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tif" ContentType="image/tiff"/>
  <Default Extension="wdp" ContentType="image/vnd.ms-photo"/>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5.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charts/chart15.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16.xml" ContentType="application/vnd.openxmlformats-officedocument.drawingml.chart+xml"/>
  <Override PartName="/word/charts/chart17.xml" ContentType="application/vnd.openxmlformats-officedocument.drawingml.chart+xml"/>
  <Override PartName="/word/charts/style4.xml" ContentType="application/vnd.ms-office.chartstyle+xml"/>
  <Override PartName="/word/charts/colors4.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5740F38" w14:textId="625E9C50" w:rsidR="00122869" w:rsidRPr="004831D3" w:rsidRDefault="00BB1F1E" w:rsidP="00122869">
      <w:pPr>
        <w:pStyle w:val="Nagwekspisutreci"/>
        <w:jc w:val="center"/>
        <w:rPr>
          <w:rFonts w:asciiTheme="minorHAnsi" w:eastAsiaTheme="minorHAnsi" w:hAnsiTheme="minorHAnsi" w:cstheme="minorBidi"/>
          <w:noProof/>
          <w:color w:val="auto"/>
          <w:sz w:val="48"/>
          <w:szCs w:val="48"/>
        </w:rPr>
      </w:pPr>
      <w:r w:rsidRPr="004831D3">
        <w:rPr>
          <w:rFonts w:asciiTheme="minorHAnsi" w:hAnsiTheme="minorHAnsi"/>
          <w:noProof/>
          <w:sz w:val="48"/>
          <w:szCs w:val="48"/>
        </w:rPr>
        <w:drawing>
          <wp:anchor distT="0" distB="0" distL="114300" distR="114300" simplePos="0" relativeHeight="251673600" behindDoc="1" locked="0" layoutInCell="1" allowOverlap="1" wp14:anchorId="7B8F2834" wp14:editId="309C9C8F">
            <wp:simplePos x="0" y="0"/>
            <wp:positionH relativeFrom="margin">
              <wp:posOffset>-1019446</wp:posOffset>
            </wp:positionH>
            <wp:positionV relativeFrom="paragraph">
              <wp:posOffset>-1138555</wp:posOffset>
            </wp:positionV>
            <wp:extent cx="8607600" cy="5738400"/>
            <wp:effectExtent l="19050" t="0" r="22225" b="2015490"/>
            <wp:wrapNone/>
            <wp:docPr id="18" name="Obraz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30771342278_966a84e7dc_o.jpg"/>
                    <pic:cNvPicPr/>
                  </pic:nvPicPr>
                  <pic:blipFill>
                    <a:blip r:embed="rId8" cstate="print">
                      <a:extLst>
                        <a:ext uri="{BEBA8EAE-BF5A-486C-A8C5-ECC9F3942E4B}">
                          <a14:imgProps xmlns:a14="http://schemas.microsoft.com/office/drawing/2010/main">
                            <a14:imgLayer r:embed="rId9">
                              <a14:imgEffect>
                                <a14:brightnessContrast bright="40000" contrast="40000"/>
                              </a14:imgEffect>
                            </a14:imgLayer>
                          </a14:imgProps>
                        </a:ext>
                        <a:ext uri="{28A0092B-C50C-407E-A947-70E740481C1C}">
                          <a14:useLocalDpi xmlns:a14="http://schemas.microsoft.com/office/drawing/2010/main" val="0"/>
                        </a:ext>
                      </a:extLst>
                    </a:blip>
                    <a:stretch>
                      <a:fillRect/>
                    </a:stretch>
                  </pic:blipFill>
                  <pic:spPr>
                    <a:xfrm>
                      <a:off x="0" y="0"/>
                      <a:ext cx="8607600" cy="5738400"/>
                    </a:xfrm>
                    <a:prstGeom prst="rect">
                      <a:avLst/>
                    </a:prstGeom>
                    <a:effectLst>
                      <a:reflection blurRad="6350" stA="52000" endA="300" endPos="35000" dir="5400000" sy="-100000" algn="bl" rotWithShape="0"/>
                    </a:effectLst>
                  </pic:spPr>
                </pic:pic>
              </a:graphicData>
            </a:graphic>
            <wp14:sizeRelH relativeFrom="page">
              <wp14:pctWidth>0</wp14:pctWidth>
            </wp14:sizeRelH>
            <wp14:sizeRelV relativeFrom="page">
              <wp14:pctHeight>0</wp14:pctHeight>
            </wp14:sizeRelV>
          </wp:anchor>
        </w:drawing>
      </w:r>
    </w:p>
    <w:p w14:paraId="39846166" w14:textId="77777777" w:rsidR="00122869" w:rsidRPr="004831D3" w:rsidRDefault="00122869" w:rsidP="00122869">
      <w:pPr>
        <w:pStyle w:val="Nagwekspisutreci"/>
        <w:jc w:val="center"/>
        <w:rPr>
          <w:rFonts w:asciiTheme="minorHAnsi" w:eastAsiaTheme="minorHAnsi" w:hAnsiTheme="minorHAnsi" w:cstheme="minorBidi"/>
          <w:noProof/>
          <w:color w:val="auto"/>
          <w:sz w:val="48"/>
          <w:szCs w:val="48"/>
        </w:rPr>
      </w:pPr>
    </w:p>
    <w:p w14:paraId="1709E02D" w14:textId="77777777" w:rsidR="00BB1F1E" w:rsidRPr="004831D3" w:rsidRDefault="00BB1F1E" w:rsidP="00122869">
      <w:pPr>
        <w:pStyle w:val="Nagwekspisutreci"/>
        <w:jc w:val="center"/>
        <w:rPr>
          <w:rFonts w:asciiTheme="minorHAnsi" w:eastAsiaTheme="minorHAnsi" w:hAnsiTheme="minorHAnsi" w:cstheme="minorBidi"/>
          <w:b/>
          <w:noProof/>
          <w:color w:val="auto"/>
          <w:sz w:val="48"/>
          <w:szCs w:val="48"/>
        </w:rPr>
      </w:pPr>
    </w:p>
    <w:p w14:paraId="70E9D6C4" w14:textId="77777777" w:rsidR="00BB1F1E" w:rsidRPr="004831D3" w:rsidRDefault="00BB1F1E" w:rsidP="00122869">
      <w:pPr>
        <w:pStyle w:val="Nagwekspisutreci"/>
        <w:jc w:val="center"/>
        <w:rPr>
          <w:rFonts w:asciiTheme="minorHAnsi" w:eastAsiaTheme="minorHAnsi" w:hAnsiTheme="minorHAnsi" w:cstheme="minorBidi"/>
          <w:b/>
          <w:noProof/>
          <w:color w:val="auto"/>
          <w:sz w:val="48"/>
          <w:szCs w:val="48"/>
        </w:rPr>
      </w:pPr>
    </w:p>
    <w:p w14:paraId="55E114CA" w14:textId="77777777" w:rsidR="00BB1F1E" w:rsidRPr="004831D3" w:rsidRDefault="00BB1F1E" w:rsidP="00122869">
      <w:pPr>
        <w:pStyle w:val="Nagwekspisutreci"/>
        <w:jc w:val="center"/>
        <w:rPr>
          <w:rFonts w:asciiTheme="minorHAnsi" w:eastAsiaTheme="minorHAnsi" w:hAnsiTheme="minorHAnsi" w:cstheme="minorBidi"/>
          <w:b/>
          <w:noProof/>
          <w:color w:val="auto"/>
          <w:sz w:val="48"/>
          <w:szCs w:val="48"/>
        </w:rPr>
      </w:pPr>
    </w:p>
    <w:p w14:paraId="36E75F54" w14:textId="77777777" w:rsidR="00BB1F1E" w:rsidRPr="004831D3" w:rsidRDefault="00BB1F1E" w:rsidP="00122869">
      <w:pPr>
        <w:pStyle w:val="Nagwekspisutreci"/>
        <w:jc w:val="center"/>
        <w:rPr>
          <w:rFonts w:asciiTheme="minorHAnsi" w:eastAsiaTheme="minorHAnsi" w:hAnsiTheme="minorHAnsi" w:cstheme="minorBidi"/>
          <w:b/>
          <w:noProof/>
          <w:color w:val="auto"/>
          <w:sz w:val="48"/>
          <w:szCs w:val="48"/>
        </w:rPr>
      </w:pPr>
    </w:p>
    <w:p w14:paraId="6540DA1A" w14:textId="77777777" w:rsidR="00BB1F1E" w:rsidRPr="004831D3" w:rsidRDefault="00BB1F1E" w:rsidP="00122869">
      <w:pPr>
        <w:pStyle w:val="Nagwekspisutreci"/>
        <w:jc w:val="center"/>
        <w:rPr>
          <w:rFonts w:asciiTheme="minorHAnsi" w:eastAsiaTheme="minorHAnsi" w:hAnsiTheme="minorHAnsi" w:cstheme="minorBidi"/>
          <w:b/>
          <w:noProof/>
          <w:color w:val="auto"/>
          <w:sz w:val="48"/>
          <w:szCs w:val="48"/>
        </w:rPr>
      </w:pPr>
    </w:p>
    <w:p w14:paraId="03FC0751" w14:textId="77777777" w:rsidR="00BB1F1E" w:rsidRPr="004831D3" w:rsidRDefault="00BB1F1E" w:rsidP="00122869">
      <w:pPr>
        <w:pStyle w:val="Nagwekspisutreci"/>
        <w:jc w:val="center"/>
        <w:rPr>
          <w:rFonts w:asciiTheme="minorHAnsi" w:eastAsiaTheme="minorHAnsi" w:hAnsiTheme="minorHAnsi" w:cstheme="minorBidi"/>
          <w:b/>
          <w:noProof/>
          <w:color w:val="auto"/>
          <w:sz w:val="48"/>
          <w:szCs w:val="48"/>
        </w:rPr>
      </w:pPr>
    </w:p>
    <w:p w14:paraId="222B4E9B" w14:textId="43710877" w:rsidR="00AA6843" w:rsidRPr="004831D3" w:rsidRDefault="00122869" w:rsidP="00667EBE">
      <w:pPr>
        <w:pStyle w:val="Nagwekspisutreci"/>
        <w:spacing w:before="840"/>
        <w:jc w:val="center"/>
        <w:rPr>
          <w:rFonts w:asciiTheme="minorHAnsi" w:eastAsiaTheme="minorHAnsi" w:hAnsiTheme="minorHAnsi" w:cstheme="minorBidi"/>
          <w:b/>
          <w:noProof/>
          <w:color w:val="0070C0"/>
          <w:sz w:val="56"/>
          <w:szCs w:val="5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831D3">
        <w:rPr>
          <w:rFonts w:asciiTheme="minorHAnsi" w:eastAsiaTheme="minorHAnsi" w:hAnsiTheme="minorHAnsi" w:cstheme="minorBidi"/>
          <w:b/>
          <w:noProof/>
          <w:color w:val="0070C0"/>
          <w:sz w:val="56"/>
          <w:szCs w:val="5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Strategia rozwoju elektromobilności</w:t>
      </w:r>
    </w:p>
    <w:p w14:paraId="76F87255" w14:textId="2D75B024" w:rsidR="00122869" w:rsidRPr="004831D3" w:rsidRDefault="00122869" w:rsidP="00122869">
      <w:pPr>
        <w:spacing w:after="0"/>
        <w:jc w:val="center"/>
        <w:rPr>
          <w:b/>
          <w:color w:val="0070C0"/>
          <w:sz w:val="56"/>
          <w:szCs w:val="56"/>
          <w:lang w:eastAsia="pl-P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831D3">
        <w:rPr>
          <w:b/>
          <w:color w:val="0070C0"/>
          <w:sz w:val="56"/>
          <w:szCs w:val="56"/>
          <w:lang w:eastAsia="pl-P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Miasta Białegostoku</w:t>
      </w:r>
    </w:p>
    <w:p w14:paraId="34471E2A" w14:textId="6D25155F" w:rsidR="00122869" w:rsidRPr="004831D3" w:rsidRDefault="00122869" w:rsidP="00122869">
      <w:pPr>
        <w:jc w:val="center"/>
        <w:rPr>
          <w:b/>
          <w:color w:val="0070C0"/>
          <w:sz w:val="56"/>
          <w:szCs w:val="56"/>
          <w:lang w:eastAsia="pl-P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831D3">
        <w:rPr>
          <w:b/>
          <w:color w:val="0070C0"/>
          <w:sz w:val="56"/>
          <w:szCs w:val="56"/>
          <w:lang w:eastAsia="pl-P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na lata 2020-2036</w:t>
      </w:r>
    </w:p>
    <w:p w14:paraId="52E2B728" w14:textId="42B1CD9B" w:rsidR="00D73281" w:rsidRPr="004831D3" w:rsidRDefault="00D73281" w:rsidP="00122869">
      <w:pPr>
        <w:jc w:val="center"/>
        <w:rPr>
          <w:b/>
          <w:color w:val="0070C0"/>
          <w:sz w:val="56"/>
          <w:szCs w:val="56"/>
          <w:lang w:eastAsia="pl-P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831D3">
        <w:rPr>
          <w:noProof/>
          <w:lang w:eastAsia="pl-PL"/>
        </w:rPr>
        <w:drawing>
          <wp:anchor distT="0" distB="0" distL="114300" distR="114300" simplePos="0" relativeHeight="251692032" behindDoc="0" locked="0" layoutInCell="1" allowOverlap="1" wp14:anchorId="56452423" wp14:editId="0C4E565D">
            <wp:simplePos x="0" y="0"/>
            <wp:positionH relativeFrom="margin">
              <wp:posOffset>3183890</wp:posOffset>
            </wp:positionH>
            <wp:positionV relativeFrom="paragraph">
              <wp:posOffset>7620</wp:posOffset>
            </wp:positionV>
            <wp:extent cx="1395149" cy="1711842"/>
            <wp:effectExtent l="0" t="0" r="0" b="3175"/>
            <wp:wrapNone/>
            <wp:docPr id="8" name="Obraz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Obraz 8" descr="Logo Wschodzący Białystok"/>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bwMode="auto">
                    <a:xfrm>
                      <a:off x="0" y="0"/>
                      <a:ext cx="1395149" cy="1711842"/>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831D3">
        <w:rPr>
          <w:noProof/>
          <w:lang w:eastAsia="pl-PL"/>
        </w:rPr>
        <w:drawing>
          <wp:anchor distT="0" distB="0" distL="114300" distR="114300" simplePos="0" relativeHeight="251694080" behindDoc="0" locked="0" layoutInCell="1" allowOverlap="1" wp14:anchorId="7B844ED2" wp14:editId="1AB8E521">
            <wp:simplePos x="0" y="0"/>
            <wp:positionH relativeFrom="margin">
              <wp:posOffset>551815</wp:posOffset>
            </wp:positionH>
            <wp:positionV relativeFrom="paragraph">
              <wp:posOffset>12700</wp:posOffset>
            </wp:positionV>
            <wp:extent cx="2566130" cy="1924493"/>
            <wp:effectExtent l="0" t="0" r="5715" b="0"/>
            <wp:wrapNone/>
            <wp:docPr id="3" name="Obraz 3" descr="Logo Wschodzący Białyst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Obraz 8" descr="Logo Wschodzący Białystok"/>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566130" cy="1924493"/>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42592E2" w14:textId="77777777" w:rsidR="00D73281" w:rsidRPr="004831D3" w:rsidRDefault="00D73281" w:rsidP="00122869">
      <w:pPr>
        <w:jc w:val="center"/>
        <w:rPr>
          <w:b/>
          <w:color w:val="0070C0"/>
          <w:sz w:val="56"/>
          <w:szCs w:val="56"/>
          <w:lang w:eastAsia="pl-P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4A7890FB" w14:textId="7E768AB8" w:rsidR="00BB1F1E" w:rsidRPr="004831D3" w:rsidRDefault="005E4A26" w:rsidP="005E4A26">
      <w:pPr>
        <w:tabs>
          <w:tab w:val="left" w:pos="4019"/>
          <w:tab w:val="left" w:pos="5408"/>
        </w:tabs>
        <w:rPr>
          <w:sz w:val="28"/>
          <w:szCs w:val="28"/>
          <w:lang w:eastAsia="pl-PL"/>
        </w:rPr>
      </w:pPr>
      <w:r w:rsidRPr="004831D3">
        <w:rPr>
          <w:sz w:val="28"/>
          <w:szCs w:val="28"/>
          <w:lang w:eastAsia="pl-PL"/>
        </w:rPr>
        <w:tab/>
      </w:r>
      <w:r w:rsidRPr="004831D3">
        <w:rPr>
          <w:sz w:val="28"/>
          <w:szCs w:val="28"/>
          <w:lang w:eastAsia="pl-PL"/>
        </w:rPr>
        <w:tab/>
      </w:r>
    </w:p>
    <w:p w14:paraId="61374DAB" w14:textId="62160424" w:rsidR="001A7FD6" w:rsidRPr="004831D3" w:rsidRDefault="005E4A26" w:rsidP="005E4A26">
      <w:pPr>
        <w:tabs>
          <w:tab w:val="left" w:pos="5191"/>
        </w:tabs>
        <w:rPr>
          <w:lang w:eastAsia="pl-PL"/>
        </w:rPr>
      </w:pPr>
      <w:r w:rsidRPr="004831D3">
        <w:rPr>
          <w:lang w:eastAsia="pl-PL"/>
        </w:rPr>
        <w:tab/>
      </w:r>
    </w:p>
    <w:p w14:paraId="21AB84A5" w14:textId="2323D245" w:rsidR="001A7FD6" w:rsidRPr="004831D3" w:rsidRDefault="005E4A26" w:rsidP="005E4A26">
      <w:pPr>
        <w:tabs>
          <w:tab w:val="left" w:pos="5140"/>
        </w:tabs>
        <w:rPr>
          <w:lang w:eastAsia="pl-PL"/>
        </w:rPr>
      </w:pPr>
      <w:r w:rsidRPr="004831D3">
        <w:rPr>
          <w:lang w:eastAsia="pl-PL"/>
        </w:rPr>
        <w:tab/>
      </w:r>
    </w:p>
    <w:p w14:paraId="3D2E12BF" w14:textId="2C1FA288" w:rsidR="0019522D" w:rsidRPr="00A831D9" w:rsidRDefault="001A7FD6" w:rsidP="00667EBE">
      <w:pPr>
        <w:jc w:val="center"/>
        <w:rPr>
          <w:sz w:val="24"/>
          <w:szCs w:val="24"/>
          <w:lang w:eastAsia="pl-PL"/>
        </w:rPr>
      </w:pPr>
      <w:r w:rsidRPr="00A831D9">
        <w:rPr>
          <w:sz w:val="24"/>
          <w:szCs w:val="24"/>
          <w:lang w:eastAsia="pl-PL"/>
        </w:rPr>
        <w:t>Białystok, ……………….. 2020 roku</w:t>
      </w:r>
      <w:r w:rsidR="00AA6843" w:rsidRPr="00A831D9">
        <w:rPr>
          <w:sz w:val="24"/>
          <w:szCs w:val="24"/>
        </w:rPr>
        <w:br w:type="page"/>
      </w:r>
    </w:p>
    <w:p w14:paraId="18A45B80" w14:textId="77777777" w:rsidR="0019522D" w:rsidRPr="004831D3" w:rsidRDefault="0019522D" w:rsidP="0019522D">
      <w:pPr>
        <w:jc w:val="center"/>
      </w:pPr>
    </w:p>
    <w:p w14:paraId="7456F1F2" w14:textId="77777777" w:rsidR="0019522D" w:rsidRPr="004831D3" w:rsidRDefault="0019522D" w:rsidP="0019522D">
      <w:pPr>
        <w:jc w:val="center"/>
      </w:pPr>
    </w:p>
    <w:p w14:paraId="468CD6D0" w14:textId="77777777" w:rsidR="0019522D" w:rsidRPr="004831D3" w:rsidRDefault="0019522D" w:rsidP="0019522D">
      <w:pPr>
        <w:jc w:val="center"/>
      </w:pPr>
    </w:p>
    <w:p w14:paraId="2419B3D2" w14:textId="77777777" w:rsidR="0019522D" w:rsidRPr="004831D3" w:rsidRDefault="0019522D" w:rsidP="0019522D">
      <w:pPr>
        <w:jc w:val="center"/>
      </w:pPr>
    </w:p>
    <w:p w14:paraId="091432FE" w14:textId="77777777" w:rsidR="0019522D" w:rsidRPr="004831D3" w:rsidRDefault="0019522D" w:rsidP="0019522D">
      <w:pPr>
        <w:jc w:val="center"/>
      </w:pPr>
    </w:p>
    <w:p w14:paraId="66F4FA7C" w14:textId="77777777" w:rsidR="0019522D" w:rsidRPr="004831D3" w:rsidRDefault="0019522D" w:rsidP="0019522D">
      <w:pPr>
        <w:jc w:val="center"/>
      </w:pPr>
    </w:p>
    <w:p w14:paraId="5F3A5A6F" w14:textId="77777777" w:rsidR="0019522D" w:rsidRPr="004831D3" w:rsidRDefault="0019522D" w:rsidP="0019522D">
      <w:pPr>
        <w:jc w:val="center"/>
      </w:pPr>
    </w:p>
    <w:p w14:paraId="5CAC4A09" w14:textId="77777777" w:rsidR="0019522D" w:rsidRPr="004831D3" w:rsidRDefault="0019522D" w:rsidP="0019522D">
      <w:pPr>
        <w:jc w:val="center"/>
      </w:pPr>
    </w:p>
    <w:p w14:paraId="53280DD0" w14:textId="77777777" w:rsidR="001A7FD6" w:rsidRPr="004831D3" w:rsidRDefault="001A7FD6" w:rsidP="00D73281"/>
    <w:p w14:paraId="4DB1C8CF" w14:textId="77777777" w:rsidR="001B1E94" w:rsidRPr="004831D3" w:rsidRDefault="001B1E94" w:rsidP="0019522D">
      <w:pPr>
        <w:jc w:val="center"/>
      </w:pPr>
    </w:p>
    <w:p w14:paraId="42A6C778" w14:textId="77777777" w:rsidR="001A7FD6" w:rsidRPr="004831D3" w:rsidRDefault="001A7FD6" w:rsidP="0019522D">
      <w:pPr>
        <w:jc w:val="center"/>
      </w:pPr>
    </w:p>
    <w:p w14:paraId="787C2559" w14:textId="77777777" w:rsidR="001B1E94" w:rsidRPr="004831D3" w:rsidRDefault="001B1E94" w:rsidP="0019522D">
      <w:pPr>
        <w:jc w:val="center"/>
      </w:pPr>
    </w:p>
    <w:p w14:paraId="791D7DD9" w14:textId="77777777" w:rsidR="0019522D" w:rsidRPr="004831D3" w:rsidRDefault="0019522D" w:rsidP="0019522D">
      <w:pPr>
        <w:jc w:val="center"/>
      </w:pPr>
    </w:p>
    <w:p w14:paraId="5336661D" w14:textId="77777777" w:rsidR="001B1E94" w:rsidRPr="004831D3" w:rsidRDefault="001B1E94" w:rsidP="001B1E94">
      <w:pPr>
        <w:spacing w:after="0"/>
        <w:jc w:val="center"/>
        <w:rPr>
          <w:b/>
          <w:sz w:val="28"/>
          <w:szCs w:val="28"/>
          <w:lang w:eastAsia="pl-PL"/>
        </w:rPr>
      </w:pPr>
      <w:r w:rsidRPr="004831D3">
        <w:rPr>
          <w:noProof/>
          <w:lang w:eastAsia="pl-PL"/>
        </w:rPr>
        <w:drawing>
          <wp:anchor distT="0" distB="0" distL="114300" distR="114300" simplePos="0" relativeHeight="251687936" behindDoc="1" locked="0" layoutInCell="1" allowOverlap="1" wp14:anchorId="7DC1D702" wp14:editId="257AF0FF">
            <wp:simplePos x="0" y="0"/>
            <wp:positionH relativeFrom="margin">
              <wp:align>center</wp:align>
            </wp:positionH>
            <wp:positionV relativeFrom="paragraph">
              <wp:posOffset>766061</wp:posOffset>
            </wp:positionV>
            <wp:extent cx="3121200" cy="1544400"/>
            <wp:effectExtent l="0" t="0" r="3175" b="0"/>
            <wp:wrapTight wrapText="bothSides">
              <wp:wrapPolygon edited="0">
                <wp:start x="0" y="0"/>
                <wp:lineTo x="0" y="21316"/>
                <wp:lineTo x="21490" y="21316"/>
                <wp:lineTo x="21490" y="0"/>
                <wp:lineTo x="0" y="0"/>
              </wp:wrapPolygon>
            </wp:wrapTight>
            <wp:docPr id="6" name="Obraz 6" descr="https://www.nfosigw.gov.pl/gfx/nfosigw/userfiles/files/o_nfosigw/logotypy_nowe/logotyp-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Obraz 6" descr="https://www.nfosigw.gov.pl/gfx/nfosigw/userfiles/files/o_nfosigw/logotypy_nowe/logotyp-01.jpg"/>
                    <pic:cNvPicPr>
                      <a:picLocks noChangeAspect="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121200" cy="15444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9522D" w:rsidRPr="004831D3">
        <w:rPr>
          <w:b/>
          <w:sz w:val="28"/>
          <w:szCs w:val="28"/>
          <w:lang w:eastAsia="pl-PL"/>
        </w:rPr>
        <w:t xml:space="preserve">Niniejszy materiał został </w:t>
      </w:r>
      <w:r w:rsidRPr="004831D3">
        <w:rPr>
          <w:b/>
          <w:sz w:val="28"/>
          <w:szCs w:val="28"/>
          <w:lang w:eastAsia="pl-PL"/>
        </w:rPr>
        <w:t>sfinansowany ze środków</w:t>
      </w:r>
      <w:r w:rsidR="0019522D" w:rsidRPr="004831D3">
        <w:rPr>
          <w:b/>
          <w:sz w:val="28"/>
          <w:szCs w:val="28"/>
          <w:lang w:eastAsia="pl-PL"/>
        </w:rPr>
        <w:t xml:space="preserve"> Narodowego Funduszu Ochrony Środowiska i Gospodarki Wodnej</w:t>
      </w:r>
      <w:r w:rsidRPr="004831D3">
        <w:rPr>
          <w:b/>
          <w:sz w:val="28"/>
          <w:szCs w:val="28"/>
          <w:lang w:eastAsia="pl-PL"/>
        </w:rPr>
        <w:t>.</w:t>
      </w:r>
    </w:p>
    <w:p w14:paraId="3902D04C" w14:textId="153806A8" w:rsidR="001B1E94" w:rsidRPr="004831D3" w:rsidRDefault="001B1E94" w:rsidP="001B1E94">
      <w:pPr>
        <w:jc w:val="center"/>
        <w:rPr>
          <w:b/>
          <w:sz w:val="28"/>
          <w:szCs w:val="28"/>
          <w:lang w:eastAsia="pl-PL"/>
        </w:rPr>
      </w:pPr>
      <w:r w:rsidRPr="004831D3">
        <w:rPr>
          <w:b/>
          <w:sz w:val="28"/>
          <w:szCs w:val="28"/>
          <w:lang w:eastAsia="pl-PL"/>
        </w:rPr>
        <w:t>Za jego treść odpowiada wyłącznie Miasto Białystok.</w:t>
      </w:r>
    </w:p>
    <w:p w14:paraId="45C399A3" w14:textId="77777777" w:rsidR="0019522D" w:rsidRPr="004831D3" w:rsidRDefault="0019522D"/>
    <w:p w14:paraId="7BE9CE1D" w14:textId="77777777" w:rsidR="0019522D" w:rsidRPr="004831D3" w:rsidRDefault="0019522D"/>
    <w:p w14:paraId="53952ED0" w14:textId="77777777" w:rsidR="0019522D" w:rsidRPr="004831D3" w:rsidRDefault="0019522D"/>
    <w:p w14:paraId="1D31BA35" w14:textId="77777777" w:rsidR="0019522D" w:rsidRPr="004831D3" w:rsidRDefault="0019522D"/>
    <w:p w14:paraId="3B5A90F0" w14:textId="77777777" w:rsidR="0019522D" w:rsidRPr="004831D3" w:rsidRDefault="0019522D"/>
    <w:p w14:paraId="1932824C" w14:textId="77777777" w:rsidR="0019522D" w:rsidRPr="004831D3" w:rsidRDefault="0019522D"/>
    <w:p w14:paraId="1D7834DE" w14:textId="77777777" w:rsidR="0019522D" w:rsidRPr="004831D3" w:rsidRDefault="0019522D"/>
    <w:p w14:paraId="4AD12A60" w14:textId="77777777" w:rsidR="001A7FD6" w:rsidRPr="004831D3" w:rsidRDefault="001A7FD6" w:rsidP="0019522D">
      <w:pPr>
        <w:jc w:val="center"/>
      </w:pPr>
    </w:p>
    <w:p w14:paraId="55538C93" w14:textId="77777777" w:rsidR="001A7FD6" w:rsidRPr="004831D3" w:rsidRDefault="001A7FD6" w:rsidP="0019522D">
      <w:pPr>
        <w:jc w:val="center"/>
      </w:pPr>
    </w:p>
    <w:p w14:paraId="2790E185" w14:textId="1A38EA2F" w:rsidR="0019522D" w:rsidRPr="00650149" w:rsidRDefault="0019522D" w:rsidP="0019522D">
      <w:pPr>
        <w:jc w:val="center"/>
        <w:rPr>
          <w:sz w:val="23"/>
          <w:szCs w:val="23"/>
        </w:rPr>
      </w:pPr>
      <w:r w:rsidRPr="00650149">
        <w:rPr>
          <w:sz w:val="23"/>
          <w:szCs w:val="23"/>
        </w:rPr>
        <w:t>Autorami niniejszej Strategii rozwoju elektromobilności Miasta Bi</w:t>
      </w:r>
      <w:r w:rsidR="00A831D9" w:rsidRPr="00650149">
        <w:rPr>
          <w:sz w:val="23"/>
          <w:szCs w:val="23"/>
        </w:rPr>
        <w:t>ałegostoku na lata 2020-2036 są </w:t>
      </w:r>
      <w:r w:rsidRPr="00650149">
        <w:rPr>
          <w:sz w:val="23"/>
          <w:szCs w:val="23"/>
        </w:rPr>
        <w:t>członkowie zespołu KKLW Wierzbicki i Wspólnicy Sp. k.</w:t>
      </w:r>
    </w:p>
    <w:p w14:paraId="16B9BEB8" w14:textId="27DA6135" w:rsidR="001A7FD6" w:rsidRPr="004831D3" w:rsidRDefault="001A7FD6" w:rsidP="0019522D">
      <w:pPr>
        <w:jc w:val="center"/>
      </w:pPr>
    </w:p>
    <w:p w14:paraId="39608877" w14:textId="1832D269" w:rsidR="001A7FD6" w:rsidRPr="004831D3" w:rsidRDefault="001A7FD6" w:rsidP="0019522D">
      <w:pPr>
        <w:jc w:val="center"/>
      </w:pPr>
      <w:r w:rsidRPr="004831D3">
        <w:rPr>
          <w:noProof/>
          <w:lang w:eastAsia="pl-PL"/>
        </w:rPr>
        <w:drawing>
          <wp:anchor distT="0" distB="0" distL="114300" distR="114300" simplePos="0" relativeHeight="251689984" behindDoc="1" locked="0" layoutInCell="1" allowOverlap="1" wp14:anchorId="530816E6" wp14:editId="799A10F4">
            <wp:simplePos x="0" y="0"/>
            <wp:positionH relativeFrom="margin">
              <wp:align>center</wp:align>
            </wp:positionH>
            <wp:positionV relativeFrom="paragraph">
              <wp:posOffset>7620</wp:posOffset>
            </wp:positionV>
            <wp:extent cx="1562100" cy="403225"/>
            <wp:effectExtent l="0" t="0" r="0" b="0"/>
            <wp:wrapTight wrapText="bothSides">
              <wp:wrapPolygon edited="0">
                <wp:start x="0" y="0"/>
                <wp:lineTo x="0" y="20409"/>
                <wp:lineTo x="21337" y="20409"/>
                <wp:lineTo x="21337" y="0"/>
                <wp:lineTo x="0" y="0"/>
              </wp:wrapPolygon>
            </wp:wrapTight>
            <wp:docPr id="15" name="Picture 1" descr="C:\Users\Anto\Dropbox\2013 12 KKLW\2013 12 KKLW\logotyp_KKLW 50m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 descr="C:\Users\Anto\Dropbox\2013 12 KKLW\2013 12 KKLW\logotyp_KKLW 50mm.png"/>
                    <pic:cNvPicPr>
                      <a:picLocks noChangeAspect="1"/>
                    </pic:cNvPicPr>
                  </pic:nvPicPr>
                  <pic:blipFill>
                    <a:blip r:embed="rId13"/>
                    <a:srcRect/>
                    <a:stretch>
                      <a:fillRect/>
                    </a:stretch>
                  </pic:blipFill>
                  <pic:spPr bwMode="auto">
                    <a:xfrm>
                      <a:off x="0" y="0"/>
                      <a:ext cx="1562100" cy="40322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476012F3" w14:textId="77777777" w:rsidR="001A7FD6" w:rsidRPr="004831D3" w:rsidRDefault="001A7FD6" w:rsidP="0019522D">
      <w:pPr>
        <w:jc w:val="center"/>
      </w:pPr>
    </w:p>
    <w:p w14:paraId="4BC3C653" w14:textId="2333E05B" w:rsidR="001A7FD6" w:rsidRPr="004831D3" w:rsidRDefault="001A7FD6" w:rsidP="0019522D">
      <w:pPr>
        <w:jc w:val="center"/>
      </w:pPr>
    </w:p>
    <w:p w14:paraId="502F2BD0" w14:textId="7D9AB7E1" w:rsidR="0019522D" w:rsidRPr="004831D3" w:rsidRDefault="0019522D">
      <w:r w:rsidRPr="004831D3">
        <w:br w:type="page"/>
      </w:r>
    </w:p>
    <w:sdt>
      <w:sdtPr>
        <w:rPr>
          <w:rFonts w:asciiTheme="minorHAnsi" w:eastAsiaTheme="minorHAnsi" w:hAnsiTheme="minorHAnsi" w:cstheme="minorBidi"/>
          <w:color w:val="auto"/>
          <w:sz w:val="22"/>
          <w:szCs w:val="22"/>
          <w:lang w:eastAsia="en-US"/>
        </w:rPr>
        <w:id w:val="187114522"/>
        <w:docPartObj>
          <w:docPartGallery w:val="Table of Contents"/>
          <w:docPartUnique/>
        </w:docPartObj>
      </w:sdtPr>
      <w:sdtEndPr>
        <w:rPr>
          <w:b/>
          <w:bCs/>
        </w:rPr>
      </w:sdtEndPr>
      <w:sdtContent>
        <w:p w14:paraId="53CBAEB7" w14:textId="72736679" w:rsidR="002A055C" w:rsidRPr="004831D3" w:rsidRDefault="002A055C">
          <w:pPr>
            <w:pStyle w:val="Nagwekspisutreci"/>
            <w:rPr>
              <w:rFonts w:asciiTheme="minorHAnsi" w:hAnsiTheme="minorHAnsi"/>
            </w:rPr>
          </w:pPr>
          <w:r w:rsidRPr="004831D3">
            <w:rPr>
              <w:rFonts w:asciiTheme="minorHAnsi" w:hAnsiTheme="minorHAnsi"/>
            </w:rPr>
            <w:t>Spis treści</w:t>
          </w:r>
        </w:p>
        <w:p w14:paraId="7029E891" w14:textId="77777777" w:rsidR="007D1264" w:rsidRPr="007D1264" w:rsidRDefault="00044F5E">
          <w:pPr>
            <w:pStyle w:val="Spistreci1"/>
            <w:tabs>
              <w:tab w:val="right" w:leader="dot" w:pos="9158"/>
            </w:tabs>
            <w:rPr>
              <w:rFonts w:eastAsiaTheme="minorEastAsia"/>
              <w:noProof/>
              <w:sz w:val="24"/>
              <w:szCs w:val="24"/>
              <w:lang w:eastAsia="pl-PL"/>
            </w:rPr>
          </w:pPr>
          <w:r w:rsidRPr="007D1264">
            <w:rPr>
              <w:b/>
              <w:bCs/>
              <w:sz w:val="24"/>
              <w:szCs w:val="24"/>
            </w:rPr>
            <w:fldChar w:fldCharType="begin"/>
          </w:r>
          <w:r w:rsidR="002A055C" w:rsidRPr="007D1264">
            <w:rPr>
              <w:b/>
              <w:bCs/>
              <w:sz w:val="24"/>
              <w:szCs w:val="24"/>
            </w:rPr>
            <w:instrText xml:space="preserve"> TOC \o "1-3" \h \z \u </w:instrText>
          </w:r>
          <w:r w:rsidRPr="007D1264">
            <w:rPr>
              <w:b/>
              <w:bCs/>
              <w:sz w:val="24"/>
              <w:szCs w:val="24"/>
            </w:rPr>
            <w:fldChar w:fldCharType="separate"/>
          </w:r>
          <w:hyperlink w:anchor="_Toc34392429" w:history="1">
            <w:r w:rsidR="007D1264" w:rsidRPr="007D1264">
              <w:rPr>
                <w:rStyle w:val="Hipercze"/>
                <w:b/>
                <w:noProof/>
                <w:sz w:val="24"/>
                <w:szCs w:val="24"/>
              </w:rPr>
              <w:t>Słowniczek pojęć</w:t>
            </w:r>
            <w:r w:rsidR="007D1264" w:rsidRPr="007D1264">
              <w:rPr>
                <w:noProof/>
                <w:webHidden/>
                <w:sz w:val="24"/>
                <w:szCs w:val="24"/>
              </w:rPr>
              <w:tab/>
            </w:r>
            <w:r w:rsidR="007D1264" w:rsidRPr="007D1264">
              <w:rPr>
                <w:noProof/>
                <w:webHidden/>
                <w:sz w:val="24"/>
                <w:szCs w:val="24"/>
              </w:rPr>
              <w:fldChar w:fldCharType="begin"/>
            </w:r>
            <w:r w:rsidR="007D1264" w:rsidRPr="007D1264">
              <w:rPr>
                <w:noProof/>
                <w:webHidden/>
                <w:sz w:val="24"/>
                <w:szCs w:val="24"/>
              </w:rPr>
              <w:instrText xml:space="preserve"> PAGEREF _Toc34392429 \h </w:instrText>
            </w:r>
            <w:r w:rsidR="007D1264" w:rsidRPr="007D1264">
              <w:rPr>
                <w:noProof/>
                <w:webHidden/>
                <w:sz w:val="24"/>
                <w:szCs w:val="24"/>
              </w:rPr>
            </w:r>
            <w:r w:rsidR="007D1264" w:rsidRPr="007D1264">
              <w:rPr>
                <w:noProof/>
                <w:webHidden/>
                <w:sz w:val="24"/>
                <w:szCs w:val="24"/>
              </w:rPr>
              <w:fldChar w:fldCharType="separate"/>
            </w:r>
            <w:r w:rsidR="007D1264" w:rsidRPr="007D1264">
              <w:rPr>
                <w:noProof/>
                <w:webHidden/>
                <w:sz w:val="24"/>
                <w:szCs w:val="24"/>
              </w:rPr>
              <w:t>8</w:t>
            </w:r>
            <w:r w:rsidR="007D1264" w:rsidRPr="007D1264">
              <w:rPr>
                <w:noProof/>
                <w:webHidden/>
                <w:sz w:val="24"/>
                <w:szCs w:val="24"/>
              </w:rPr>
              <w:fldChar w:fldCharType="end"/>
            </w:r>
          </w:hyperlink>
        </w:p>
        <w:p w14:paraId="12CBE43C" w14:textId="77777777" w:rsidR="007D1264" w:rsidRPr="007D1264" w:rsidRDefault="00C034AC">
          <w:pPr>
            <w:pStyle w:val="Spistreci1"/>
            <w:tabs>
              <w:tab w:val="left" w:pos="442"/>
              <w:tab w:val="right" w:leader="dot" w:pos="9158"/>
            </w:tabs>
            <w:rPr>
              <w:rFonts w:eastAsiaTheme="minorEastAsia"/>
              <w:noProof/>
              <w:sz w:val="24"/>
              <w:szCs w:val="24"/>
              <w:lang w:eastAsia="pl-PL"/>
            </w:rPr>
          </w:pPr>
          <w:hyperlink w:anchor="_Toc34392430" w:history="1">
            <w:r w:rsidR="007D1264" w:rsidRPr="007D1264">
              <w:rPr>
                <w:rStyle w:val="Hipercze"/>
                <w:b/>
                <w:noProof/>
                <w:sz w:val="24"/>
                <w:szCs w:val="24"/>
              </w:rPr>
              <w:t>1.</w:t>
            </w:r>
            <w:r w:rsidR="007D1264" w:rsidRPr="007D1264">
              <w:rPr>
                <w:rFonts w:eastAsiaTheme="minorEastAsia"/>
                <w:noProof/>
                <w:sz w:val="24"/>
                <w:szCs w:val="24"/>
                <w:lang w:eastAsia="pl-PL"/>
              </w:rPr>
              <w:tab/>
            </w:r>
            <w:r w:rsidR="007D1264" w:rsidRPr="007D1264">
              <w:rPr>
                <w:rStyle w:val="Hipercze"/>
                <w:b/>
                <w:noProof/>
                <w:sz w:val="24"/>
                <w:szCs w:val="24"/>
              </w:rPr>
              <w:t>Wstęp</w:t>
            </w:r>
            <w:r w:rsidR="007D1264" w:rsidRPr="007D1264">
              <w:rPr>
                <w:noProof/>
                <w:webHidden/>
                <w:sz w:val="24"/>
                <w:szCs w:val="24"/>
              </w:rPr>
              <w:tab/>
            </w:r>
            <w:r w:rsidR="007D1264" w:rsidRPr="007D1264">
              <w:rPr>
                <w:noProof/>
                <w:webHidden/>
                <w:sz w:val="24"/>
                <w:szCs w:val="24"/>
              </w:rPr>
              <w:fldChar w:fldCharType="begin"/>
            </w:r>
            <w:r w:rsidR="007D1264" w:rsidRPr="007D1264">
              <w:rPr>
                <w:noProof/>
                <w:webHidden/>
                <w:sz w:val="24"/>
                <w:szCs w:val="24"/>
              </w:rPr>
              <w:instrText xml:space="preserve"> PAGEREF _Toc34392430 \h </w:instrText>
            </w:r>
            <w:r w:rsidR="007D1264" w:rsidRPr="007D1264">
              <w:rPr>
                <w:noProof/>
                <w:webHidden/>
                <w:sz w:val="24"/>
                <w:szCs w:val="24"/>
              </w:rPr>
            </w:r>
            <w:r w:rsidR="007D1264" w:rsidRPr="007D1264">
              <w:rPr>
                <w:noProof/>
                <w:webHidden/>
                <w:sz w:val="24"/>
                <w:szCs w:val="24"/>
              </w:rPr>
              <w:fldChar w:fldCharType="separate"/>
            </w:r>
            <w:r w:rsidR="007D1264" w:rsidRPr="007D1264">
              <w:rPr>
                <w:noProof/>
                <w:webHidden/>
                <w:sz w:val="24"/>
                <w:szCs w:val="24"/>
              </w:rPr>
              <w:t>9</w:t>
            </w:r>
            <w:r w:rsidR="007D1264" w:rsidRPr="007D1264">
              <w:rPr>
                <w:noProof/>
                <w:webHidden/>
                <w:sz w:val="24"/>
                <w:szCs w:val="24"/>
              </w:rPr>
              <w:fldChar w:fldCharType="end"/>
            </w:r>
          </w:hyperlink>
        </w:p>
        <w:p w14:paraId="32FF9875" w14:textId="77777777" w:rsidR="007D1264" w:rsidRPr="007D1264" w:rsidRDefault="00C034AC">
          <w:pPr>
            <w:pStyle w:val="Spistreci2"/>
            <w:tabs>
              <w:tab w:val="left" w:pos="880"/>
              <w:tab w:val="right" w:leader="dot" w:pos="9158"/>
            </w:tabs>
            <w:rPr>
              <w:rFonts w:eastAsiaTheme="minorEastAsia"/>
              <w:noProof/>
              <w:sz w:val="24"/>
              <w:szCs w:val="24"/>
              <w:lang w:eastAsia="pl-PL"/>
            </w:rPr>
          </w:pPr>
          <w:hyperlink w:anchor="_Toc34392431" w:history="1">
            <w:r w:rsidR="007D1264" w:rsidRPr="007D1264">
              <w:rPr>
                <w:rStyle w:val="Hipercze"/>
                <w:noProof/>
                <w:sz w:val="24"/>
                <w:szCs w:val="24"/>
              </w:rPr>
              <w:t>1.1.</w:t>
            </w:r>
            <w:r w:rsidR="007D1264" w:rsidRPr="007D1264">
              <w:rPr>
                <w:rFonts w:eastAsiaTheme="minorEastAsia"/>
                <w:noProof/>
                <w:sz w:val="24"/>
                <w:szCs w:val="24"/>
                <w:lang w:eastAsia="pl-PL"/>
              </w:rPr>
              <w:tab/>
            </w:r>
            <w:r w:rsidR="007D1264" w:rsidRPr="007D1264">
              <w:rPr>
                <w:rStyle w:val="Hipercze"/>
                <w:noProof/>
                <w:sz w:val="24"/>
                <w:szCs w:val="24"/>
              </w:rPr>
              <w:t>Cel i zakres opracowania</w:t>
            </w:r>
            <w:r w:rsidR="007D1264" w:rsidRPr="007D1264">
              <w:rPr>
                <w:noProof/>
                <w:webHidden/>
                <w:sz w:val="24"/>
                <w:szCs w:val="24"/>
              </w:rPr>
              <w:tab/>
            </w:r>
            <w:r w:rsidR="007D1264" w:rsidRPr="007D1264">
              <w:rPr>
                <w:noProof/>
                <w:webHidden/>
                <w:sz w:val="24"/>
                <w:szCs w:val="24"/>
              </w:rPr>
              <w:fldChar w:fldCharType="begin"/>
            </w:r>
            <w:r w:rsidR="007D1264" w:rsidRPr="007D1264">
              <w:rPr>
                <w:noProof/>
                <w:webHidden/>
                <w:sz w:val="24"/>
                <w:szCs w:val="24"/>
              </w:rPr>
              <w:instrText xml:space="preserve"> PAGEREF _Toc34392431 \h </w:instrText>
            </w:r>
            <w:r w:rsidR="007D1264" w:rsidRPr="007D1264">
              <w:rPr>
                <w:noProof/>
                <w:webHidden/>
                <w:sz w:val="24"/>
                <w:szCs w:val="24"/>
              </w:rPr>
            </w:r>
            <w:r w:rsidR="007D1264" w:rsidRPr="007D1264">
              <w:rPr>
                <w:noProof/>
                <w:webHidden/>
                <w:sz w:val="24"/>
                <w:szCs w:val="24"/>
              </w:rPr>
              <w:fldChar w:fldCharType="separate"/>
            </w:r>
            <w:r w:rsidR="007D1264" w:rsidRPr="007D1264">
              <w:rPr>
                <w:noProof/>
                <w:webHidden/>
                <w:sz w:val="24"/>
                <w:szCs w:val="24"/>
              </w:rPr>
              <w:t>9</w:t>
            </w:r>
            <w:r w:rsidR="007D1264" w:rsidRPr="007D1264">
              <w:rPr>
                <w:noProof/>
                <w:webHidden/>
                <w:sz w:val="24"/>
                <w:szCs w:val="24"/>
              </w:rPr>
              <w:fldChar w:fldCharType="end"/>
            </w:r>
          </w:hyperlink>
        </w:p>
        <w:p w14:paraId="12887EFF" w14:textId="77777777" w:rsidR="007D1264" w:rsidRPr="007D1264" w:rsidRDefault="00C034AC">
          <w:pPr>
            <w:pStyle w:val="Spistreci2"/>
            <w:tabs>
              <w:tab w:val="left" w:pos="880"/>
              <w:tab w:val="right" w:leader="dot" w:pos="9158"/>
            </w:tabs>
            <w:rPr>
              <w:rFonts w:eastAsiaTheme="minorEastAsia"/>
              <w:noProof/>
              <w:sz w:val="24"/>
              <w:szCs w:val="24"/>
              <w:lang w:eastAsia="pl-PL"/>
            </w:rPr>
          </w:pPr>
          <w:hyperlink w:anchor="_Toc34392432" w:history="1">
            <w:r w:rsidR="007D1264" w:rsidRPr="007D1264">
              <w:rPr>
                <w:rStyle w:val="Hipercze"/>
                <w:noProof/>
                <w:sz w:val="24"/>
                <w:szCs w:val="24"/>
              </w:rPr>
              <w:t>1.2.</w:t>
            </w:r>
            <w:r w:rsidR="007D1264" w:rsidRPr="007D1264">
              <w:rPr>
                <w:rFonts w:eastAsiaTheme="minorEastAsia"/>
                <w:noProof/>
                <w:sz w:val="24"/>
                <w:szCs w:val="24"/>
                <w:lang w:eastAsia="pl-PL"/>
              </w:rPr>
              <w:tab/>
            </w:r>
            <w:r w:rsidR="007D1264" w:rsidRPr="007D1264">
              <w:rPr>
                <w:rStyle w:val="Hipercze"/>
                <w:noProof/>
                <w:sz w:val="24"/>
                <w:szCs w:val="24"/>
              </w:rPr>
              <w:t>Źródła prawa</w:t>
            </w:r>
            <w:r w:rsidR="007D1264" w:rsidRPr="007D1264">
              <w:rPr>
                <w:noProof/>
                <w:webHidden/>
                <w:sz w:val="24"/>
                <w:szCs w:val="24"/>
              </w:rPr>
              <w:tab/>
            </w:r>
            <w:r w:rsidR="007D1264" w:rsidRPr="007D1264">
              <w:rPr>
                <w:noProof/>
                <w:webHidden/>
                <w:sz w:val="24"/>
                <w:szCs w:val="24"/>
              </w:rPr>
              <w:fldChar w:fldCharType="begin"/>
            </w:r>
            <w:r w:rsidR="007D1264" w:rsidRPr="007D1264">
              <w:rPr>
                <w:noProof/>
                <w:webHidden/>
                <w:sz w:val="24"/>
                <w:szCs w:val="24"/>
              </w:rPr>
              <w:instrText xml:space="preserve"> PAGEREF _Toc34392432 \h </w:instrText>
            </w:r>
            <w:r w:rsidR="007D1264" w:rsidRPr="007D1264">
              <w:rPr>
                <w:noProof/>
                <w:webHidden/>
                <w:sz w:val="24"/>
                <w:szCs w:val="24"/>
              </w:rPr>
            </w:r>
            <w:r w:rsidR="007D1264" w:rsidRPr="007D1264">
              <w:rPr>
                <w:noProof/>
                <w:webHidden/>
                <w:sz w:val="24"/>
                <w:szCs w:val="24"/>
              </w:rPr>
              <w:fldChar w:fldCharType="separate"/>
            </w:r>
            <w:r w:rsidR="007D1264" w:rsidRPr="007D1264">
              <w:rPr>
                <w:noProof/>
                <w:webHidden/>
                <w:sz w:val="24"/>
                <w:szCs w:val="24"/>
              </w:rPr>
              <w:t>10</w:t>
            </w:r>
            <w:r w:rsidR="007D1264" w:rsidRPr="007D1264">
              <w:rPr>
                <w:noProof/>
                <w:webHidden/>
                <w:sz w:val="24"/>
                <w:szCs w:val="24"/>
              </w:rPr>
              <w:fldChar w:fldCharType="end"/>
            </w:r>
          </w:hyperlink>
        </w:p>
        <w:p w14:paraId="197CC2D9" w14:textId="77777777" w:rsidR="007D1264" w:rsidRPr="007D1264" w:rsidRDefault="00C034AC">
          <w:pPr>
            <w:pStyle w:val="Spistreci2"/>
            <w:tabs>
              <w:tab w:val="left" w:pos="880"/>
              <w:tab w:val="right" w:leader="dot" w:pos="9158"/>
            </w:tabs>
            <w:rPr>
              <w:rFonts w:eastAsiaTheme="minorEastAsia"/>
              <w:noProof/>
              <w:sz w:val="24"/>
              <w:szCs w:val="24"/>
              <w:lang w:eastAsia="pl-PL"/>
            </w:rPr>
          </w:pPr>
          <w:hyperlink w:anchor="_Toc34392433" w:history="1">
            <w:r w:rsidR="007D1264" w:rsidRPr="007D1264">
              <w:rPr>
                <w:rStyle w:val="Hipercze"/>
                <w:noProof/>
                <w:sz w:val="24"/>
                <w:szCs w:val="24"/>
              </w:rPr>
              <w:t>1.3.</w:t>
            </w:r>
            <w:r w:rsidR="007D1264" w:rsidRPr="007D1264">
              <w:rPr>
                <w:rFonts w:eastAsiaTheme="minorEastAsia"/>
                <w:noProof/>
                <w:sz w:val="24"/>
                <w:szCs w:val="24"/>
                <w:lang w:eastAsia="pl-PL"/>
              </w:rPr>
              <w:tab/>
            </w:r>
            <w:r w:rsidR="007D1264" w:rsidRPr="007D1264">
              <w:rPr>
                <w:rStyle w:val="Hipercze"/>
                <w:noProof/>
                <w:sz w:val="24"/>
                <w:szCs w:val="24"/>
              </w:rPr>
              <w:t>Cele rozwojowe i strategie jednostki samorządu terytorialnego</w:t>
            </w:r>
            <w:r w:rsidR="007D1264" w:rsidRPr="007D1264">
              <w:rPr>
                <w:noProof/>
                <w:webHidden/>
                <w:sz w:val="24"/>
                <w:szCs w:val="24"/>
              </w:rPr>
              <w:tab/>
            </w:r>
            <w:r w:rsidR="007D1264" w:rsidRPr="007D1264">
              <w:rPr>
                <w:noProof/>
                <w:webHidden/>
                <w:sz w:val="24"/>
                <w:szCs w:val="24"/>
              </w:rPr>
              <w:fldChar w:fldCharType="begin"/>
            </w:r>
            <w:r w:rsidR="007D1264" w:rsidRPr="007D1264">
              <w:rPr>
                <w:noProof/>
                <w:webHidden/>
                <w:sz w:val="24"/>
                <w:szCs w:val="24"/>
              </w:rPr>
              <w:instrText xml:space="preserve"> PAGEREF _Toc34392433 \h </w:instrText>
            </w:r>
            <w:r w:rsidR="007D1264" w:rsidRPr="007D1264">
              <w:rPr>
                <w:noProof/>
                <w:webHidden/>
                <w:sz w:val="24"/>
                <w:szCs w:val="24"/>
              </w:rPr>
            </w:r>
            <w:r w:rsidR="007D1264" w:rsidRPr="007D1264">
              <w:rPr>
                <w:noProof/>
                <w:webHidden/>
                <w:sz w:val="24"/>
                <w:szCs w:val="24"/>
              </w:rPr>
              <w:fldChar w:fldCharType="separate"/>
            </w:r>
            <w:r w:rsidR="007D1264" w:rsidRPr="007D1264">
              <w:rPr>
                <w:noProof/>
                <w:webHidden/>
                <w:sz w:val="24"/>
                <w:szCs w:val="24"/>
              </w:rPr>
              <w:t>10</w:t>
            </w:r>
            <w:r w:rsidR="007D1264" w:rsidRPr="007D1264">
              <w:rPr>
                <w:noProof/>
                <w:webHidden/>
                <w:sz w:val="24"/>
                <w:szCs w:val="24"/>
              </w:rPr>
              <w:fldChar w:fldCharType="end"/>
            </w:r>
          </w:hyperlink>
        </w:p>
        <w:p w14:paraId="624BB9E0" w14:textId="77777777" w:rsidR="007D1264" w:rsidRPr="007D1264" w:rsidRDefault="00C034AC">
          <w:pPr>
            <w:pStyle w:val="Spistreci2"/>
            <w:tabs>
              <w:tab w:val="left" w:pos="880"/>
              <w:tab w:val="right" w:leader="dot" w:pos="9158"/>
            </w:tabs>
            <w:rPr>
              <w:rFonts w:eastAsiaTheme="minorEastAsia"/>
              <w:noProof/>
              <w:sz w:val="24"/>
              <w:szCs w:val="24"/>
              <w:lang w:eastAsia="pl-PL"/>
            </w:rPr>
          </w:pPr>
          <w:hyperlink w:anchor="_Toc34392434" w:history="1">
            <w:r w:rsidR="007D1264" w:rsidRPr="007D1264">
              <w:rPr>
                <w:rStyle w:val="Hipercze"/>
                <w:noProof/>
                <w:sz w:val="24"/>
                <w:szCs w:val="24"/>
              </w:rPr>
              <w:t>1.4.</w:t>
            </w:r>
            <w:r w:rsidR="007D1264" w:rsidRPr="007D1264">
              <w:rPr>
                <w:rFonts w:eastAsiaTheme="minorEastAsia"/>
                <w:noProof/>
                <w:sz w:val="24"/>
                <w:szCs w:val="24"/>
                <w:lang w:eastAsia="pl-PL"/>
              </w:rPr>
              <w:tab/>
            </w:r>
            <w:r w:rsidR="007D1264" w:rsidRPr="007D1264">
              <w:rPr>
                <w:rStyle w:val="Hipercze"/>
                <w:noProof/>
                <w:sz w:val="24"/>
                <w:szCs w:val="24"/>
              </w:rPr>
              <w:t>Charakterystyka jednostki samorządu terytorialnego</w:t>
            </w:r>
            <w:r w:rsidR="007D1264" w:rsidRPr="007D1264">
              <w:rPr>
                <w:noProof/>
                <w:webHidden/>
                <w:sz w:val="24"/>
                <w:szCs w:val="24"/>
              </w:rPr>
              <w:tab/>
            </w:r>
            <w:r w:rsidR="007D1264" w:rsidRPr="007D1264">
              <w:rPr>
                <w:noProof/>
                <w:webHidden/>
                <w:sz w:val="24"/>
                <w:szCs w:val="24"/>
              </w:rPr>
              <w:fldChar w:fldCharType="begin"/>
            </w:r>
            <w:r w:rsidR="007D1264" w:rsidRPr="007D1264">
              <w:rPr>
                <w:noProof/>
                <w:webHidden/>
                <w:sz w:val="24"/>
                <w:szCs w:val="24"/>
              </w:rPr>
              <w:instrText xml:space="preserve"> PAGEREF _Toc34392434 \h </w:instrText>
            </w:r>
            <w:r w:rsidR="007D1264" w:rsidRPr="007D1264">
              <w:rPr>
                <w:noProof/>
                <w:webHidden/>
                <w:sz w:val="24"/>
                <w:szCs w:val="24"/>
              </w:rPr>
            </w:r>
            <w:r w:rsidR="007D1264" w:rsidRPr="007D1264">
              <w:rPr>
                <w:noProof/>
                <w:webHidden/>
                <w:sz w:val="24"/>
                <w:szCs w:val="24"/>
              </w:rPr>
              <w:fldChar w:fldCharType="separate"/>
            </w:r>
            <w:r w:rsidR="007D1264" w:rsidRPr="007D1264">
              <w:rPr>
                <w:noProof/>
                <w:webHidden/>
                <w:sz w:val="24"/>
                <w:szCs w:val="24"/>
              </w:rPr>
              <w:t>11</w:t>
            </w:r>
            <w:r w:rsidR="007D1264" w:rsidRPr="007D1264">
              <w:rPr>
                <w:noProof/>
                <w:webHidden/>
                <w:sz w:val="24"/>
                <w:szCs w:val="24"/>
              </w:rPr>
              <w:fldChar w:fldCharType="end"/>
            </w:r>
          </w:hyperlink>
        </w:p>
        <w:p w14:paraId="0E26A550" w14:textId="77777777" w:rsidR="007D1264" w:rsidRPr="007D1264" w:rsidRDefault="00C034AC">
          <w:pPr>
            <w:pStyle w:val="Spistreci2"/>
            <w:tabs>
              <w:tab w:val="left" w:pos="880"/>
              <w:tab w:val="right" w:leader="dot" w:pos="9158"/>
            </w:tabs>
            <w:rPr>
              <w:rFonts w:eastAsiaTheme="minorEastAsia"/>
              <w:noProof/>
              <w:sz w:val="24"/>
              <w:szCs w:val="24"/>
              <w:lang w:eastAsia="pl-PL"/>
            </w:rPr>
          </w:pPr>
          <w:hyperlink w:anchor="_Toc34392435" w:history="1">
            <w:r w:rsidR="007D1264" w:rsidRPr="007D1264">
              <w:rPr>
                <w:rStyle w:val="Hipercze"/>
                <w:noProof/>
                <w:sz w:val="24"/>
                <w:szCs w:val="24"/>
              </w:rPr>
              <w:t>1.5.</w:t>
            </w:r>
            <w:r w:rsidR="007D1264" w:rsidRPr="007D1264">
              <w:rPr>
                <w:rFonts w:eastAsiaTheme="minorEastAsia"/>
                <w:noProof/>
                <w:sz w:val="24"/>
                <w:szCs w:val="24"/>
                <w:lang w:eastAsia="pl-PL"/>
              </w:rPr>
              <w:tab/>
            </w:r>
            <w:r w:rsidR="007D1264" w:rsidRPr="007D1264">
              <w:rPr>
                <w:rStyle w:val="Hipercze"/>
                <w:noProof/>
                <w:sz w:val="24"/>
                <w:szCs w:val="24"/>
              </w:rPr>
              <w:t>Wnioski wynikające z charakterystyki jednostki samorządu terytorialnego</w:t>
            </w:r>
            <w:r w:rsidR="007D1264" w:rsidRPr="007D1264">
              <w:rPr>
                <w:noProof/>
                <w:webHidden/>
                <w:sz w:val="24"/>
                <w:szCs w:val="24"/>
              </w:rPr>
              <w:tab/>
            </w:r>
            <w:r w:rsidR="007D1264" w:rsidRPr="007D1264">
              <w:rPr>
                <w:noProof/>
                <w:webHidden/>
                <w:sz w:val="24"/>
                <w:szCs w:val="24"/>
              </w:rPr>
              <w:fldChar w:fldCharType="begin"/>
            </w:r>
            <w:r w:rsidR="007D1264" w:rsidRPr="007D1264">
              <w:rPr>
                <w:noProof/>
                <w:webHidden/>
                <w:sz w:val="24"/>
                <w:szCs w:val="24"/>
              </w:rPr>
              <w:instrText xml:space="preserve"> PAGEREF _Toc34392435 \h </w:instrText>
            </w:r>
            <w:r w:rsidR="007D1264" w:rsidRPr="007D1264">
              <w:rPr>
                <w:noProof/>
                <w:webHidden/>
                <w:sz w:val="24"/>
                <w:szCs w:val="24"/>
              </w:rPr>
            </w:r>
            <w:r w:rsidR="007D1264" w:rsidRPr="007D1264">
              <w:rPr>
                <w:noProof/>
                <w:webHidden/>
                <w:sz w:val="24"/>
                <w:szCs w:val="24"/>
              </w:rPr>
              <w:fldChar w:fldCharType="separate"/>
            </w:r>
            <w:r w:rsidR="007D1264" w:rsidRPr="007D1264">
              <w:rPr>
                <w:noProof/>
                <w:webHidden/>
                <w:sz w:val="24"/>
                <w:szCs w:val="24"/>
              </w:rPr>
              <w:t>12</w:t>
            </w:r>
            <w:r w:rsidR="007D1264" w:rsidRPr="007D1264">
              <w:rPr>
                <w:noProof/>
                <w:webHidden/>
                <w:sz w:val="24"/>
                <w:szCs w:val="24"/>
              </w:rPr>
              <w:fldChar w:fldCharType="end"/>
            </w:r>
          </w:hyperlink>
        </w:p>
        <w:p w14:paraId="7BA0A6DB" w14:textId="77777777" w:rsidR="007D1264" w:rsidRPr="007D1264" w:rsidRDefault="00C034AC">
          <w:pPr>
            <w:pStyle w:val="Spistreci1"/>
            <w:tabs>
              <w:tab w:val="left" w:pos="442"/>
              <w:tab w:val="right" w:leader="dot" w:pos="9158"/>
            </w:tabs>
            <w:rPr>
              <w:rFonts w:eastAsiaTheme="minorEastAsia"/>
              <w:noProof/>
              <w:sz w:val="24"/>
              <w:szCs w:val="24"/>
              <w:lang w:eastAsia="pl-PL"/>
            </w:rPr>
          </w:pPr>
          <w:hyperlink w:anchor="_Toc34392436" w:history="1">
            <w:r w:rsidR="007D1264" w:rsidRPr="007D1264">
              <w:rPr>
                <w:rStyle w:val="Hipercze"/>
                <w:b/>
                <w:noProof/>
                <w:sz w:val="24"/>
                <w:szCs w:val="24"/>
              </w:rPr>
              <w:t>2.</w:t>
            </w:r>
            <w:r w:rsidR="007D1264" w:rsidRPr="007D1264">
              <w:rPr>
                <w:rFonts w:eastAsiaTheme="minorEastAsia"/>
                <w:noProof/>
                <w:sz w:val="24"/>
                <w:szCs w:val="24"/>
                <w:lang w:eastAsia="pl-PL"/>
              </w:rPr>
              <w:tab/>
            </w:r>
            <w:r w:rsidR="007D1264" w:rsidRPr="007D1264">
              <w:rPr>
                <w:rStyle w:val="Hipercze"/>
                <w:b/>
                <w:noProof/>
                <w:sz w:val="24"/>
                <w:szCs w:val="24"/>
              </w:rPr>
              <w:t>Stan jakości powietrza (CO, NO</w:t>
            </w:r>
            <w:r w:rsidR="007D1264" w:rsidRPr="007D1264">
              <w:rPr>
                <w:rStyle w:val="Hipercze"/>
                <w:b/>
                <w:noProof/>
                <w:sz w:val="24"/>
                <w:szCs w:val="24"/>
                <w:vertAlign w:val="subscript"/>
              </w:rPr>
              <w:t>x</w:t>
            </w:r>
            <w:r w:rsidR="007D1264" w:rsidRPr="007D1264">
              <w:rPr>
                <w:rStyle w:val="Hipercze"/>
                <w:b/>
                <w:noProof/>
                <w:sz w:val="24"/>
                <w:szCs w:val="24"/>
              </w:rPr>
              <w:t>, SO</w:t>
            </w:r>
            <w:r w:rsidR="007D1264" w:rsidRPr="007D1264">
              <w:rPr>
                <w:rStyle w:val="Hipercze"/>
                <w:b/>
                <w:noProof/>
                <w:sz w:val="24"/>
                <w:szCs w:val="24"/>
                <w:vertAlign w:val="subscript"/>
              </w:rPr>
              <w:t>2</w:t>
            </w:r>
            <w:r w:rsidR="007D1264" w:rsidRPr="007D1264">
              <w:rPr>
                <w:rStyle w:val="Hipercze"/>
                <w:b/>
                <w:noProof/>
                <w:sz w:val="24"/>
                <w:szCs w:val="24"/>
              </w:rPr>
              <w:t>, PM 10, PM 2,5, BaP)</w:t>
            </w:r>
            <w:r w:rsidR="007D1264" w:rsidRPr="007D1264">
              <w:rPr>
                <w:noProof/>
                <w:webHidden/>
                <w:sz w:val="24"/>
                <w:szCs w:val="24"/>
              </w:rPr>
              <w:tab/>
            </w:r>
            <w:r w:rsidR="007D1264" w:rsidRPr="007D1264">
              <w:rPr>
                <w:noProof/>
                <w:webHidden/>
                <w:sz w:val="24"/>
                <w:szCs w:val="24"/>
              </w:rPr>
              <w:fldChar w:fldCharType="begin"/>
            </w:r>
            <w:r w:rsidR="007D1264" w:rsidRPr="007D1264">
              <w:rPr>
                <w:noProof/>
                <w:webHidden/>
                <w:sz w:val="24"/>
                <w:szCs w:val="24"/>
              </w:rPr>
              <w:instrText xml:space="preserve"> PAGEREF _Toc34392436 \h </w:instrText>
            </w:r>
            <w:r w:rsidR="007D1264" w:rsidRPr="007D1264">
              <w:rPr>
                <w:noProof/>
                <w:webHidden/>
                <w:sz w:val="24"/>
                <w:szCs w:val="24"/>
              </w:rPr>
            </w:r>
            <w:r w:rsidR="007D1264" w:rsidRPr="007D1264">
              <w:rPr>
                <w:noProof/>
                <w:webHidden/>
                <w:sz w:val="24"/>
                <w:szCs w:val="24"/>
              </w:rPr>
              <w:fldChar w:fldCharType="separate"/>
            </w:r>
            <w:r w:rsidR="007D1264" w:rsidRPr="007D1264">
              <w:rPr>
                <w:noProof/>
                <w:webHidden/>
                <w:sz w:val="24"/>
                <w:szCs w:val="24"/>
              </w:rPr>
              <w:t>13</w:t>
            </w:r>
            <w:r w:rsidR="007D1264" w:rsidRPr="007D1264">
              <w:rPr>
                <w:noProof/>
                <w:webHidden/>
                <w:sz w:val="24"/>
                <w:szCs w:val="24"/>
              </w:rPr>
              <w:fldChar w:fldCharType="end"/>
            </w:r>
          </w:hyperlink>
        </w:p>
        <w:p w14:paraId="5D2E139F" w14:textId="77777777" w:rsidR="007D1264" w:rsidRPr="007D1264" w:rsidRDefault="00C034AC">
          <w:pPr>
            <w:pStyle w:val="Spistreci2"/>
            <w:tabs>
              <w:tab w:val="left" w:pos="880"/>
              <w:tab w:val="right" w:leader="dot" w:pos="9158"/>
            </w:tabs>
            <w:rPr>
              <w:rFonts w:eastAsiaTheme="minorEastAsia"/>
              <w:noProof/>
              <w:sz w:val="24"/>
              <w:szCs w:val="24"/>
              <w:lang w:eastAsia="pl-PL"/>
            </w:rPr>
          </w:pPr>
          <w:hyperlink w:anchor="_Toc34392437" w:history="1">
            <w:r w:rsidR="007D1264" w:rsidRPr="007D1264">
              <w:rPr>
                <w:rStyle w:val="Hipercze"/>
                <w:noProof/>
                <w:sz w:val="24"/>
                <w:szCs w:val="24"/>
              </w:rPr>
              <w:t>2.1.</w:t>
            </w:r>
            <w:r w:rsidR="007D1264" w:rsidRPr="007D1264">
              <w:rPr>
                <w:rFonts w:eastAsiaTheme="minorEastAsia"/>
                <w:noProof/>
                <w:sz w:val="24"/>
                <w:szCs w:val="24"/>
                <w:lang w:eastAsia="pl-PL"/>
              </w:rPr>
              <w:tab/>
            </w:r>
            <w:r w:rsidR="007D1264" w:rsidRPr="007D1264">
              <w:rPr>
                <w:rStyle w:val="Hipercze"/>
                <w:noProof/>
                <w:sz w:val="24"/>
                <w:szCs w:val="24"/>
              </w:rPr>
              <w:t>Metodologia obliczania wskaźników zanieczyszczeń</w:t>
            </w:r>
            <w:r w:rsidR="007D1264" w:rsidRPr="007D1264">
              <w:rPr>
                <w:noProof/>
                <w:webHidden/>
                <w:sz w:val="24"/>
                <w:szCs w:val="24"/>
              </w:rPr>
              <w:tab/>
            </w:r>
            <w:r w:rsidR="007D1264" w:rsidRPr="007D1264">
              <w:rPr>
                <w:noProof/>
                <w:webHidden/>
                <w:sz w:val="24"/>
                <w:szCs w:val="24"/>
              </w:rPr>
              <w:fldChar w:fldCharType="begin"/>
            </w:r>
            <w:r w:rsidR="007D1264" w:rsidRPr="007D1264">
              <w:rPr>
                <w:noProof/>
                <w:webHidden/>
                <w:sz w:val="24"/>
                <w:szCs w:val="24"/>
              </w:rPr>
              <w:instrText xml:space="preserve"> PAGEREF _Toc34392437 \h </w:instrText>
            </w:r>
            <w:r w:rsidR="007D1264" w:rsidRPr="007D1264">
              <w:rPr>
                <w:noProof/>
                <w:webHidden/>
                <w:sz w:val="24"/>
                <w:szCs w:val="24"/>
              </w:rPr>
            </w:r>
            <w:r w:rsidR="007D1264" w:rsidRPr="007D1264">
              <w:rPr>
                <w:noProof/>
                <w:webHidden/>
                <w:sz w:val="24"/>
                <w:szCs w:val="24"/>
              </w:rPr>
              <w:fldChar w:fldCharType="separate"/>
            </w:r>
            <w:r w:rsidR="007D1264" w:rsidRPr="007D1264">
              <w:rPr>
                <w:noProof/>
                <w:webHidden/>
                <w:sz w:val="24"/>
                <w:szCs w:val="24"/>
              </w:rPr>
              <w:t>14</w:t>
            </w:r>
            <w:r w:rsidR="007D1264" w:rsidRPr="007D1264">
              <w:rPr>
                <w:noProof/>
                <w:webHidden/>
                <w:sz w:val="24"/>
                <w:szCs w:val="24"/>
              </w:rPr>
              <w:fldChar w:fldCharType="end"/>
            </w:r>
          </w:hyperlink>
        </w:p>
        <w:p w14:paraId="4BB3A289" w14:textId="77777777" w:rsidR="007D1264" w:rsidRPr="007D1264" w:rsidRDefault="00C034AC">
          <w:pPr>
            <w:pStyle w:val="Spistreci2"/>
            <w:tabs>
              <w:tab w:val="left" w:pos="880"/>
              <w:tab w:val="right" w:leader="dot" w:pos="9158"/>
            </w:tabs>
            <w:rPr>
              <w:rFonts w:eastAsiaTheme="minorEastAsia"/>
              <w:noProof/>
              <w:sz w:val="24"/>
              <w:szCs w:val="24"/>
              <w:lang w:eastAsia="pl-PL"/>
            </w:rPr>
          </w:pPr>
          <w:hyperlink w:anchor="_Toc34392438" w:history="1">
            <w:r w:rsidR="007D1264" w:rsidRPr="007D1264">
              <w:rPr>
                <w:rStyle w:val="Hipercze"/>
                <w:noProof/>
                <w:sz w:val="24"/>
                <w:szCs w:val="24"/>
              </w:rPr>
              <w:t>2.2.</w:t>
            </w:r>
            <w:r w:rsidR="007D1264" w:rsidRPr="007D1264">
              <w:rPr>
                <w:rFonts w:eastAsiaTheme="minorEastAsia"/>
                <w:noProof/>
                <w:sz w:val="24"/>
                <w:szCs w:val="24"/>
                <w:lang w:eastAsia="pl-PL"/>
              </w:rPr>
              <w:tab/>
            </w:r>
            <w:r w:rsidR="007D1264" w:rsidRPr="007D1264">
              <w:rPr>
                <w:rStyle w:val="Hipercze"/>
                <w:noProof/>
                <w:sz w:val="24"/>
                <w:szCs w:val="24"/>
              </w:rPr>
              <w:t>Czynniki wpływające na emisję zanieczyszczeń</w:t>
            </w:r>
            <w:r w:rsidR="007D1264" w:rsidRPr="007D1264">
              <w:rPr>
                <w:noProof/>
                <w:webHidden/>
                <w:sz w:val="24"/>
                <w:szCs w:val="24"/>
              </w:rPr>
              <w:tab/>
            </w:r>
            <w:r w:rsidR="007D1264" w:rsidRPr="007D1264">
              <w:rPr>
                <w:noProof/>
                <w:webHidden/>
                <w:sz w:val="24"/>
                <w:szCs w:val="24"/>
              </w:rPr>
              <w:fldChar w:fldCharType="begin"/>
            </w:r>
            <w:r w:rsidR="007D1264" w:rsidRPr="007D1264">
              <w:rPr>
                <w:noProof/>
                <w:webHidden/>
                <w:sz w:val="24"/>
                <w:szCs w:val="24"/>
              </w:rPr>
              <w:instrText xml:space="preserve"> PAGEREF _Toc34392438 \h </w:instrText>
            </w:r>
            <w:r w:rsidR="007D1264" w:rsidRPr="007D1264">
              <w:rPr>
                <w:noProof/>
                <w:webHidden/>
                <w:sz w:val="24"/>
                <w:szCs w:val="24"/>
              </w:rPr>
            </w:r>
            <w:r w:rsidR="007D1264" w:rsidRPr="007D1264">
              <w:rPr>
                <w:noProof/>
                <w:webHidden/>
                <w:sz w:val="24"/>
                <w:szCs w:val="24"/>
              </w:rPr>
              <w:fldChar w:fldCharType="separate"/>
            </w:r>
            <w:r w:rsidR="007D1264" w:rsidRPr="007D1264">
              <w:rPr>
                <w:noProof/>
                <w:webHidden/>
                <w:sz w:val="24"/>
                <w:szCs w:val="24"/>
              </w:rPr>
              <w:t>14</w:t>
            </w:r>
            <w:r w:rsidR="007D1264" w:rsidRPr="007D1264">
              <w:rPr>
                <w:noProof/>
                <w:webHidden/>
                <w:sz w:val="24"/>
                <w:szCs w:val="24"/>
              </w:rPr>
              <w:fldChar w:fldCharType="end"/>
            </w:r>
          </w:hyperlink>
        </w:p>
        <w:p w14:paraId="456F5190" w14:textId="77777777" w:rsidR="007D1264" w:rsidRPr="007D1264" w:rsidRDefault="00C034AC">
          <w:pPr>
            <w:pStyle w:val="Spistreci2"/>
            <w:tabs>
              <w:tab w:val="left" w:pos="880"/>
              <w:tab w:val="right" w:leader="dot" w:pos="9158"/>
            </w:tabs>
            <w:rPr>
              <w:rFonts w:eastAsiaTheme="minorEastAsia"/>
              <w:noProof/>
              <w:sz w:val="24"/>
              <w:szCs w:val="24"/>
              <w:lang w:eastAsia="pl-PL"/>
            </w:rPr>
          </w:pPr>
          <w:hyperlink w:anchor="_Toc34392439" w:history="1">
            <w:r w:rsidR="007D1264" w:rsidRPr="007D1264">
              <w:rPr>
                <w:rStyle w:val="Hipercze"/>
                <w:noProof/>
                <w:sz w:val="24"/>
                <w:szCs w:val="24"/>
              </w:rPr>
              <w:t>2.3.</w:t>
            </w:r>
            <w:r w:rsidR="007D1264" w:rsidRPr="007D1264">
              <w:rPr>
                <w:rFonts w:eastAsiaTheme="minorEastAsia"/>
                <w:noProof/>
                <w:sz w:val="24"/>
                <w:szCs w:val="24"/>
                <w:lang w:eastAsia="pl-PL"/>
              </w:rPr>
              <w:tab/>
            </w:r>
            <w:r w:rsidR="007D1264" w:rsidRPr="007D1264">
              <w:rPr>
                <w:rStyle w:val="Hipercze"/>
                <w:noProof/>
                <w:sz w:val="24"/>
                <w:szCs w:val="24"/>
              </w:rPr>
              <w:t>Obecny stan jakości powietrza – podsumowanie inwentaryzacji</w:t>
            </w:r>
            <w:r w:rsidR="007D1264" w:rsidRPr="007D1264">
              <w:rPr>
                <w:noProof/>
                <w:webHidden/>
                <w:sz w:val="24"/>
                <w:szCs w:val="24"/>
              </w:rPr>
              <w:tab/>
            </w:r>
            <w:r w:rsidR="007D1264" w:rsidRPr="007D1264">
              <w:rPr>
                <w:noProof/>
                <w:webHidden/>
                <w:sz w:val="24"/>
                <w:szCs w:val="24"/>
              </w:rPr>
              <w:fldChar w:fldCharType="begin"/>
            </w:r>
            <w:r w:rsidR="007D1264" w:rsidRPr="007D1264">
              <w:rPr>
                <w:noProof/>
                <w:webHidden/>
                <w:sz w:val="24"/>
                <w:szCs w:val="24"/>
              </w:rPr>
              <w:instrText xml:space="preserve"> PAGEREF _Toc34392439 \h </w:instrText>
            </w:r>
            <w:r w:rsidR="007D1264" w:rsidRPr="007D1264">
              <w:rPr>
                <w:noProof/>
                <w:webHidden/>
                <w:sz w:val="24"/>
                <w:szCs w:val="24"/>
              </w:rPr>
            </w:r>
            <w:r w:rsidR="007D1264" w:rsidRPr="007D1264">
              <w:rPr>
                <w:noProof/>
                <w:webHidden/>
                <w:sz w:val="24"/>
                <w:szCs w:val="24"/>
              </w:rPr>
              <w:fldChar w:fldCharType="separate"/>
            </w:r>
            <w:r w:rsidR="007D1264" w:rsidRPr="007D1264">
              <w:rPr>
                <w:noProof/>
                <w:webHidden/>
                <w:sz w:val="24"/>
                <w:szCs w:val="24"/>
              </w:rPr>
              <w:t>15</w:t>
            </w:r>
            <w:r w:rsidR="007D1264" w:rsidRPr="007D1264">
              <w:rPr>
                <w:noProof/>
                <w:webHidden/>
                <w:sz w:val="24"/>
                <w:szCs w:val="24"/>
              </w:rPr>
              <w:fldChar w:fldCharType="end"/>
            </w:r>
          </w:hyperlink>
        </w:p>
        <w:p w14:paraId="5A98DB73" w14:textId="77777777" w:rsidR="007D1264" w:rsidRPr="007D1264" w:rsidRDefault="00C034AC">
          <w:pPr>
            <w:pStyle w:val="Spistreci2"/>
            <w:tabs>
              <w:tab w:val="left" w:pos="880"/>
              <w:tab w:val="right" w:leader="dot" w:pos="9158"/>
            </w:tabs>
            <w:rPr>
              <w:rFonts w:eastAsiaTheme="minorEastAsia"/>
              <w:noProof/>
              <w:sz w:val="24"/>
              <w:szCs w:val="24"/>
              <w:lang w:eastAsia="pl-PL"/>
            </w:rPr>
          </w:pPr>
          <w:hyperlink w:anchor="_Toc34392440" w:history="1">
            <w:r w:rsidR="007D1264" w:rsidRPr="007D1264">
              <w:rPr>
                <w:rStyle w:val="Hipercze"/>
                <w:noProof/>
                <w:sz w:val="24"/>
                <w:szCs w:val="24"/>
              </w:rPr>
              <w:t>2.4.</w:t>
            </w:r>
            <w:r w:rsidR="007D1264" w:rsidRPr="007D1264">
              <w:rPr>
                <w:rFonts w:eastAsiaTheme="minorEastAsia"/>
                <w:noProof/>
                <w:sz w:val="24"/>
                <w:szCs w:val="24"/>
                <w:lang w:eastAsia="pl-PL"/>
              </w:rPr>
              <w:tab/>
            </w:r>
            <w:r w:rsidR="007D1264" w:rsidRPr="007D1264">
              <w:rPr>
                <w:rStyle w:val="Hipercze"/>
                <w:noProof/>
                <w:sz w:val="24"/>
                <w:szCs w:val="24"/>
              </w:rPr>
              <w:t>Planowany efekt ekologiczny związany z wdrażaniem Strategii Rozwoju Elektromobilności</w:t>
            </w:r>
            <w:r w:rsidR="007D1264" w:rsidRPr="007D1264">
              <w:rPr>
                <w:noProof/>
                <w:webHidden/>
                <w:sz w:val="24"/>
                <w:szCs w:val="24"/>
              </w:rPr>
              <w:tab/>
            </w:r>
            <w:r w:rsidR="007D1264" w:rsidRPr="007D1264">
              <w:rPr>
                <w:noProof/>
                <w:webHidden/>
                <w:sz w:val="24"/>
                <w:szCs w:val="24"/>
              </w:rPr>
              <w:fldChar w:fldCharType="begin"/>
            </w:r>
            <w:r w:rsidR="007D1264" w:rsidRPr="007D1264">
              <w:rPr>
                <w:noProof/>
                <w:webHidden/>
                <w:sz w:val="24"/>
                <w:szCs w:val="24"/>
              </w:rPr>
              <w:instrText xml:space="preserve"> PAGEREF _Toc34392440 \h </w:instrText>
            </w:r>
            <w:r w:rsidR="007D1264" w:rsidRPr="007D1264">
              <w:rPr>
                <w:noProof/>
                <w:webHidden/>
                <w:sz w:val="24"/>
                <w:szCs w:val="24"/>
              </w:rPr>
            </w:r>
            <w:r w:rsidR="007D1264" w:rsidRPr="007D1264">
              <w:rPr>
                <w:noProof/>
                <w:webHidden/>
                <w:sz w:val="24"/>
                <w:szCs w:val="24"/>
              </w:rPr>
              <w:fldChar w:fldCharType="separate"/>
            </w:r>
            <w:r w:rsidR="007D1264" w:rsidRPr="007D1264">
              <w:rPr>
                <w:noProof/>
                <w:webHidden/>
                <w:sz w:val="24"/>
                <w:szCs w:val="24"/>
              </w:rPr>
              <w:t>20</w:t>
            </w:r>
            <w:r w:rsidR="007D1264" w:rsidRPr="007D1264">
              <w:rPr>
                <w:noProof/>
                <w:webHidden/>
                <w:sz w:val="24"/>
                <w:szCs w:val="24"/>
              </w:rPr>
              <w:fldChar w:fldCharType="end"/>
            </w:r>
          </w:hyperlink>
        </w:p>
        <w:p w14:paraId="3527B853" w14:textId="77777777" w:rsidR="007D1264" w:rsidRPr="007D1264" w:rsidRDefault="00C034AC">
          <w:pPr>
            <w:pStyle w:val="Spistreci2"/>
            <w:tabs>
              <w:tab w:val="left" w:pos="880"/>
              <w:tab w:val="right" w:leader="dot" w:pos="9158"/>
            </w:tabs>
            <w:rPr>
              <w:rFonts w:eastAsiaTheme="minorEastAsia"/>
              <w:noProof/>
              <w:sz w:val="24"/>
              <w:szCs w:val="24"/>
              <w:lang w:eastAsia="pl-PL"/>
            </w:rPr>
          </w:pPr>
          <w:hyperlink w:anchor="_Toc34392441" w:history="1">
            <w:r w:rsidR="007D1264" w:rsidRPr="007D1264">
              <w:rPr>
                <w:rStyle w:val="Hipercze"/>
                <w:noProof/>
                <w:sz w:val="24"/>
                <w:szCs w:val="24"/>
              </w:rPr>
              <w:t>2.5.</w:t>
            </w:r>
            <w:r w:rsidR="007D1264" w:rsidRPr="007D1264">
              <w:rPr>
                <w:rFonts w:eastAsiaTheme="minorEastAsia"/>
                <w:noProof/>
                <w:sz w:val="24"/>
                <w:szCs w:val="24"/>
                <w:lang w:eastAsia="pl-PL"/>
              </w:rPr>
              <w:tab/>
            </w:r>
            <w:r w:rsidR="007D1264" w:rsidRPr="007D1264">
              <w:rPr>
                <w:rStyle w:val="Hipercze"/>
                <w:noProof/>
                <w:sz w:val="24"/>
                <w:szCs w:val="24"/>
              </w:rPr>
              <w:t>Monitoring jakości powietrza</w:t>
            </w:r>
            <w:r w:rsidR="007D1264" w:rsidRPr="007D1264">
              <w:rPr>
                <w:noProof/>
                <w:webHidden/>
                <w:sz w:val="24"/>
                <w:szCs w:val="24"/>
              </w:rPr>
              <w:tab/>
            </w:r>
            <w:r w:rsidR="007D1264" w:rsidRPr="007D1264">
              <w:rPr>
                <w:noProof/>
                <w:webHidden/>
                <w:sz w:val="24"/>
                <w:szCs w:val="24"/>
              </w:rPr>
              <w:fldChar w:fldCharType="begin"/>
            </w:r>
            <w:r w:rsidR="007D1264" w:rsidRPr="007D1264">
              <w:rPr>
                <w:noProof/>
                <w:webHidden/>
                <w:sz w:val="24"/>
                <w:szCs w:val="24"/>
              </w:rPr>
              <w:instrText xml:space="preserve"> PAGEREF _Toc34392441 \h </w:instrText>
            </w:r>
            <w:r w:rsidR="007D1264" w:rsidRPr="007D1264">
              <w:rPr>
                <w:noProof/>
                <w:webHidden/>
                <w:sz w:val="24"/>
                <w:szCs w:val="24"/>
              </w:rPr>
            </w:r>
            <w:r w:rsidR="007D1264" w:rsidRPr="007D1264">
              <w:rPr>
                <w:noProof/>
                <w:webHidden/>
                <w:sz w:val="24"/>
                <w:szCs w:val="24"/>
              </w:rPr>
              <w:fldChar w:fldCharType="separate"/>
            </w:r>
            <w:r w:rsidR="007D1264" w:rsidRPr="007D1264">
              <w:rPr>
                <w:noProof/>
                <w:webHidden/>
                <w:sz w:val="24"/>
                <w:szCs w:val="24"/>
              </w:rPr>
              <w:t>24</w:t>
            </w:r>
            <w:r w:rsidR="007D1264" w:rsidRPr="007D1264">
              <w:rPr>
                <w:noProof/>
                <w:webHidden/>
                <w:sz w:val="24"/>
                <w:szCs w:val="24"/>
              </w:rPr>
              <w:fldChar w:fldCharType="end"/>
            </w:r>
          </w:hyperlink>
        </w:p>
        <w:p w14:paraId="4FD7110F" w14:textId="77777777" w:rsidR="007D1264" w:rsidRPr="007D1264" w:rsidRDefault="00C034AC">
          <w:pPr>
            <w:pStyle w:val="Spistreci1"/>
            <w:tabs>
              <w:tab w:val="left" w:pos="442"/>
              <w:tab w:val="right" w:leader="dot" w:pos="9158"/>
            </w:tabs>
            <w:rPr>
              <w:rFonts w:eastAsiaTheme="minorEastAsia"/>
              <w:noProof/>
              <w:sz w:val="24"/>
              <w:szCs w:val="24"/>
              <w:lang w:eastAsia="pl-PL"/>
            </w:rPr>
          </w:pPr>
          <w:hyperlink w:anchor="_Toc34392442" w:history="1">
            <w:r w:rsidR="007D1264" w:rsidRPr="007D1264">
              <w:rPr>
                <w:rStyle w:val="Hipercze"/>
                <w:b/>
                <w:noProof/>
                <w:sz w:val="24"/>
                <w:szCs w:val="24"/>
              </w:rPr>
              <w:t>3.</w:t>
            </w:r>
            <w:r w:rsidR="007D1264" w:rsidRPr="007D1264">
              <w:rPr>
                <w:rFonts w:eastAsiaTheme="minorEastAsia"/>
                <w:noProof/>
                <w:sz w:val="24"/>
                <w:szCs w:val="24"/>
                <w:lang w:eastAsia="pl-PL"/>
              </w:rPr>
              <w:tab/>
            </w:r>
            <w:r w:rsidR="007D1264" w:rsidRPr="007D1264">
              <w:rPr>
                <w:rStyle w:val="Hipercze"/>
                <w:b/>
                <w:noProof/>
                <w:sz w:val="24"/>
                <w:szCs w:val="24"/>
              </w:rPr>
              <w:t>Stan obecny systemu komunikacyjnego w jednostce samorządu terytorialnego</w:t>
            </w:r>
            <w:r w:rsidR="007D1264" w:rsidRPr="007D1264">
              <w:rPr>
                <w:noProof/>
                <w:webHidden/>
                <w:sz w:val="24"/>
                <w:szCs w:val="24"/>
              </w:rPr>
              <w:tab/>
            </w:r>
            <w:r w:rsidR="007D1264" w:rsidRPr="007D1264">
              <w:rPr>
                <w:noProof/>
                <w:webHidden/>
                <w:sz w:val="24"/>
                <w:szCs w:val="24"/>
              </w:rPr>
              <w:fldChar w:fldCharType="begin"/>
            </w:r>
            <w:r w:rsidR="007D1264" w:rsidRPr="007D1264">
              <w:rPr>
                <w:noProof/>
                <w:webHidden/>
                <w:sz w:val="24"/>
                <w:szCs w:val="24"/>
              </w:rPr>
              <w:instrText xml:space="preserve"> PAGEREF _Toc34392442 \h </w:instrText>
            </w:r>
            <w:r w:rsidR="007D1264" w:rsidRPr="007D1264">
              <w:rPr>
                <w:noProof/>
                <w:webHidden/>
                <w:sz w:val="24"/>
                <w:szCs w:val="24"/>
              </w:rPr>
            </w:r>
            <w:r w:rsidR="007D1264" w:rsidRPr="007D1264">
              <w:rPr>
                <w:noProof/>
                <w:webHidden/>
                <w:sz w:val="24"/>
                <w:szCs w:val="24"/>
              </w:rPr>
              <w:fldChar w:fldCharType="separate"/>
            </w:r>
            <w:r w:rsidR="007D1264" w:rsidRPr="007D1264">
              <w:rPr>
                <w:noProof/>
                <w:webHidden/>
                <w:sz w:val="24"/>
                <w:szCs w:val="24"/>
              </w:rPr>
              <w:t>27</w:t>
            </w:r>
            <w:r w:rsidR="007D1264" w:rsidRPr="007D1264">
              <w:rPr>
                <w:noProof/>
                <w:webHidden/>
                <w:sz w:val="24"/>
                <w:szCs w:val="24"/>
              </w:rPr>
              <w:fldChar w:fldCharType="end"/>
            </w:r>
          </w:hyperlink>
        </w:p>
        <w:p w14:paraId="08B63C2D" w14:textId="77777777" w:rsidR="007D1264" w:rsidRPr="007D1264" w:rsidRDefault="00C034AC">
          <w:pPr>
            <w:pStyle w:val="Spistreci2"/>
            <w:tabs>
              <w:tab w:val="left" w:pos="880"/>
              <w:tab w:val="right" w:leader="dot" w:pos="9158"/>
            </w:tabs>
            <w:rPr>
              <w:rFonts w:eastAsiaTheme="minorEastAsia"/>
              <w:noProof/>
              <w:sz w:val="24"/>
              <w:szCs w:val="24"/>
              <w:lang w:eastAsia="pl-PL"/>
            </w:rPr>
          </w:pPr>
          <w:hyperlink w:anchor="_Toc34392443" w:history="1">
            <w:r w:rsidR="007D1264" w:rsidRPr="007D1264">
              <w:rPr>
                <w:rStyle w:val="Hipercze"/>
                <w:noProof/>
                <w:sz w:val="24"/>
                <w:szCs w:val="24"/>
              </w:rPr>
              <w:t>3.1.</w:t>
            </w:r>
            <w:r w:rsidR="007D1264" w:rsidRPr="007D1264">
              <w:rPr>
                <w:rFonts w:eastAsiaTheme="minorEastAsia"/>
                <w:noProof/>
                <w:sz w:val="24"/>
                <w:szCs w:val="24"/>
                <w:lang w:eastAsia="pl-PL"/>
              </w:rPr>
              <w:tab/>
            </w:r>
            <w:r w:rsidR="007D1264" w:rsidRPr="007D1264">
              <w:rPr>
                <w:rStyle w:val="Hipercze"/>
                <w:noProof/>
                <w:sz w:val="24"/>
                <w:szCs w:val="24"/>
              </w:rPr>
              <w:t>Struktura organizacyjna</w:t>
            </w:r>
            <w:r w:rsidR="007D1264" w:rsidRPr="007D1264">
              <w:rPr>
                <w:noProof/>
                <w:webHidden/>
                <w:sz w:val="24"/>
                <w:szCs w:val="24"/>
              </w:rPr>
              <w:tab/>
            </w:r>
            <w:r w:rsidR="007D1264" w:rsidRPr="007D1264">
              <w:rPr>
                <w:noProof/>
                <w:webHidden/>
                <w:sz w:val="24"/>
                <w:szCs w:val="24"/>
              </w:rPr>
              <w:fldChar w:fldCharType="begin"/>
            </w:r>
            <w:r w:rsidR="007D1264" w:rsidRPr="007D1264">
              <w:rPr>
                <w:noProof/>
                <w:webHidden/>
                <w:sz w:val="24"/>
                <w:szCs w:val="24"/>
              </w:rPr>
              <w:instrText xml:space="preserve"> PAGEREF _Toc34392443 \h </w:instrText>
            </w:r>
            <w:r w:rsidR="007D1264" w:rsidRPr="007D1264">
              <w:rPr>
                <w:noProof/>
                <w:webHidden/>
                <w:sz w:val="24"/>
                <w:szCs w:val="24"/>
              </w:rPr>
            </w:r>
            <w:r w:rsidR="007D1264" w:rsidRPr="007D1264">
              <w:rPr>
                <w:noProof/>
                <w:webHidden/>
                <w:sz w:val="24"/>
                <w:szCs w:val="24"/>
              </w:rPr>
              <w:fldChar w:fldCharType="separate"/>
            </w:r>
            <w:r w:rsidR="007D1264" w:rsidRPr="007D1264">
              <w:rPr>
                <w:noProof/>
                <w:webHidden/>
                <w:sz w:val="24"/>
                <w:szCs w:val="24"/>
              </w:rPr>
              <w:t>27</w:t>
            </w:r>
            <w:r w:rsidR="007D1264" w:rsidRPr="007D1264">
              <w:rPr>
                <w:noProof/>
                <w:webHidden/>
                <w:sz w:val="24"/>
                <w:szCs w:val="24"/>
              </w:rPr>
              <w:fldChar w:fldCharType="end"/>
            </w:r>
          </w:hyperlink>
        </w:p>
        <w:p w14:paraId="522F4803" w14:textId="77777777" w:rsidR="007D1264" w:rsidRPr="007D1264" w:rsidRDefault="00C034AC">
          <w:pPr>
            <w:pStyle w:val="Spistreci2"/>
            <w:tabs>
              <w:tab w:val="left" w:pos="880"/>
              <w:tab w:val="right" w:leader="dot" w:pos="9158"/>
            </w:tabs>
            <w:rPr>
              <w:rFonts w:eastAsiaTheme="minorEastAsia"/>
              <w:noProof/>
              <w:sz w:val="24"/>
              <w:szCs w:val="24"/>
              <w:lang w:eastAsia="pl-PL"/>
            </w:rPr>
          </w:pPr>
          <w:hyperlink w:anchor="_Toc34392444" w:history="1">
            <w:r w:rsidR="007D1264" w:rsidRPr="007D1264">
              <w:rPr>
                <w:rStyle w:val="Hipercze"/>
                <w:noProof/>
                <w:sz w:val="24"/>
                <w:szCs w:val="24"/>
              </w:rPr>
              <w:t>3.2.</w:t>
            </w:r>
            <w:r w:rsidR="007D1264" w:rsidRPr="007D1264">
              <w:rPr>
                <w:rFonts w:eastAsiaTheme="minorEastAsia"/>
                <w:noProof/>
                <w:sz w:val="24"/>
                <w:szCs w:val="24"/>
                <w:lang w:eastAsia="pl-PL"/>
              </w:rPr>
              <w:tab/>
            </w:r>
            <w:r w:rsidR="007D1264" w:rsidRPr="007D1264">
              <w:rPr>
                <w:rStyle w:val="Hipercze"/>
                <w:noProof/>
                <w:sz w:val="24"/>
                <w:szCs w:val="24"/>
              </w:rPr>
              <w:t>Transport publiczny i komunalny oraz transport prywatny</w:t>
            </w:r>
            <w:r w:rsidR="007D1264" w:rsidRPr="007D1264">
              <w:rPr>
                <w:noProof/>
                <w:webHidden/>
                <w:sz w:val="24"/>
                <w:szCs w:val="24"/>
              </w:rPr>
              <w:tab/>
            </w:r>
            <w:r w:rsidR="007D1264" w:rsidRPr="007D1264">
              <w:rPr>
                <w:noProof/>
                <w:webHidden/>
                <w:sz w:val="24"/>
                <w:szCs w:val="24"/>
              </w:rPr>
              <w:fldChar w:fldCharType="begin"/>
            </w:r>
            <w:r w:rsidR="007D1264" w:rsidRPr="007D1264">
              <w:rPr>
                <w:noProof/>
                <w:webHidden/>
                <w:sz w:val="24"/>
                <w:szCs w:val="24"/>
              </w:rPr>
              <w:instrText xml:space="preserve"> PAGEREF _Toc34392444 \h </w:instrText>
            </w:r>
            <w:r w:rsidR="007D1264" w:rsidRPr="007D1264">
              <w:rPr>
                <w:noProof/>
                <w:webHidden/>
                <w:sz w:val="24"/>
                <w:szCs w:val="24"/>
              </w:rPr>
            </w:r>
            <w:r w:rsidR="007D1264" w:rsidRPr="007D1264">
              <w:rPr>
                <w:noProof/>
                <w:webHidden/>
                <w:sz w:val="24"/>
                <w:szCs w:val="24"/>
              </w:rPr>
              <w:fldChar w:fldCharType="separate"/>
            </w:r>
            <w:r w:rsidR="007D1264" w:rsidRPr="007D1264">
              <w:rPr>
                <w:noProof/>
                <w:webHidden/>
                <w:sz w:val="24"/>
                <w:szCs w:val="24"/>
              </w:rPr>
              <w:t>29</w:t>
            </w:r>
            <w:r w:rsidR="007D1264" w:rsidRPr="007D1264">
              <w:rPr>
                <w:noProof/>
                <w:webHidden/>
                <w:sz w:val="24"/>
                <w:szCs w:val="24"/>
              </w:rPr>
              <w:fldChar w:fldCharType="end"/>
            </w:r>
          </w:hyperlink>
        </w:p>
        <w:p w14:paraId="7AEA87BC" w14:textId="77777777" w:rsidR="007D1264" w:rsidRPr="007D1264" w:rsidRDefault="00C034AC">
          <w:pPr>
            <w:pStyle w:val="Spistreci3"/>
            <w:rPr>
              <w:rFonts w:eastAsiaTheme="minorEastAsia"/>
              <w:noProof/>
              <w:sz w:val="24"/>
              <w:szCs w:val="24"/>
              <w:lang w:eastAsia="pl-PL"/>
            </w:rPr>
          </w:pPr>
          <w:hyperlink w:anchor="_Toc34392445" w:history="1">
            <w:r w:rsidR="007D1264" w:rsidRPr="007D1264">
              <w:rPr>
                <w:rStyle w:val="Hipercze"/>
                <w:noProof/>
                <w:sz w:val="24"/>
                <w:szCs w:val="24"/>
              </w:rPr>
              <w:t>3.2.1.</w:t>
            </w:r>
            <w:r w:rsidR="007D1264" w:rsidRPr="007D1264">
              <w:rPr>
                <w:rFonts w:eastAsiaTheme="minorEastAsia"/>
                <w:noProof/>
                <w:sz w:val="24"/>
                <w:szCs w:val="24"/>
                <w:lang w:eastAsia="pl-PL"/>
              </w:rPr>
              <w:tab/>
            </w:r>
            <w:r w:rsidR="007D1264" w:rsidRPr="007D1264">
              <w:rPr>
                <w:rStyle w:val="Hipercze"/>
                <w:noProof/>
                <w:sz w:val="24"/>
                <w:szCs w:val="24"/>
              </w:rPr>
              <w:t>Pojazdy o napędzie spalinowym</w:t>
            </w:r>
            <w:r w:rsidR="007D1264" w:rsidRPr="007D1264">
              <w:rPr>
                <w:noProof/>
                <w:webHidden/>
                <w:sz w:val="24"/>
                <w:szCs w:val="24"/>
              </w:rPr>
              <w:tab/>
            </w:r>
            <w:r w:rsidR="007D1264" w:rsidRPr="007D1264">
              <w:rPr>
                <w:noProof/>
                <w:webHidden/>
                <w:sz w:val="24"/>
                <w:szCs w:val="24"/>
              </w:rPr>
              <w:fldChar w:fldCharType="begin"/>
            </w:r>
            <w:r w:rsidR="007D1264" w:rsidRPr="007D1264">
              <w:rPr>
                <w:noProof/>
                <w:webHidden/>
                <w:sz w:val="24"/>
                <w:szCs w:val="24"/>
              </w:rPr>
              <w:instrText xml:space="preserve"> PAGEREF _Toc34392445 \h </w:instrText>
            </w:r>
            <w:r w:rsidR="007D1264" w:rsidRPr="007D1264">
              <w:rPr>
                <w:noProof/>
                <w:webHidden/>
                <w:sz w:val="24"/>
                <w:szCs w:val="24"/>
              </w:rPr>
            </w:r>
            <w:r w:rsidR="007D1264" w:rsidRPr="007D1264">
              <w:rPr>
                <w:noProof/>
                <w:webHidden/>
                <w:sz w:val="24"/>
                <w:szCs w:val="24"/>
              </w:rPr>
              <w:fldChar w:fldCharType="separate"/>
            </w:r>
            <w:r w:rsidR="007D1264" w:rsidRPr="007D1264">
              <w:rPr>
                <w:noProof/>
                <w:webHidden/>
                <w:sz w:val="24"/>
                <w:szCs w:val="24"/>
              </w:rPr>
              <w:t>29</w:t>
            </w:r>
            <w:r w:rsidR="007D1264" w:rsidRPr="007D1264">
              <w:rPr>
                <w:noProof/>
                <w:webHidden/>
                <w:sz w:val="24"/>
                <w:szCs w:val="24"/>
              </w:rPr>
              <w:fldChar w:fldCharType="end"/>
            </w:r>
          </w:hyperlink>
        </w:p>
        <w:p w14:paraId="12661FAD" w14:textId="77777777" w:rsidR="007D1264" w:rsidRPr="007D1264" w:rsidRDefault="00C034AC">
          <w:pPr>
            <w:pStyle w:val="Spistreci3"/>
            <w:rPr>
              <w:rFonts w:eastAsiaTheme="minorEastAsia"/>
              <w:noProof/>
              <w:sz w:val="24"/>
              <w:szCs w:val="24"/>
              <w:lang w:eastAsia="pl-PL"/>
            </w:rPr>
          </w:pPr>
          <w:hyperlink w:anchor="_Toc34392446" w:history="1">
            <w:r w:rsidR="007D1264" w:rsidRPr="007D1264">
              <w:rPr>
                <w:rStyle w:val="Hipercze"/>
                <w:noProof/>
                <w:sz w:val="24"/>
                <w:szCs w:val="24"/>
              </w:rPr>
              <w:t>3.2.2.</w:t>
            </w:r>
            <w:r w:rsidR="007D1264" w:rsidRPr="007D1264">
              <w:rPr>
                <w:rFonts w:eastAsiaTheme="minorEastAsia"/>
                <w:noProof/>
                <w:sz w:val="24"/>
                <w:szCs w:val="24"/>
                <w:lang w:eastAsia="pl-PL"/>
              </w:rPr>
              <w:tab/>
            </w:r>
            <w:r w:rsidR="007D1264" w:rsidRPr="007D1264">
              <w:rPr>
                <w:rStyle w:val="Hipercze"/>
                <w:noProof/>
                <w:sz w:val="24"/>
                <w:szCs w:val="24"/>
              </w:rPr>
              <w:t>Pojazdy napędzane gazem ziemnym</w:t>
            </w:r>
            <w:r w:rsidR="007D1264" w:rsidRPr="007D1264">
              <w:rPr>
                <w:noProof/>
                <w:webHidden/>
                <w:sz w:val="24"/>
                <w:szCs w:val="24"/>
              </w:rPr>
              <w:tab/>
            </w:r>
            <w:r w:rsidR="007D1264" w:rsidRPr="007D1264">
              <w:rPr>
                <w:noProof/>
                <w:webHidden/>
                <w:sz w:val="24"/>
                <w:szCs w:val="24"/>
              </w:rPr>
              <w:fldChar w:fldCharType="begin"/>
            </w:r>
            <w:r w:rsidR="007D1264" w:rsidRPr="007D1264">
              <w:rPr>
                <w:noProof/>
                <w:webHidden/>
                <w:sz w:val="24"/>
                <w:szCs w:val="24"/>
              </w:rPr>
              <w:instrText xml:space="preserve"> PAGEREF _Toc34392446 \h </w:instrText>
            </w:r>
            <w:r w:rsidR="007D1264" w:rsidRPr="007D1264">
              <w:rPr>
                <w:noProof/>
                <w:webHidden/>
                <w:sz w:val="24"/>
                <w:szCs w:val="24"/>
              </w:rPr>
            </w:r>
            <w:r w:rsidR="007D1264" w:rsidRPr="007D1264">
              <w:rPr>
                <w:noProof/>
                <w:webHidden/>
                <w:sz w:val="24"/>
                <w:szCs w:val="24"/>
              </w:rPr>
              <w:fldChar w:fldCharType="separate"/>
            </w:r>
            <w:r w:rsidR="007D1264" w:rsidRPr="007D1264">
              <w:rPr>
                <w:noProof/>
                <w:webHidden/>
                <w:sz w:val="24"/>
                <w:szCs w:val="24"/>
              </w:rPr>
              <w:t>30</w:t>
            </w:r>
            <w:r w:rsidR="007D1264" w:rsidRPr="007D1264">
              <w:rPr>
                <w:noProof/>
                <w:webHidden/>
                <w:sz w:val="24"/>
                <w:szCs w:val="24"/>
              </w:rPr>
              <w:fldChar w:fldCharType="end"/>
            </w:r>
          </w:hyperlink>
        </w:p>
        <w:p w14:paraId="72D9E45F" w14:textId="77777777" w:rsidR="007D1264" w:rsidRPr="007D1264" w:rsidRDefault="00C034AC">
          <w:pPr>
            <w:pStyle w:val="Spistreci3"/>
            <w:rPr>
              <w:rFonts w:eastAsiaTheme="minorEastAsia"/>
              <w:noProof/>
              <w:sz w:val="24"/>
              <w:szCs w:val="24"/>
              <w:lang w:eastAsia="pl-PL"/>
            </w:rPr>
          </w:pPr>
          <w:hyperlink w:anchor="_Toc34392447" w:history="1">
            <w:r w:rsidR="007D1264" w:rsidRPr="007D1264">
              <w:rPr>
                <w:rStyle w:val="Hipercze"/>
                <w:noProof/>
                <w:sz w:val="24"/>
                <w:szCs w:val="24"/>
              </w:rPr>
              <w:t>3.2.3.</w:t>
            </w:r>
            <w:r w:rsidR="007D1264" w:rsidRPr="007D1264">
              <w:rPr>
                <w:rFonts w:eastAsiaTheme="minorEastAsia"/>
                <w:noProof/>
                <w:sz w:val="24"/>
                <w:szCs w:val="24"/>
                <w:lang w:eastAsia="pl-PL"/>
              </w:rPr>
              <w:tab/>
            </w:r>
            <w:r w:rsidR="007D1264" w:rsidRPr="007D1264">
              <w:rPr>
                <w:rStyle w:val="Hipercze"/>
                <w:noProof/>
                <w:sz w:val="24"/>
                <w:szCs w:val="24"/>
              </w:rPr>
              <w:t>Pojazdy o napędzie elektrycznym</w:t>
            </w:r>
            <w:r w:rsidR="007D1264" w:rsidRPr="007D1264">
              <w:rPr>
                <w:noProof/>
                <w:webHidden/>
                <w:sz w:val="24"/>
                <w:szCs w:val="24"/>
              </w:rPr>
              <w:tab/>
            </w:r>
            <w:r w:rsidR="007D1264" w:rsidRPr="007D1264">
              <w:rPr>
                <w:noProof/>
                <w:webHidden/>
                <w:sz w:val="24"/>
                <w:szCs w:val="24"/>
              </w:rPr>
              <w:fldChar w:fldCharType="begin"/>
            </w:r>
            <w:r w:rsidR="007D1264" w:rsidRPr="007D1264">
              <w:rPr>
                <w:noProof/>
                <w:webHidden/>
                <w:sz w:val="24"/>
                <w:szCs w:val="24"/>
              </w:rPr>
              <w:instrText xml:space="preserve"> PAGEREF _Toc34392447 \h </w:instrText>
            </w:r>
            <w:r w:rsidR="007D1264" w:rsidRPr="007D1264">
              <w:rPr>
                <w:noProof/>
                <w:webHidden/>
                <w:sz w:val="24"/>
                <w:szCs w:val="24"/>
              </w:rPr>
            </w:r>
            <w:r w:rsidR="007D1264" w:rsidRPr="007D1264">
              <w:rPr>
                <w:noProof/>
                <w:webHidden/>
                <w:sz w:val="24"/>
                <w:szCs w:val="24"/>
              </w:rPr>
              <w:fldChar w:fldCharType="separate"/>
            </w:r>
            <w:r w:rsidR="007D1264" w:rsidRPr="007D1264">
              <w:rPr>
                <w:noProof/>
                <w:webHidden/>
                <w:sz w:val="24"/>
                <w:szCs w:val="24"/>
              </w:rPr>
              <w:t>31</w:t>
            </w:r>
            <w:r w:rsidR="007D1264" w:rsidRPr="007D1264">
              <w:rPr>
                <w:noProof/>
                <w:webHidden/>
                <w:sz w:val="24"/>
                <w:szCs w:val="24"/>
              </w:rPr>
              <w:fldChar w:fldCharType="end"/>
            </w:r>
          </w:hyperlink>
        </w:p>
        <w:p w14:paraId="2C1AF704" w14:textId="77777777" w:rsidR="007D1264" w:rsidRPr="007D1264" w:rsidRDefault="00C034AC">
          <w:pPr>
            <w:pStyle w:val="Spistreci3"/>
            <w:rPr>
              <w:rFonts w:eastAsiaTheme="minorEastAsia"/>
              <w:noProof/>
              <w:sz w:val="24"/>
              <w:szCs w:val="24"/>
              <w:lang w:eastAsia="pl-PL"/>
            </w:rPr>
          </w:pPr>
          <w:hyperlink w:anchor="_Toc34392448" w:history="1">
            <w:r w:rsidR="007D1264" w:rsidRPr="007D1264">
              <w:rPr>
                <w:rStyle w:val="Hipercze"/>
                <w:noProof/>
                <w:sz w:val="24"/>
                <w:szCs w:val="24"/>
              </w:rPr>
              <w:t>3.2.4.</w:t>
            </w:r>
            <w:r w:rsidR="007D1264" w:rsidRPr="007D1264">
              <w:rPr>
                <w:rFonts w:eastAsiaTheme="minorEastAsia"/>
                <w:noProof/>
                <w:sz w:val="24"/>
                <w:szCs w:val="24"/>
                <w:lang w:eastAsia="pl-PL"/>
              </w:rPr>
              <w:tab/>
            </w:r>
            <w:r w:rsidR="007D1264" w:rsidRPr="007D1264">
              <w:rPr>
                <w:rStyle w:val="Hipercze"/>
                <w:noProof/>
                <w:sz w:val="24"/>
                <w:szCs w:val="24"/>
              </w:rPr>
              <w:t>Ogólnodostępna publiczna infrastruktura ładowania</w:t>
            </w:r>
            <w:r w:rsidR="007D1264" w:rsidRPr="007D1264">
              <w:rPr>
                <w:noProof/>
                <w:webHidden/>
                <w:sz w:val="24"/>
                <w:szCs w:val="24"/>
              </w:rPr>
              <w:tab/>
            </w:r>
            <w:r w:rsidR="007D1264" w:rsidRPr="007D1264">
              <w:rPr>
                <w:noProof/>
                <w:webHidden/>
                <w:sz w:val="24"/>
                <w:szCs w:val="24"/>
              </w:rPr>
              <w:fldChar w:fldCharType="begin"/>
            </w:r>
            <w:r w:rsidR="007D1264" w:rsidRPr="007D1264">
              <w:rPr>
                <w:noProof/>
                <w:webHidden/>
                <w:sz w:val="24"/>
                <w:szCs w:val="24"/>
              </w:rPr>
              <w:instrText xml:space="preserve"> PAGEREF _Toc34392448 \h </w:instrText>
            </w:r>
            <w:r w:rsidR="007D1264" w:rsidRPr="007D1264">
              <w:rPr>
                <w:noProof/>
                <w:webHidden/>
                <w:sz w:val="24"/>
                <w:szCs w:val="24"/>
              </w:rPr>
            </w:r>
            <w:r w:rsidR="007D1264" w:rsidRPr="007D1264">
              <w:rPr>
                <w:noProof/>
                <w:webHidden/>
                <w:sz w:val="24"/>
                <w:szCs w:val="24"/>
              </w:rPr>
              <w:fldChar w:fldCharType="separate"/>
            </w:r>
            <w:r w:rsidR="007D1264" w:rsidRPr="007D1264">
              <w:rPr>
                <w:noProof/>
                <w:webHidden/>
                <w:sz w:val="24"/>
                <w:szCs w:val="24"/>
              </w:rPr>
              <w:t>31</w:t>
            </w:r>
            <w:r w:rsidR="007D1264" w:rsidRPr="007D1264">
              <w:rPr>
                <w:noProof/>
                <w:webHidden/>
                <w:sz w:val="24"/>
                <w:szCs w:val="24"/>
              </w:rPr>
              <w:fldChar w:fldCharType="end"/>
            </w:r>
          </w:hyperlink>
        </w:p>
        <w:p w14:paraId="21831A83" w14:textId="77777777" w:rsidR="007D1264" w:rsidRPr="007D1264" w:rsidRDefault="00C034AC">
          <w:pPr>
            <w:pStyle w:val="Spistreci2"/>
            <w:tabs>
              <w:tab w:val="left" w:pos="880"/>
              <w:tab w:val="right" w:leader="dot" w:pos="9158"/>
            </w:tabs>
            <w:rPr>
              <w:rFonts w:eastAsiaTheme="minorEastAsia"/>
              <w:noProof/>
              <w:sz w:val="24"/>
              <w:szCs w:val="24"/>
              <w:lang w:eastAsia="pl-PL"/>
            </w:rPr>
          </w:pPr>
          <w:hyperlink w:anchor="_Toc34392449" w:history="1">
            <w:r w:rsidR="007D1264" w:rsidRPr="007D1264">
              <w:rPr>
                <w:rStyle w:val="Hipercze"/>
                <w:noProof/>
                <w:sz w:val="24"/>
                <w:szCs w:val="24"/>
              </w:rPr>
              <w:t>3.3.</w:t>
            </w:r>
            <w:r w:rsidR="007D1264" w:rsidRPr="007D1264">
              <w:rPr>
                <w:rFonts w:eastAsiaTheme="minorEastAsia"/>
                <w:noProof/>
                <w:sz w:val="24"/>
                <w:szCs w:val="24"/>
                <w:lang w:eastAsia="pl-PL"/>
              </w:rPr>
              <w:tab/>
            </w:r>
            <w:r w:rsidR="007D1264" w:rsidRPr="007D1264">
              <w:rPr>
                <w:rStyle w:val="Hipercze"/>
                <w:noProof/>
                <w:sz w:val="24"/>
                <w:szCs w:val="24"/>
              </w:rPr>
              <w:t>Parametry ilościowe i jakościowe istniejącego systemu transportu</w:t>
            </w:r>
            <w:r w:rsidR="007D1264" w:rsidRPr="007D1264">
              <w:rPr>
                <w:noProof/>
                <w:webHidden/>
                <w:sz w:val="24"/>
                <w:szCs w:val="24"/>
              </w:rPr>
              <w:tab/>
            </w:r>
            <w:r w:rsidR="007D1264" w:rsidRPr="007D1264">
              <w:rPr>
                <w:noProof/>
                <w:webHidden/>
                <w:sz w:val="24"/>
                <w:szCs w:val="24"/>
              </w:rPr>
              <w:fldChar w:fldCharType="begin"/>
            </w:r>
            <w:r w:rsidR="007D1264" w:rsidRPr="007D1264">
              <w:rPr>
                <w:noProof/>
                <w:webHidden/>
                <w:sz w:val="24"/>
                <w:szCs w:val="24"/>
              </w:rPr>
              <w:instrText xml:space="preserve"> PAGEREF _Toc34392449 \h </w:instrText>
            </w:r>
            <w:r w:rsidR="007D1264" w:rsidRPr="007D1264">
              <w:rPr>
                <w:noProof/>
                <w:webHidden/>
                <w:sz w:val="24"/>
                <w:szCs w:val="24"/>
              </w:rPr>
            </w:r>
            <w:r w:rsidR="007D1264" w:rsidRPr="007D1264">
              <w:rPr>
                <w:noProof/>
                <w:webHidden/>
                <w:sz w:val="24"/>
                <w:szCs w:val="24"/>
              </w:rPr>
              <w:fldChar w:fldCharType="separate"/>
            </w:r>
            <w:r w:rsidR="007D1264" w:rsidRPr="007D1264">
              <w:rPr>
                <w:noProof/>
                <w:webHidden/>
                <w:sz w:val="24"/>
                <w:szCs w:val="24"/>
              </w:rPr>
              <w:t>32</w:t>
            </w:r>
            <w:r w:rsidR="007D1264" w:rsidRPr="007D1264">
              <w:rPr>
                <w:noProof/>
                <w:webHidden/>
                <w:sz w:val="24"/>
                <w:szCs w:val="24"/>
              </w:rPr>
              <w:fldChar w:fldCharType="end"/>
            </w:r>
          </w:hyperlink>
        </w:p>
        <w:p w14:paraId="3D9CE70F" w14:textId="77777777" w:rsidR="007D1264" w:rsidRPr="007D1264" w:rsidRDefault="00C034AC">
          <w:pPr>
            <w:pStyle w:val="Spistreci2"/>
            <w:tabs>
              <w:tab w:val="left" w:pos="880"/>
              <w:tab w:val="right" w:leader="dot" w:pos="9158"/>
            </w:tabs>
            <w:rPr>
              <w:rFonts w:eastAsiaTheme="minorEastAsia"/>
              <w:noProof/>
              <w:sz w:val="24"/>
              <w:szCs w:val="24"/>
              <w:lang w:eastAsia="pl-PL"/>
            </w:rPr>
          </w:pPr>
          <w:hyperlink w:anchor="_Toc34392450" w:history="1">
            <w:r w:rsidR="007D1264" w:rsidRPr="007D1264">
              <w:rPr>
                <w:rStyle w:val="Hipercze"/>
                <w:noProof/>
                <w:sz w:val="24"/>
                <w:szCs w:val="24"/>
              </w:rPr>
              <w:t>3.4.</w:t>
            </w:r>
            <w:r w:rsidR="007D1264" w:rsidRPr="007D1264">
              <w:rPr>
                <w:rFonts w:eastAsiaTheme="minorEastAsia"/>
                <w:noProof/>
                <w:sz w:val="24"/>
                <w:szCs w:val="24"/>
                <w:lang w:eastAsia="pl-PL"/>
              </w:rPr>
              <w:tab/>
            </w:r>
            <w:r w:rsidR="007D1264" w:rsidRPr="007D1264">
              <w:rPr>
                <w:rStyle w:val="Hipercze"/>
                <w:noProof/>
                <w:sz w:val="24"/>
                <w:szCs w:val="24"/>
              </w:rPr>
              <w:t>Istniejący system zarządzania ruchem</w:t>
            </w:r>
            <w:r w:rsidR="007D1264" w:rsidRPr="007D1264">
              <w:rPr>
                <w:noProof/>
                <w:webHidden/>
                <w:sz w:val="24"/>
                <w:szCs w:val="24"/>
              </w:rPr>
              <w:tab/>
            </w:r>
            <w:r w:rsidR="007D1264" w:rsidRPr="007D1264">
              <w:rPr>
                <w:noProof/>
                <w:webHidden/>
                <w:sz w:val="24"/>
                <w:szCs w:val="24"/>
              </w:rPr>
              <w:fldChar w:fldCharType="begin"/>
            </w:r>
            <w:r w:rsidR="007D1264" w:rsidRPr="007D1264">
              <w:rPr>
                <w:noProof/>
                <w:webHidden/>
                <w:sz w:val="24"/>
                <w:szCs w:val="24"/>
              </w:rPr>
              <w:instrText xml:space="preserve"> PAGEREF _Toc34392450 \h </w:instrText>
            </w:r>
            <w:r w:rsidR="007D1264" w:rsidRPr="007D1264">
              <w:rPr>
                <w:noProof/>
                <w:webHidden/>
                <w:sz w:val="24"/>
                <w:szCs w:val="24"/>
              </w:rPr>
            </w:r>
            <w:r w:rsidR="007D1264" w:rsidRPr="007D1264">
              <w:rPr>
                <w:noProof/>
                <w:webHidden/>
                <w:sz w:val="24"/>
                <w:szCs w:val="24"/>
              </w:rPr>
              <w:fldChar w:fldCharType="separate"/>
            </w:r>
            <w:r w:rsidR="007D1264" w:rsidRPr="007D1264">
              <w:rPr>
                <w:noProof/>
                <w:webHidden/>
                <w:sz w:val="24"/>
                <w:szCs w:val="24"/>
              </w:rPr>
              <w:t>38</w:t>
            </w:r>
            <w:r w:rsidR="007D1264" w:rsidRPr="007D1264">
              <w:rPr>
                <w:noProof/>
                <w:webHidden/>
                <w:sz w:val="24"/>
                <w:szCs w:val="24"/>
              </w:rPr>
              <w:fldChar w:fldCharType="end"/>
            </w:r>
          </w:hyperlink>
        </w:p>
        <w:p w14:paraId="475911A0" w14:textId="77777777" w:rsidR="007D1264" w:rsidRPr="007D1264" w:rsidRDefault="00C034AC">
          <w:pPr>
            <w:pStyle w:val="Spistreci2"/>
            <w:tabs>
              <w:tab w:val="left" w:pos="880"/>
              <w:tab w:val="right" w:leader="dot" w:pos="9158"/>
            </w:tabs>
            <w:rPr>
              <w:rFonts w:eastAsiaTheme="minorEastAsia"/>
              <w:noProof/>
              <w:sz w:val="24"/>
              <w:szCs w:val="24"/>
              <w:lang w:eastAsia="pl-PL"/>
            </w:rPr>
          </w:pPr>
          <w:hyperlink w:anchor="_Toc34392451" w:history="1">
            <w:r w:rsidR="007D1264" w:rsidRPr="007D1264">
              <w:rPr>
                <w:rStyle w:val="Hipercze"/>
                <w:noProof/>
                <w:sz w:val="24"/>
                <w:szCs w:val="24"/>
              </w:rPr>
              <w:t>3.5.</w:t>
            </w:r>
            <w:r w:rsidR="007D1264" w:rsidRPr="007D1264">
              <w:rPr>
                <w:rFonts w:eastAsiaTheme="minorEastAsia"/>
                <w:noProof/>
                <w:sz w:val="24"/>
                <w:szCs w:val="24"/>
                <w:lang w:eastAsia="pl-PL"/>
              </w:rPr>
              <w:tab/>
            </w:r>
            <w:r w:rsidR="007D1264" w:rsidRPr="007D1264">
              <w:rPr>
                <w:rStyle w:val="Hipercze"/>
                <w:noProof/>
                <w:sz w:val="24"/>
                <w:szCs w:val="24"/>
              </w:rPr>
              <w:t>Opis niedoborów jakościowych i ilościowych taboru i infrastruktury w stosunku do stanu pożądanego</w:t>
            </w:r>
            <w:r w:rsidR="007D1264" w:rsidRPr="007D1264">
              <w:rPr>
                <w:noProof/>
                <w:webHidden/>
                <w:sz w:val="24"/>
                <w:szCs w:val="24"/>
              </w:rPr>
              <w:tab/>
            </w:r>
            <w:r w:rsidR="007D1264" w:rsidRPr="007D1264">
              <w:rPr>
                <w:noProof/>
                <w:webHidden/>
                <w:sz w:val="24"/>
                <w:szCs w:val="24"/>
              </w:rPr>
              <w:fldChar w:fldCharType="begin"/>
            </w:r>
            <w:r w:rsidR="007D1264" w:rsidRPr="007D1264">
              <w:rPr>
                <w:noProof/>
                <w:webHidden/>
                <w:sz w:val="24"/>
                <w:szCs w:val="24"/>
              </w:rPr>
              <w:instrText xml:space="preserve"> PAGEREF _Toc34392451 \h </w:instrText>
            </w:r>
            <w:r w:rsidR="007D1264" w:rsidRPr="007D1264">
              <w:rPr>
                <w:noProof/>
                <w:webHidden/>
                <w:sz w:val="24"/>
                <w:szCs w:val="24"/>
              </w:rPr>
            </w:r>
            <w:r w:rsidR="007D1264" w:rsidRPr="007D1264">
              <w:rPr>
                <w:noProof/>
                <w:webHidden/>
                <w:sz w:val="24"/>
                <w:szCs w:val="24"/>
              </w:rPr>
              <w:fldChar w:fldCharType="separate"/>
            </w:r>
            <w:r w:rsidR="007D1264" w:rsidRPr="007D1264">
              <w:rPr>
                <w:noProof/>
                <w:webHidden/>
                <w:sz w:val="24"/>
                <w:szCs w:val="24"/>
              </w:rPr>
              <w:t>39</w:t>
            </w:r>
            <w:r w:rsidR="007D1264" w:rsidRPr="007D1264">
              <w:rPr>
                <w:noProof/>
                <w:webHidden/>
                <w:sz w:val="24"/>
                <w:szCs w:val="24"/>
              </w:rPr>
              <w:fldChar w:fldCharType="end"/>
            </w:r>
          </w:hyperlink>
        </w:p>
        <w:p w14:paraId="3F060589" w14:textId="77777777" w:rsidR="007D1264" w:rsidRPr="007D1264" w:rsidRDefault="00C034AC">
          <w:pPr>
            <w:pStyle w:val="Spistreci2"/>
            <w:tabs>
              <w:tab w:val="left" w:pos="880"/>
              <w:tab w:val="right" w:leader="dot" w:pos="9158"/>
            </w:tabs>
            <w:rPr>
              <w:rFonts w:eastAsiaTheme="minorEastAsia"/>
              <w:noProof/>
              <w:sz w:val="24"/>
              <w:szCs w:val="24"/>
              <w:lang w:eastAsia="pl-PL"/>
            </w:rPr>
          </w:pPr>
          <w:hyperlink w:anchor="_Toc34392452" w:history="1">
            <w:r w:rsidR="007D1264" w:rsidRPr="007D1264">
              <w:rPr>
                <w:rStyle w:val="Hipercze"/>
                <w:noProof/>
                <w:sz w:val="24"/>
                <w:szCs w:val="24"/>
              </w:rPr>
              <w:t>3.6.</w:t>
            </w:r>
            <w:r w:rsidR="007D1264" w:rsidRPr="007D1264">
              <w:rPr>
                <w:rFonts w:eastAsiaTheme="minorEastAsia"/>
                <w:noProof/>
                <w:sz w:val="24"/>
                <w:szCs w:val="24"/>
                <w:lang w:eastAsia="pl-PL"/>
              </w:rPr>
              <w:tab/>
            </w:r>
            <w:r w:rsidR="007D1264" w:rsidRPr="007D1264">
              <w:rPr>
                <w:rStyle w:val="Hipercze"/>
                <w:noProof/>
                <w:sz w:val="24"/>
                <w:szCs w:val="24"/>
              </w:rPr>
              <w:t>Zakres inwestycji niezbędnych do zniwelowania niedoborów jakościowych i ilościowych systemu, w tym inwestycji odtworzeniowych</w:t>
            </w:r>
            <w:r w:rsidR="007D1264" w:rsidRPr="007D1264">
              <w:rPr>
                <w:noProof/>
                <w:webHidden/>
                <w:sz w:val="24"/>
                <w:szCs w:val="24"/>
              </w:rPr>
              <w:tab/>
            </w:r>
            <w:r w:rsidR="007D1264" w:rsidRPr="007D1264">
              <w:rPr>
                <w:noProof/>
                <w:webHidden/>
                <w:sz w:val="24"/>
                <w:szCs w:val="24"/>
              </w:rPr>
              <w:fldChar w:fldCharType="begin"/>
            </w:r>
            <w:r w:rsidR="007D1264" w:rsidRPr="007D1264">
              <w:rPr>
                <w:noProof/>
                <w:webHidden/>
                <w:sz w:val="24"/>
                <w:szCs w:val="24"/>
              </w:rPr>
              <w:instrText xml:space="preserve"> PAGEREF _Toc34392452 \h </w:instrText>
            </w:r>
            <w:r w:rsidR="007D1264" w:rsidRPr="007D1264">
              <w:rPr>
                <w:noProof/>
                <w:webHidden/>
                <w:sz w:val="24"/>
                <w:szCs w:val="24"/>
              </w:rPr>
            </w:r>
            <w:r w:rsidR="007D1264" w:rsidRPr="007D1264">
              <w:rPr>
                <w:noProof/>
                <w:webHidden/>
                <w:sz w:val="24"/>
                <w:szCs w:val="24"/>
              </w:rPr>
              <w:fldChar w:fldCharType="separate"/>
            </w:r>
            <w:r w:rsidR="007D1264" w:rsidRPr="007D1264">
              <w:rPr>
                <w:noProof/>
                <w:webHidden/>
                <w:sz w:val="24"/>
                <w:szCs w:val="24"/>
              </w:rPr>
              <w:t>40</w:t>
            </w:r>
            <w:r w:rsidR="007D1264" w:rsidRPr="007D1264">
              <w:rPr>
                <w:noProof/>
                <w:webHidden/>
                <w:sz w:val="24"/>
                <w:szCs w:val="24"/>
              </w:rPr>
              <w:fldChar w:fldCharType="end"/>
            </w:r>
          </w:hyperlink>
        </w:p>
        <w:p w14:paraId="650F2D83" w14:textId="77777777" w:rsidR="007D1264" w:rsidRPr="007D1264" w:rsidRDefault="00C034AC">
          <w:pPr>
            <w:pStyle w:val="Spistreci1"/>
            <w:tabs>
              <w:tab w:val="left" w:pos="442"/>
              <w:tab w:val="right" w:leader="dot" w:pos="9158"/>
            </w:tabs>
            <w:rPr>
              <w:rFonts w:eastAsiaTheme="minorEastAsia"/>
              <w:noProof/>
              <w:sz w:val="24"/>
              <w:szCs w:val="24"/>
              <w:lang w:eastAsia="pl-PL"/>
            </w:rPr>
          </w:pPr>
          <w:hyperlink w:anchor="_Toc34392453" w:history="1">
            <w:r w:rsidR="007D1264" w:rsidRPr="007D1264">
              <w:rPr>
                <w:rStyle w:val="Hipercze"/>
                <w:b/>
                <w:noProof/>
                <w:sz w:val="24"/>
                <w:szCs w:val="24"/>
              </w:rPr>
              <w:t>4.</w:t>
            </w:r>
            <w:r w:rsidR="007D1264" w:rsidRPr="007D1264">
              <w:rPr>
                <w:rFonts w:eastAsiaTheme="minorEastAsia"/>
                <w:noProof/>
                <w:sz w:val="24"/>
                <w:szCs w:val="24"/>
                <w:lang w:eastAsia="pl-PL"/>
              </w:rPr>
              <w:tab/>
            </w:r>
            <w:r w:rsidR="007D1264" w:rsidRPr="007D1264">
              <w:rPr>
                <w:rStyle w:val="Hipercze"/>
                <w:b/>
                <w:noProof/>
                <w:sz w:val="24"/>
                <w:szCs w:val="24"/>
              </w:rPr>
              <w:t>Opis istniejącego systemu energetycznego jednostki samorządu terytorialnego</w:t>
            </w:r>
            <w:r w:rsidR="007D1264" w:rsidRPr="007D1264">
              <w:rPr>
                <w:noProof/>
                <w:webHidden/>
                <w:sz w:val="24"/>
                <w:szCs w:val="24"/>
              </w:rPr>
              <w:tab/>
            </w:r>
            <w:r w:rsidR="007D1264" w:rsidRPr="007D1264">
              <w:rPr>
                <w:noProof/>
                <w:webHidden/>
                <w:sz w:val="24"/>
                <w:szCs w:val="24"/>
              </w:rPr>
              <w:fldChar w:fldCharType="begin"/>
            </w:r>
            <w:r w:rsidR="007D1264" w:rsidRPr="007D1264">
              <w:rPr>
                <w:noProof/>
                <w:webHidden/>
                <w:sz w:val="24"/>
                <w:szCs w:val="24"/>
              </w:rPr>
              <w:instrText xml:space="preserve"> PAGEREF _Toc34392453 \h </w:instrText>
            </w:r>
            <w:r w:rsidR="007D1264" w:rsidRPr="007D1264">
              <w:rPr>
                <w:noProof/>
                <w:webHidden/>
                <w:sz w:val="24"/>
                <w:szCs w:val="24"/>
              </w:rPr>
            </w:r>
            <w:r w:rsidR="007D1264" w:rsidRPr="007D1264">
              <w:rPr>
                <w:noProof/>
                <w:webHidden/>
                <w:sz w:val="24"/>
                <w:szCs w:val="24"/>
              </w:rPr>
              <w:fldChar w:fldCharType="separate"/>
            </w:r>
            <w:r w:rsidR="007D1264" w:rsidRPr="007D1264">
              <w:rPr>
                <w:noProof/>
                <w:webHidden/>
                <w:sz w:val="24"/>
                <w:szCs w:val="24"/>
              </w:rPr>
              <w:t>42</w:t>
            </w:r>
            <w:r w:rsidR="007D1264" w:rsidRPr="007D1264">
              <w:rPr>
                <w:noProof/>
                <w:webHidden/>
                <w:sz w:val="24"/>
                <w:szCs w:val="24"/>
              </w:rPr>
              <w:fldChar w:fldCharType="end"/>
            </w:r>
          </w:hyperlink>
        </w:p>
        <w:p w14:paraId="1251E524" w14:textId="77777777" w:rsidR="007D1264" w:rsidRPr="007D1264" w:rsidRDefault="00C034AC">
          <w:pPr>
            <w:pStyle w:val="Spistreci2"/>
            <w:tabs>
              <w:tab w:val="left" w:pos="880"/>
              <w:tab w:val="right" w:leader="dot" w:pos="9158"/>
            </w:tabs>
            <w:rPr>
              <w:rFonts w:eastAsiaTheme="minorEastAsia"/>
              <w:noProof/>
              <w:sz w:val="24"/>
              <w:szCs w:val="24"/>
              <w:lang w:eastAsia="pl-PL"/>
            </w:rPr>
          </w:pPr>
          <w:hyperlink w:anchor="_Toc34392454" w:history="1">
            <w:r w:rsidR="007D1264" w:rsidRPr="007D1264">
              <w:rPr>
                <w:rStyle w:val="Hipercze"/>
                <w:noProof/>
                <w:sz w:val="24"/>
                <w:szCs w:val="24"/>
              </w:rPr>
              <w:t>4.1.</w:t>
            </w:r>
            <w:r w:rsidR="007D1264" w:rsidRPr="007D1264">
              <w:rPr>
                <w:rFonts w:eastAsiaTheme="minorEastAsia"/>
                <w:noProof/>
                <w:sz w:val="24"/>
                <w:szCs w:val="24"/>
                <w:lang w:eastAsia="pl-PL"/>
              </w:rPr>
              <w:tab/>
            </w:r>
            <w:r w:rsidR="007D1264" w:rsidRPr="007D1264">
              <w:rPr>
                <w:rStyle w:val="Hipercze"/>
                <w:noProof/>
                <w:sz w:val="24"/>
                <w:szCs w:val="24"/>
              </w:rPr>
              <w:t>Ocena bezpieczeństwa energetycznego jednostki samorządu terytorialnego</w:t>
            </w:r>
            <w:r w:rsidR="007D1264" w:rsidRPr="007D1264">
              <w:rPr>
                <w:noProof/>
                <w:webHidden/>
                <w:sz w:val="24"/>
                <w:szCs w:val="24"/>
              </w:rPr>
              <w:tab/>
            </w:r>
            <w:r w:rsidR="007D1264" w:rsidRPr="007D1264">
              <w:rPr>
                <w:noProof/>
                <w:webHidden/>
                <w:sz w:val="24"/>
                <w:szCs w:val="24"/>
              </w:rPr>
              <w:fldChar w:fldCharType="begin"/>
            </w:r>
            <w:r w:rsidR="007D1264" w:rsidRPr="007D1264">
              <w:rPr>
                <w:noProof/>
                <w:webHidden/>
                <w:sz w:val="24"/>
                <w:szCs w:val="24"/>
              </w:rPr>
              <w:instrText xml:space="preserve"> PAGEREF _Toc34392454 \h </w:instrText>
            </w:r>
            <w:r w:rsidR="007D1264" w:rsidRPr="007D1264">
              <w:rPr>
                <w:noProof/>
                <w:webHidden/>
                <w:sz w:val="24"/>
                <w:szCs w:val="24"/>
              </w:rPr>
            </w:r>
            <w:r w:rsidR="007D1264" w:rsidRPr="007D1264">
              <w:rPr>
                <w:noProof/>
                <w:webHidden/>
                <w:sz w:val="24"/>
                <w:szCs w:val="24"/>
              </w:rPr>
              <w:fldChar w:fldCharType="separate"/>
            </w:r>
            <w:r w:rsidR="007D1264" w:rsidRPr="007D1264">
              <w:rPr>
                <w:noProof/>
                <w:webHidden/>
                <w:sz w:val="24"/>
                <w:szCs w:val="24"/>
              </w:rPr>
              <w:t>42</w:t>
            </w:r>
            <w:r w:rsidR="007D1264" w:rsidRPr="007D1264">
              <w:rPr>
                <w:noProof/>
                <w:webHidden/>
                <w:sz w:val="24"/>
                <w:szCs w:val="24"/>
              </w:rPr>
              <w:fldChar w:fldCharType="end"/>
            </w:r>
          </w:hyperlink>
        </w:p>
        <w:p w14:paraId="6AD054CA" w14:textId="77777777" w:rsidR="007D1264" w:rsidRPr="007D1264" w:rsidRDefault="00C034AC">
          <w:pPr>
            <w:pStyle w:val="Spistreci2"/>
            <w:tabs>
              <w:tab w:val="left" w:pos="880"/>
              <w:tab w:val="right" w:leader="dot" w:pos="9158"/>
            </w:tabs>
            <w:rPr>
              <w:rFonts w:eastAsiaTheme="minorEastAsia"/>
              <w:noProof/>
              <w:sz w:val="24"/>
              <w:szCs w:val="24"/>
              <w:lang w:eastAsia="pl-PL"/>
            </w:rPr>
          </w:pPr>
          <w:hyperlink w:anchor="_Toc34392455" w:history="1">
            <w:r w:rsidR="007D1264" w:rsidRPr="007D1264">
              <w:rPr>
                <w:rStyle w:val="Hipercze"/>
                <w:noProof/>
                <w:sz w:val="24"/>
                <w:szCs w:val="24"/>
              </w:rPr>
              <w:t>4.2.</w:t>
            </w:r>
            <w:r w:rsidR="007D1264" w:rsidRPr="007D1264">
              <w:rPr>
                <w:rFonts w:eastAsiaTheme="minorEastAsia"/>
                <w:noProof/>
                <w:sz w:val="24"/>
                <w:szCs w:val="24"/>
                <w:lang w:eastAsia="pl-PL"/>
              </w:rPr>
              <w:tab/>
            </w:r>
            <w:r w:rsidR="007D1264" w:rsidRPr="007D1264">
              <w:rPr>
                <w:rStyle w:val="Hipercze"/>
                <w:noProof/>
                <w:sz w:val="24"/>
                <w:szCs w:val="24"/>
              </w:rPr>
              <w:t>Wariantowa prognoza zapotrzebowania na energię elektryczną, gaz lub inne paliwa alternatywne w okresie do 2025 r. w oparciu o program rozwoju gminy</w:t>
            </w:r>
            <w:r w:rsidR="007D1264" w:rsidRPr="007D1264">
              <w:rPr>
                <w:noProof/>
                <w:webHidden/>
                <w:sz w:val="24"/>
                <w:szCs w:val="24"/>
              </w:rPr>
              <w:tab/>
            </w:r>
            <w:r w:rsidR="007D1264" w:rsidRPr="007D1264">
              <w:rPr>
                <w:noProof/>
                <w:webHidden/>
                <w:sz w:val="24"/>
                <w:szCs w:val="24"/>
              </w:rPr>
              <w:fldChar w:fldCharType="begin"/>
            </w:r>
            <w:r w:rsidR="007D1264" w:rsidRPr="007D1264">
              <w:rPr>
                <w:noProof/>
                <w:webHidden/>
                <w:sz w:val="24"/>
                <w:szCs w:val="24"/>
              </w:rPr>
              <w:instrText xml:space="preserve"> PAGEREF _Toc34392455 \h </w:instrText>
            </w:r>
            <w:r w:rsidR="007D1264" w:rsidRPr="007D1264">
              <w:rPr>
                <w:noProof/>
                <w:webHidden/>
                <w:sz w:val="24"/>
                <w:szCs w:val="24"/>
              </w:rPr>
            </w:r>
            <w:r w:rsidR="007D1264" w:rsidRPr="007D1264">
              <w:rPr>
                <w:noProof/>
                <w:webHidden/>
                <w:sz w:val="24"/>
                <w:szCs w:val="24"/>
              </w:rPr>
              <w:fldChar w:fldCharType="separate"/>
            </w:r>
            <w:r w:rsidR="007D1264" w:rsidRPr="007D1264">
              <w:rPr>
                <w:noProof/>
                <w:webHidden/>
                <w:sz w:val="24"/>
                <w:szCs w:val="24"/>
              </w:rPr>
              <w:t>43</w:t>
            </w:r>
            <w:r w:rsidR="007D1264" w:rsidRPr="007D1264">
              <w:rPr>
                <w:noProof/>
                <w:webHidden/>
                <w:sz w:val="24"/>
                <w:szCs w:val="24"/>
              </w:rPr>
              <w:fldChar w:fldCharType="end"/>
            </w:r>
          </w:hyperlink>
        </w:p>
        <w:p w14:paraId="5551CADC" w14:textId="77777777" w:rsidR="007D1264" w:rsidRPr="007D1264" w:rsidRDefault="00C034AC">
          <w:pPr>
            <w:pStyle w:val="Spistreci1"/>
            <w:tabs>
              <w:tab w:val="left" w:pos="442"/>
              <w:tab w:val="right" w:leader="dot" w:pos="9158"/>
            </w:tabs>
            <w:rPr>
              <w:rFonts w:eastAsiaTheme="minorEastAsia"/>
              <w:noProof/>
              <w:sz w:val="24"/>
              <w:szCs w:val="24"/>
              <w:lang w:eastAsia="pl-PL"/>
            </w:rPr>
          </w:pPr>
          <w:hyperlink w:anchor="_Toc34392456" w:history="1">
            <w:r w:rsidR="007D1264" w:rsidRPr="007D1264">
              <w:rPr>
                <w:rStyle w:val="Hipercze"/>
                <w:b/>
                <w:noProof/>
                <w:sz w:val="24"/>
                <w:szCs w:val="24"/>
              </w:rPr>
              <w:t>5.</w:t>
            </w:r>
            <w:r w:rsidR="007D1264" w:rsidRPr="007D1264">
              <w:rPr>
                <w:rFonts w:eastAsiaTheme="minorEastAsia"/>
                <w:noProof/>
                <w:sz w:val="24"/>
                <w:szCs w:val="24"/>
                <w:lang w:eastAsia="pl-PL"/>
              </w:rPr>
              <w:tab/>
            </w:r>
            <w:r w:rsidR="007D1264" w:rsidRPr="007D1264">
              <w:rPr>
                <w:rStyle w:val="Hipercze"/>
                <w:b/>
                <w:noProof/>
                <w:sz w:val="24"/>
                <w:szCs w:val="24"/>
              </w:rPr>
              <w:t>Strategia rozwoju elektromobilności  w jednostce samorządu terytorialnego</w:t>
            </w:r>
            <w:r w:rsidR="007D1264" w:rsidRPr="007D1264">
              <w:rPr>
                <w:noProof/>
                <w:webHidden/>
                <w:sz w:val="24"/>
                <w:szCs w:val="24"/>
              </w:rPr>
              <w:tab/>
            </w:r>
            <w:r w:rsidR="007D1264" w:rsidRPr="007D1264">
              <w:rPr>
                <w:noProof/>
                <w:webHidden/>
                <w:sz w:val="24"/>
                <w:szCs w:val="24"/>
              </w:rPr>
              <w:fldChar w:fldCharType="begin"/>
            </w:r>
            <w:r w:rsidR="007D1264" w:rsidRPr="007D1264">
              <w:rPr>
                <w:noProof/>
                <w:webHidden/>
                <w:sz w:val="24"/>
                <w:szCs w:val="24"/>
              </w:rPr>
              <w:instrText xml:space="preserve"> PAGEREF _Toc34392456 \h </w:instrText>
            </w:r>
            <w:r w:rsidR="007D1264" w:rsidRPr="007D1264">
              <w:rPr>
                <w:noProof/>
                <w:webHidden/>
                <w:sz w:val="24"/>
                <w:szCs w:val="24"/>
              </w:rPr>
            </w:r>
            <w:r w:rsidR="007D1264" w:rsidRPr="007D1264">
              <w:rPr>
                <w:noProof/>
                <w:webHidden/>
                <w:sz w:val="24"/>
                <w:szCs w:val="24"/>
              </w:rPr>
              <w:fldChar w:fldCharType="separate"/>
            </w:r>
            <w:r w:rsidR="007D1264" w:rsidRPr="007D1264">
              <w:rPr>
                <w:noProof/>
                <w:webHidden/>
                <w:sz w:val="24"/>
                <w:szCs w:val="24"/>
              </w:rPr>
              <w:t>48</w:t>
            </w:r>
            <w:r w:rsidR="007D1264" w:rsidRPr="007D1264">
              <w:rPr>
                <w:noProof/>
                <w:webHidden/>
                <w:sz w:val="24"/>
                <w:szCs w:val="24"/>
              </w:rPr>
              <w:fldChar w:fldCharType="end"/>
            </w:r>
          </w:hyperlink>
        </w:p>
        <w:p w14:paraId="3DE02EF7" w14:textId="77777777" w:rsidR="007D1264" w:rsidRPr="007D1264" w:rsidRDefault="00C034AC">
          <w:pPr>
            <w:pStyle w:val="Spistreci2"/>
            <w:tabs>
              <w:tab w:val="left" w:pos="880"/>
              <w:tab w:val="right" w:leader="dot" w:pos="9158"/>
            </w:tabs>
            <w:rPr>
              <w:rFonts w:eastAsiaTheme="minorEastAsia"/>
              <w:noProof/>
              <w:sz w:val="24"/>
              <w:szCs w:val="24"/>
              <w:lang w:eastAsia="pl-PL"/>
            </w:rPr>
          </w:pPr>
          <w:hyperlink w:anchor="_Toc34392457" w:history="1">
            <w:r w:rsidR="007D1264" w:rsidRPr="007D1264">
              <w:rPr>
                <w:rStyle w:val="Hipercze"/>
                <w:noProof/>
                <w:sz w:val="24"/>
                <w:szCs w:val="24"/>
              </w:rPr>
              <w:t>5.1.</w:t>
            </w:r>
            <w:r w:rsidR="007D1264" w:rsidRPr="007D1264">
              <w:rPr>
                <w:rFonts w:eastAsiaTheme="minorEastAsia"/>
                <w:noProof/>
                <w:sz w:val="24"/>
                <w:szCs w:val="24"/>
                <w:lang w:eastAsia="pl-PL"/>
              </w:rPr>
              <w:tab/>
            </w:r>
            <w:r w:rsidR="007D1264" w:rsidRPr="007D1264">
              <w:rPr>
                <w:rStyle w:val="Hipercze"/>
                <w:noProof/>
                <w:sz w:val="24"/>
                <w:szCs w:val="24"/>
              </w:rPr>
              <w:t>Podsumowanie i diagnoza stanu obecnego</w:t>
            </w:r>
            <w:r w:rsidR="007D1264" w:rsidRPr="007D1264">
              <w:rPr>
                <w:noProof/>
                <w:webHidden/>
                <w:sz w:val="24"/>
                <w:szCs w:val="24"/>
              </w:rPr>
              <w:tab/>
            </w:r>
            <w:r w:rsidR="007D1264" w:rsidRPr="007D1264">
              <w:rPr>
                <w:noProof/>
                <w:webHidden/>
                <w:sz w:val="24"/>
                <w:szCs w:val="24"/>
              </w:rPr>
              <w:fldChar w:fldCharType="begin"/>
            </w:r>
            <w:r w:rsidR="007D1264" w:rsidRPr="007D1264">
              <w:rPr>
                <w:noProof/>
                <w:webHidden/>
                <w:sz w:val="24"/>
                <w:szCs w:val="24"/>
              </w:rPr>
              <w:instrText xml:space="preserve"> PAGEREF _Toc34392457 \h </w:instrText>
            </w:r>
            <w:r w:rsidR="007D1264" w:rsidRPr="007D1264">
              <w:rPr>
                <w:noProof/>
                <w:webHidden/>
                <w:sz w:val="24"/>
                <w:szCs w:val="24"/>
              </w:rPr>
            </w:r>
            <w:r w:rsidR="007D1264" w:rsidRPr="007D1264">
              <w:rPr>
                <w:noProof/>
                <w:webHidden/>
                <w:sz w:val="24"/>
                <w:szCs w:val="24"/>
              </w:rPr>
              <w:fldChar w:fldCharType="separate"/>
            </w:r>
            <w:r w:rsidR="007D1264" w:rsidRPr="007D1264">
              <w:rPr>
                <w:noProof/>
                <w:webHidden/>
                <w:sz w:val="24"/>
                <w:szCs w:val="24"/>
              </w:rPr>
              <w:t>48</w:t>
            </w:r>
            <w:r w:rsidR="007D1264" w:rsidRPr="007D1264">
              <w:rPr>
                <w:noProof/>
                <w:webHidden/>
                <w:sz w:val="24"/>
                <w:szCs w:val="24"/>
              </w:rPr>
              <w:fldChar w:fldCharType="end"/>
            </w:r>
          </w:hyperlink>
        </w:p>
        <w:p w14:paraId="5C7699CA" w14:textId="77777777" w:rsidR="007D1264" w:rsidRPr="007D1264" w:rsidRDefault="00C034AC">
          <w:pPr>
            <w:pStyle w:val="Spistreci3"/>
            <w:rPr>
              <w:rFonts w:eastAsiaTheme="minorEastAsia"/>
              <w:noProof/>
              <w:sz w:val="24"/>
              <w:szCs w:val="24"/>
              <w:lang w:eastAsia="pl-PL"/>
            </w:rPr>
          </w:pPr>
          <w:hyperlink w:anchor="_Toc34392458" w:history="1">
            <w:r w:rsidR="007D1264" w:rsidRPr="007D1264">
              <w:rPr>
                <w:rStyle w:val="Hipercze"/>
                <w:noProof/>
                <w:sz w:val="24"/>
                <w:szCs w:val="24"/>
              </w:rPr>
              <w:t>5.1.1.</w:t>
            </w:r>
            <w:r w:rsidR="007D1264" w:rsidRPr="007D1264">
              <w:rPr>
                <w:rFonts w:eastAsiaTheme="minorEastAsia"/>
                <w:noProof/>
                <w:sz w:val="24"/>
                <w:szCs w:val="24"/>
                <w:lang w:eastAsia="pl-PL"/>
              </w:rPr>
              <w:tab/>
            </w:r>
            <w:r w:rsidR="007D1264" w:rsidRPr="007D1264">
              <w:rPr>
                <w:rStyle w:val="Hipercze"/>
                <w:noProof/>
                <w:sz w:val="24"/>
                <w:szCs w:val="24"/>
              </w:rPr>
              <w:t>Badanie ankietowe wśród mieszkańców</w:t>
            </w:r>
            <w:r w:rsidR="007D1264" w:rsidRPr="007D1264">
              <w:rPr>
                <w:noProof/>
                <w:webHidden/>
                <w:sz w:val="24"/>
                <w:szCs w:val="24"/>
              </w:rPr>
              <w:tab/>
            </w:r>
            <w:r w:rsidR="007D1264" w:rsidRPr="007D1264">
              <w:rPr>
                <w:noProof/>
                <w:webHidden/>
                <w:sz w:val="24"/>
                <w:szCs w:val="24"/>
              </w:rPr>
              <w:fldChar w:fldCharType="begin"/>
            </w:r>
            <w:r w:rsidR="007D1264" w:rsidRPr="007D1264">
              <w:rPr>
                <w:noProof/>
                <w:webHidden/>
                <w:sz w:val="24"/>
                <w:szCs w:val="24"/>
              </w:rPr>
              <w:instrText xml:space="preserve"> PAGEREF _Toc34392458 \h </w:instrText>
            </w:r>
            <w:r w:rsidR="007D1264" w:rsidRPr="007D1264">
              <w:rPr>
                <w:noProof/>
                <w:webHidden/>
                <w:sz w:val="24"/>
                <w:szCs w:val="24"/>
              </w:rPr>
            </w:r>
            <w:r w:rsidR="007D1264" w:rsidRPr="007D1264">
              <w:rPr>
                <w:noProof/>
                <w:webHidden/>
                <w:sz w:val="24"/>
                <w:szCs w:val="24"/>
              </w:rPr>
              <w:fldChar w:fldCharType="separate"/>
            </w:r>
            <w:r w:rsidR="007D1264" w:rsidRPr="007D1264">
              <w:rPr>
                <w:noProof/>
                <w:webHidden/>
                <w:sz w:val="24"/>
                <w:szCs w:val="24"/>
              </w:rPr>
              <w:t>48</w:t>
            </w:r>
            <w:r w:rsidR="007D1264" w:rsidRPr="007D1264">
              <w:rPr>
                <w:noProof/>
                <w:webHidden/>
                <w:sz w:val="24"/>
                <w:szCs w:val="24"/>
              </w:rPr>
              <w:fldChar w:fldCharType="end"/>
            </w:r>
          </w:hyperlink>
        </w:p>
        <w:p w14:paraId="4CF6AEFA" w14:textId="77777777" w:rsidR="007D1264" w:rsidRPr="007D1264" w:rsidRDefault="00C034AC">
          <w:pPr>
            <w:pStyle w:val="Spistreci3"/>
            <w:rPr>
              <w:rFonts w:eastAsiaTheme="minorEastAsia"/>
              <w:noProof/>
              <w:sz w:val="24"/>
              <w:szCs w:val="24"/>
              <w:lang w:eastAsia="pl-PL"/>
            </w:rPr>
          </w:pPr>
          <w:hyperlink w:anchor="_Toc34392459" w:history="1">
            <w:r w:rsidR="007D1264" w:rsidRPr="007D1264">
              <w:rPr>
                <w:rStyle w:val="Hipercze"/>
                <w:noProof/>
                <w:sz w:val="24"/>
                <w:szCs w:val="24"/>
              </w:rPr>
              <w:t>5.1.2.</w:t>
            </w:r>
            <w:r w:rsidR="007D1264" w:rsidRPr="007D1264">
              <w:rPr>
                <w:rFonts w:eastAsiaTheme="minorEastAsia"/>
                <w:noProof/>
                <w:sz w:val="24"/>
                <w:szCs w:val="24"/>
                <w:lang w:eastAsia="pl-PL"/>
              </w:rPr>
              <w:tab/>
            </w:r>
            <w:r w:rsidR="007D1264" w:rsidRPr="007D1264">
              <w:rPr>
                <w:rStyle w:val="Hipercze"/>
                <w:noProof/>
                <w:sz w:val="24"/>
                <w:szCs w:val="24"/>
              </w:rPr>
              <w:t>Zidentyfikowane problemy oraz potrzeby sektora komunikacyjnego</w:t>
            </w:r>
            <w:r w:rsidR="007D1264" w:rsidRPr="007D1264">
              <w:rPr>
                <w:noProof/>
                <w:webHidden/>
                <w:sz w:val="24"/>
                <w:szCs w:val="24"/>
              </w:rPr>
              <w:tab/>
            </w:r>
            <w:r w:rsidR="007D1264" w:rsidRPr="007D1264">
              <w:rPr>
                <w:noProof/>
                <w:webHidden/>
                <w:sz w:val="24"/>
                <w:szCs w:val="24"/>
              </w:rPr>
              <w:fldChar w:fldCharType="begin"/>
            </w:r>
            <w:r w:rsidR="007D1264" w:rsidRPr="007D1264">
              <w:rPr>
                <w:noProof/>
                <w:webHidden/>
                <w:sz w:val="24"/>
                <w:szCs w:val="24"/>
              </w:rPr>
              <w:instrText xml:space="preserve"> PAGEREF _Toc34392459 \h </w:instrText>
            </w:r>
            <w:r w:rsidR="007D1264" w:rsidRPr="007D1264">
              <w:rPr>
                <w:noProof/>
                <w:webHidden/>
                <w:sz w:val="24"/>
                <w:szCs w:val="24"/>
              </w:rPr>
            </w:r>
            <w:r w:rsidR="007D1264" w:rsidRPr="007D1264">
              <w:rPr>
                <w:noProof/>
                <w:webHidden/>
                <w:sz w:val="24"/>
                <w:szCs w:val="24"/>
              </w:rPr>
              <w:fldChar w:fldCharType="separate"/>
            </w:r>
            <w:r w:rsidR="007D1264" w:rsidRPr="007D1264">
              <w:rPr>
                <w:noProof/>
                <w:webHidden/>
                <w:sz w:val="24"/>
                <w:szCs w:val="24"/>
              </w:rPr>
              <w:t>54</w:t>
            </w:r>
            <w:r w:rsidR="007D1264" w:rsidRPr="007D1264">
              <w:rPr>
                <w:noProof/>
                <w:webHidden/>
                <w:sz w:val="24"/>
                <w:szCs w:val="24"/>
              </w:rPr>
              <w:fldChar w:fldCharType="end"/>
            </w:r>
          </w:hyperlink>
        </w:p>
        <w:p w14:paraId="2EA3896F" w14:textId="77777777" w:rsidR="007D1264" w:rsidRPr="007D1264" w:rsidRDefault="00C034AC">
          <w:pPr>
            <w:pStyle w:val="Spistreci2"/>
            <w:tabs>
              <w:tab w:val="left" w:pos="880"/>
              <w:tab w:val="right" w:leader="dot" w:pos="9158"/>
            </w:tabs>
            <w:rPr>
              <w:rFonts w:eastAsiaTheme="minorEastAsia"/>
              <w:noProof/>
              <w:sz w:val="24"/>
              <w:szCs w:val="24"/>
              <w:lang w:eastAsia="pl-PL"/>
            </w:rPr>
          </w:pPr>
          <w:hyperlink w:anchor="_Toc34392460" w:history="1">
            <w:r w:rsidR="007D1264" w:rsidRPr="007D1264">
              <w:rPr>
                <w:rStyle w:val="Hipercze"/>
                <w:noProof/>
                <w:sz w:val="24"/>
                <w:szCs w:val="24"/>
              </w:rPr>
              <w:t>5.2.</w:t>
            </w:r>
            <w:r w:rsidR="007D1264" w:rsidRPr="007D1264">
              <w:rPr>
                <w:rFonts w:eastAsiaTheme="minorEastAsia"/>
                <w:noProof/>
                <w:sz w:val="24"/>
                <w:szCs w:val="24"/>
                <w:lang w:eastAsia="pl-PL"/>
              </w:rPr>
              <w:tab/>
            </w:r>
            <w:r w:rsidR="007D1264" w:rsidRPr="007D1264">
              <w:rPr>
                <w:rStyle w:val="Hipercze"/>
                <w:noProof/>
                <w:sz w:val="24"/>
                <w:szCs w:val="24"/>
              </w:rPr>
              <w:t>Screening dokumentów strategicznych</w:t>
            </w:r>
            <w:r w:rsidR="007D1264" w:rsidRPr="007D1264">
              <w:rPr>
                <w:noProof/>
                <w:webHidden/>
                <w:sz w:val="24"/>
                <w:szCs w:val="24"/>
              </w:rPr>
              <w:tab/>
            </w:r>
            <w:r w:rsidR="007D1264" w:rsidRPr="007D1264">
              <w:rPr>
                <w:noProof/>
                <w:webHidden/>
                <w:sz w:val="24"/>
                <w:szCs w:val="24"/>
              </w:rPr>
              <w:fldChar w:fldCharType="begin"/>
            </w:r>
            <w:r w:rsidR="007D1264" w:rsidRPr="007D1264">
              <w:rPr>
                <w:noProof/>
                <w:webHidden/>
                <w:sz w:val="24"/>
                <w:szCs w:val="24"/>
              </w:rPr>
              <w:instrText xml:space="preserve"> PAGEREF _Toc34392460 \h </w:instrText>
            </w:r>
            <w:r w:rsidR="007D1264" w:rsidRPr="007D1264">
              <w:rPr>
                <w:noProof/>
                <w:webHidden/>
                <w:sz w:val="24"/>
                <w:szCs w:val="24"/>
              </w:rPr>
            </w:r>
            <w:r w:rsidR="007D1264" w:rsidRPr="007D1264">
              <w:rPr>
                <w:noProof/>
                <w:webHidden/>
                <w:sz w:val="24"/>
                <w:szCs w:val="24"/>
              </w:rPr>
              <w:fldChar w:fldCharType="separate"/>
            </w:r>
            <w:r w:rsidR="007D1264" w:rsidRPr="007D1264">
              <w:rPr>
                <w:noProof/>
                <w:webHidden/>
                <w:sz w:val="24"/>
                <w:szCs w:val="24"/>
              </w:rPr>
              <w:t>56</w:t>
            </w:r>
            <w:r w:rsidR="007D1264" w:rsidRPr="007D1264">
              <w:rPr>
                <w:noProof/>
                <w:webHidden/>
                <w:sz w:val="24"/>
                <w:szCs w:val="24"/>
              </w:rPr>
              <w:fldChar w:fldCharType="end"/>
            </w:r>
          </w:hyperlink>
        </w:p>
        <w:p w14:paraId="52DC2E48" w14:textId="77777777" w:rsidR="007D1264" w:rsidRPr="007D1264" w:rsidRDefault="00C034AC">
          <w:pPr>
            <w:pStyle w:val="Spistreci3"/>
            <w:rPr>
              <w:rFonts w:eastAsiaTheme="minorEastAsia"/>
              <w:noProof/>
              <w:sz w:val="24"/>
              <w:szCs w:val="24"/>
              <w:lang w:eastAsia="pl-PL"/>
            </w:rPr>
          </w:pPr>
          <w:hyperlink w:anchor="_Toc34392461" w:history="1">
            <w:r w:rsidR="007D1264" w:rsidRPr="007D1264">
              <w:rPr>
                <w:rStyle w:val="Hipercze"/>
                <w:noProof/>
                <w:sz w:val="24"/>
                <w:szCs w:val="24"/>
              </w:rPr>
              <w:t>5.2.1.</w:t>
            </w:r>
            <w:r w:rsidR="007D1264" w:rsidRPr="007D1264">
              <w:rPr>
                <w:rFonts w:eastAsiaTheme="minorEastAsia"/>
                <w:noProof/>
                <w:sz w:val="24"/>
                <w:szCs w:val="24"/>
                <w:lang w:eastAsia="pl-PL"/>
              </w:rPr>
              <w:tab/>
            </w:r>
            <w:r w:rsidR="007D1264" w:rsidRPr="007D1264">
              <w:rPr>
                <w:rStyle w:val="Hipercze"/>
                <w:noProof/>
                <w:sz w:val="24"/>
                <w:szCs w:val="24"/>
              </w:rPr>
              <w:t>Plan rozwoju elektromobilności w Polsce</w:t>
            </w:r>
            <w:r w:rsidR="007D1264" w:rsidRPr="007D1264">
              <w:rPr>
                <w:noProof/>
                <w:webHidden/>
                <w:sz w:val="24"/>
                <w:szCs w:val="24"/>
              </w:rPr>
              <w:tab/>
            </w:r>
            <w:r w:rsidR="007D1264" w:rsidRPr="007D1264">
              <w:rPr>
                <w:noProof/>
                <w:webHidden/>
                <w:sz w:val="24"/>
                <w:szCs w:val="24"/>
              </w:rPr>
              <w:fldChar w:fldCharType="begin"/>
            </w:r>
            <w:r w:rsidR="007D1264" w:rsidRPr="007D1264">
              <w:rPr>
                <w:noProof/>
                <w:webHidden/>
                <w:sz w:val="24"/>
                <w:szCs w:val="24"/>
              </w:rPr>
              <w:instrText xml:space="preserve"> PAGEREF _Toc34392461 \h </w:instrText>
            </w:r>
            <w:r w:rsidR="007D1264" w:rsidRPr="007D1264">
              <w:rPr>
                <w:noProof/>
                <w:webHidden/>
                <w:sz w:val="24"/>
                <w:szCs w:val="24"/>
              </w:rPr>
            </w:r>
            <w:r w:rsidR="007D1264" w:rsidRPr="007D1264">
              <w:rPr>
                <w:noProof/>
                <w:webHidden/>
                <w:sz w:val="24"/>
                <w:szCs w:val="24"/>
              </w:rPr>
              <w:fldChar w:fldCharType="separate"/>
            </w:r>
            <w:r w:rsidR="007D1264" w:rsidRPr="007D1264">
              <w:rPr>
                <w:noProof/>
                <w:webHidden/>
                <w:sz w:val="24"/>
                <w:szCs w:val="24"/>
              </w:rPr>
              <w:t>56</w:t>
            </w:r>
            <w:r w:rsidR="007D1264" w:rsidRPr="007D1264">
              <w:rPr>
                <w:noProof/>
                <w:webHidden/>
                <w:sz w:val="24"/>
                <w:szCs w:val="24"/>
              </w:rPr>
              <w:fldChar w:fldCharType="end"/>
            </w:r>
          </w:hyperlink>
        </w:p>
        <w:p w14:paraId="63E85A85" w14:textId="77777777" w:rsidR="007D1264" w:rsidRPr="007D1264" w:rsidRDefault="00C034AC">
          <w:pPr>
            <w:pStyle w:val="Spistreci3"/>
            <w:rPr>
              <w:rFonts w:eastAsiaTheme="minorEastAsia"/>
              <w:noProof/>
              <w:sz w:val="24"/>
              <w:szCs w:val="24"/>
              <w:lang w:eastAsia="pl-PL"/>
            </w:rPr>
          </w:pPr>
          <w:hyperlink w:anchor="_Toc34392462" w:history="1">
            <w:r w:rsidR="007D1264" w:rsidRPr="007D1264">
              <w:rPr>
                <w:rStyle w:val="Hipercze"/>
                <w:noProof/>
                <w:sz w:val="24"/>
                <w:szCs w:val="24"/>
              </w:rPr>
              <w:t>5.2.2.</w:t>
            </w:r>
            <w:r w:rsidR="007D1264" w:rsidRPr="007D1264">
              <w:rPr>
                <w:rFonts w:eastAsiaTheme="minorEastAsia"/>
                <w:noProof/>
                <w:sz w:val="24"/>
                <w:szCs w:val="24"/>
                <w:lang w:eastAsia="pl-PL"/>
              </w:rPr>
              <w:tab/>
            </w:r>
            <w:r w:rsidR="007D1264" w:rsidRPr="007D1264">
              <w:rPr>
                <w:rStyle w:val="Hipercze"/>
                <w:noProof/>
                <w:sz w:val="24"/>
                <w:szCs w:val="24"/>
              </w:rPr>
              <w:t>Ustawa o elektromobilności</w:t>
            </w:r>
            <w:r w:rsidR="007D1264" w:rsidRPr="007D1264">
              <w:rPr>
                <w:noProof/>
                <w:webHidden/>
                <w:sz w:val="24"/>
                <w:szCs w:val="24"/>
              </w:rPr>
              <w:tab/>
            </w:r>
            <w:r w:rsidR="007D1264" w:rsidRPr="007D1264">
              <w:rPr>
                <w:noProof/>
                <w:webHidden/>
                <w:sz w:val="24"/>
                <w:szCs w:val="24"/>
              </w:rPr>
              <w:fldChar w:fldCharType="begin"/>
            </w:r>
            <w:r w:rsidR="007D1264" w:rsidRPr="007D1264">
              <w:rPr>
                <w:noProof/>
                <w:webHidden/>
                <w:sz w:val="24"/>
                <w:szCs w:val="24"/>
              </w:rPr>
              <w:instrText xml:space="preserve"> PAGEREF _Toc34392462 \h </w:instrText>
            </w:r>
            <w:r w:rsidR="007D1264" w:rsidRPr="007D1264">
              <w:rPr>
                <w:noProof/>
                <w:webHidden/>
                <w:sz w:val="24"/>
                <w:szCs w:val="24"/>
              </w:rPr>
            </w:r>
            <w:r w:rsidR="007D1264" w:rsidRPr="007D1264">
              <w:rPr>
                <w:noProof/>
                <w:webHidden/>
                <w:sz w:val="24"/>
                <w:szCs w:val="24"/>
              </w:rPr>
              <w:fldChar w:fldCharType="separate"/>
            </w:r>
            <w:r w:rsidR="007D1264" w:rsidRPr="007D1264">
              <w:rPr>
                <w:noProof/>
                <w:webHidden/>
                <w:sz w:val="24"/>
                <w:szCs w:val="24"/>
              </w:rPr>
              <w:t>57</w:t>
            </w:r>
            <w:r w:rsidR="007D1264" w:rsidRPr="007D1264">
              <w:rPr>
                <w:noProof/>
                <w:webHidden/>
                <w:sz w:val="24"/>
                <w:szCs w:val="24"/>
              </w:rPr>
              <w:fldChar w:fldCharType="end"/>
            </w:r>
          </w:hyperlink>
        </w:p>
        <w:p w14:paraId="63E57C67" w14:textId="77777777" w:rsidR="007D1264" w:rsidRPr="007D1264" w:rsidRDefault="00C034AC">
          <w:pPr>
            <w:pStyle w:val="Spistreci3"/>
            <w:rPr>
              <w:rFonts w:eastAsiaTheme="minorEastAsia"/>
              <w:noProof/>
              <w:sz w:val="24"/>
              <w:szCs w:val="24"/>
              <w:lang w:eastAsia="pl-PL"/>
            </w:rPr>
          </w:pPr>
          <w:hyperlink w:anchor="_Toc34392463" w:history="1">
            <w:r w:rsidR="007D1264" w:rsidRPr="007D1264">
              <w:rPr>
                <w:rStyle w:val="Hipercze"/>
                <w:noProof/>
                <w:sz w:val="24"/>
                <w:szCs w:val="24"/>
              </w:rPr>
              <w:t>5.2.3.</w:t>
            </w:r>
            <w:r w:rsidR="007D1264" w:rsidRPr="007D1264">
              <w:rPr>
                <w:rFonts w:eastAsiaTheme="minorEastAsia"/>
                <w:noProof/>
                <w:sz w:val="24"/>
                <w:szCs w:val="24"/>
                <w:lang w:eastAsia="pl-PL"/>
              </w:rPr>
              <w:tab/>
            </w:r>
            <w:r w:rsidR="007D1264" w:rsidRPr="007D1264">
              <w:rPr>
                <w:rStyle w:val="Hipercze"/>
                <w:noProof/>
                <w:sz w:val="24"/>
                <w:szCs w:val="24"/>
              </w:rPr>
              <w:t>Strategia Zintegrowanych Inwestycji Terytorialnych Białostockiego Obszaru Funkcjonalnego</w:t>
            </w:r>
            <w:r w:rsidR="007D1264" w:rsidRPr="007D1264">
              <w:rPr>
                <w:noProof/>
                <w:webHidden/>
                <w:sz w:val="24"/>
                <w:szCs w:val="24"/>
              </w:rPr>
              <w:tab/>
            </w:r>
            <w:r w:rsidR="007D1264" w:rsidRPr="007D1264">
              <w:rPr>
                <w:noProof/>
                <w:webHidden/>
                <w:sz w:val="24"/>
                <w:szCs w:val="24"/>
              </w:rPr>
              <w:fldChar w:fldCharType="begin"/>
            </w:r>
            <w:r w:rsidR="007D1264" w:rsidRPr="007D1264">
              <w:rPr>
                <w:noProof/>
                <w:webHidden/>
                <w:sz w:val="24"/>
                <w:szCs w:val="24"/>
              </w:rPr>
              <w:instrText xml:space="preserve"> PAGEREF _Toc34392463 \h </w:instrText>
            </w:r>
            <w:r w:rsidR="007D1264" w:rsidRPr="007D1264">
              <w:rPr>
                <w:noProof/>
                <w:webHidden/>
                <w:sz w:val="24"/>
                <w:szCs w:val="24"/>
              </w:rPr>
            </w:r>
            <w:r w:rsidR="007D1264" w:rsidRPr="007D1264">
              <w:rPr>
                <w:noProof/>
                <w:webHidden/>
                <w:sz w:val="24"/>
                <w:szCs w:val="24"/>
              </w:rPr>
              <w:fldChar w:fldCharType="separate"/>
            </w:r>
            <w:r w:rsidR="007D1264" w:rsidRPr="007D1264">
              <w:rPr>
                <w:noProof/>
                <w:webHidden/>
                <w:sz w:val="24"/>
                <w:szCs w:val="24"/>
              </w:rPr>
              <w:t>58</w:t>
            </w:r>
            <w:r w:rsidR="007D1264" w:rsidRPr="007D1264">
              <w:rPr>
                <w:noProof/>
                <w:webHidden/>
                <w:sz w:val="24"/>
                <w:szCs w:val="24"/>
              </w:rPr>
              <w:fldChar w:fldCharType="end"/>
            </w:r>
          </w:hyperlink>
        </w:p>
        <w:p w14:paraId="75E25E52" w14:textId="77777777" w:rsidR="007D1264" w:rsidRPr="007D1264" w:rsidRDefault="00C034AC">
          <w:pPr>
            <w:pStyle w:val="Spistreci3"/>
            <w:rPr>
              <w:rFonts w:eastAsiaTheme="minorEastAsia"/>
              <w:noProof/>
              <w:sz w:val="24"/>
              <w:szCs w:val="24"/>
              <w:lang w:eastAsia="pl-PL"/>
            </w:rPr>
          </w:pPr>
          <w:hyperlink w:anchor="_Toc34392464" w:history="1">
            <w:r w:rsidR="007D1264" w:rsidRPr="007D1264">
              <w:rPr>
                <w:rStyle w:val="Hipercze"/>
                <w:noProof/>
                <w:sz w:val="24"/>
                <w:szCs w:val="24"/>
              </w:rPr>
              <w:t>5.2.4.</w:t>
            </w:r>
            <w:r w:rsidR="007D1264" w:rsidRPr="007D1264">
              <w:rPr>
                <w:rFonts w:eastAsiaTheme="minorEastAsia"/>
                <w:noProof/>
                <w:sz w:val="24"/>
                <w:szCs w:val="24"/>
                <w:lang w:eastAsia="pl-PL"/>
              </w:rPr>
              <w:tab/>
            </w:r>
            <w:r w:rsidR="007D1264" w:rsidRPr="007D1264">
              <w:rPr>
                <w:rStyle w:val="Hipercze"/>
                <w:noProof/>
                <w:sz w:val="24"/>
                <w:szCs w:val="24"/>
              </w:rPr>
              <w:t>Regionalny Program Operacyjny Województwa Podlaskiego 2014-2020</w:t>
            </w:r>
            <w:r w:rsidR="007D1264" w:rsidRPr="007D1264">
              <w:rPr>
                <w:noProof/>
                <w:webHidden/>
                <w:sz w:val="24"/>
                <w:szCs w:val="24"/>
              </w:rPr>
              <w:tab/>
            </w:r>
            <w:r w:rsidR="007D1264" w:rsidRPr="007D1264">
              <w:rPr>
                <w:noProof/>
                <w:webHidden/>
                <w:sz w:val="24"/>
                <w:szCs w:val="24"/>
              </w:rPr>
              <w:fldChar w:fldCharType="begin"/>
            </w:r>
            <w:r w:rsidR="007D1264" w:rsidRPr="007D1264">
              <w:rPr>
                <w:noProof/>
                <w:webHidden/>
                <w:sz w:val="24"/>
                <w:szCs w:val="24"/>
              </w:rPr>
              <w:instrText xml:space="preserve"> PAGEREF _Toc34392464 \h </w:instrText>
            </w:r>
            <w:r w:rsidR="007D1264" w:rsidRPr="007D1264">
              <w:rPr>
                <w:noProof/>
                <w:webHidden/>
                <w:sz w:val="24"/>
                <w:szCs w:val="24"/>
              </w:rPr>
            </w:r>
            <w:r w:rsidR="007D1264" w:rsidRPr="007D1264">
              <w:rPr>
                <w:noProof/>
                <w:webHidden/>
                <w:sz w:val="24"/>
                <w:szCs w:val="24"/>
              </w:rPr>
              <w:fldChar w:fldCharType="separate"/>
            </w:r>
            <w:r w:rsidR="007D1264" w:rsidRPr="007D1264">
              <w:rPr>
                <w:noProof/>
                <w:webHidden/>
                <w:sz w:val="24"/>
                <w:szCs w:val="24"/>
              </w:rPr>
              <w:t>61</w:t>
            </w:r>
            <w:r w:rsidR="007D1264" w:rsidRPr="007D1264">
              <w:rPr>
                <w:noProof/>
                <w:webHidden/>
                <w:sz w:val="24"/>
                <w:szCs w:val="24"/>
              </w:rPr>
              <w:fldChar w:fldCharType="end"/>
            </w:r>
          </w:hyperlink>
        </w:p>
        <w:p w14:paraId="08496701" w14:textId="77777777" w:rsidR="007D1264" w:rsidRPr="007D1264" w:rsidRDefault="00C034AC">
          <w:pPr>
            <w:pStyle w:val="Spistreci3"/>
            <w:rPr>
              <w:rFonts w:eastAsiaTheme="minorEastAsia"/>
              <w:noProof/>
              <w:sz w:val="24"/>
              <w:szCs w:val="24"/>
              <w:lang w:eastAsia="pl-PL"/>
            </w:rPr>
          </w:pPr>
          <w:hyperlink w:anchor="_Toc34392465" w:history="1">
            <w:r w:rsidR="007D1264" w:rsidRPr="007D1264">
              <w:rPr>
                <w:rStyle w:val="Hipercze"/>
                <w:noProof/>
                <w:sz w:val="24"/>
                <w:szCs w:val="24"/>
              </w:rPr>
              <w:t>5.2.5.</w:t>
            </w:r>
            <w:r w:rsidR="007D1264" w:rsidRPr="007D1264">
              <w:rPr>
                <w:rFonts w:eastAsiaTheme="minorEastAsia"/>
                <w:noProof/>
                <w:sz w:val="24"/>
                <w:szCs w:val="24"/>
                <w:lang w:eastAsia="pl-PL"/>
              </w:rPr>
              <w:tab/>
            </w:r>
            <w:r w:rsidR="007D1264" w:rsidRPr="007D1264">
              <w:rPr>
                <w:rStyle w:val="Hipercze"/>
                <w:noProof/>
                <w:sz w:val="24"/>
                <w:szCs w:val="24"/>
              </w:rPr>
              <w:t>Plan gospodarki niskoemisyjnej dla miasta Białegostoku do roku 2020</w:t>
            </w:r>
            <w:r w:rsidR="007D1264" w:rsidRPr="007D1264">
              <w:rPr>
                <w:noProof/>
                <w:webHidden/>
                <w:sz w:val="24"/>
                <w:szCs w:val="24"/>
              </w:rPr>
              <w:tab/>
            </w:r>
            <w:r w:rsidR="007D1264" w:rsidRPr="007D1264">
              <w:rPr>
                <w:noProof/>
                <w:webHidden/>
                <w:sz w:val="24"/>
                <w:szCs w:val="24"/>
              </w:rPr>
              <w:fldChar w:fldCharType="begin"/>
            </w:r>
            <w:r w:rsidR="007D1264" w:rsidRPr="007D1264">
              <w:rPr>
                <w:noProof/>
                <w:webHidden/>
                <w:sz w:val="24"/>
                <w:szCs w:val="24"/>
              </w:rPr>
              <w:instrText xml:space="preserve"> PAGEREF _Toc34392465 \h </w:instrText>
            </w:r>
            <w:r w:rsidR="007D1264" w:rsidRPr="007D1264">
              <w:rPr>
                <w:noProof/>
                <w:webHidden/>
                <w:sz w:val="24"/>
                <w:szCs w:val="24"/>
              </w:rPr>
            </w:r>
            <w:r w:rsidR="007D1264" w:rsidRPr="007D1264">
              <w:rPr>
                <w:noProof/>
                <w:webHidden/>
                <w:sz w:val="24"/>
                <w:szCs w:val="24"/>
              </w:rPr>
              <w:fldChar w:fldCharType="separate"/>
            </w:r>
            <w:r w:rsidR="007D1264" w:rsidRPr="007D1264">
              <w:rPr>
                <w:noProof/>
                <w:webHidden/>
                <w:sz w:val="24"/>
                <w:szCs w:val="24"/>
              </w:rPr>
              <w:t>61</w:t>
            </w:r>
            <w:r w:rsidR="007D1264" w:rsidRPr="007D1264">
              <w:rPr>
                <w:noProof/>
                <w:webHidden/>
                <w:sz w:val="24"/>
                <w:szCs w:val="24"/>
              </w:rPr>
              <w:fldChar w:fldCharType="end"/>
            </w:r>
          </w:hyperlink>
        </w:p>
        <w:p w14:paraId="0301448B" w14:textId="77777777" w:rsidR="007D1264" w:rsidRPr="007D1264" w:rsidRDefault="00C034AC">
          <w:pPr>
            <w:pStyle w:val="Spistreci3"/>
            <w:rPr>
              <w:rFonts w:eastAsiaTheme="minorEastAsia"/>
              <w:noProof/>
              <w:sz w:val="24"/>
              <w:szCs w:val="24"/>
              <w:lang w:eastAsia="pl-PL"/>
            </w:rPr>
          </w:pPr>
          <w:hyperlink w:anchor="_Toc34392466" w:history="1">
            <w:r w:rsidR="007D1264" w:rsidRPr="007D1264">
              <w:rPr>
                <w:rStyle w:val="Hipercze"/>
                <w:noProof/>
                <w:sz w:val="24"/>
                <w:szCs w:val="24"/>
              </w:rPr>
              <w:t>5.2.6.</w:t>
            </w:r>
            <w:r w:rsidR="007D1264" w:rsidRPr="007D1264">
              <w:rPr>
                <w:rFonts w:eastAsiaTheme="minorEastAsia"/>
                <w:noProof/>
                <w:sz w:val="24"/>
                <w:szCs w:val="24"/>
                <w:lang w:eastAsia="pl-PL"/>
              </w:rPr>
              <w:tab/>
            </w:r>
            <w:r w:rsidR="007D1264" w:rsidRPr="007D1264">
              <w:rPr>
                <w:rStyle w:val="Hipercze"/>
                <w:noProof/>
                <w:sz w:val="24"/>
                <w:szCs w:val="24"/>
              </w:rPr>
              <w:t>Strategia Rozwoju Miasta Białegostoku na lata 2011-2020 plus</w:t>
            </w:r>
            <w:r w:rsidR="007D1264" w:rsidRPr="007D1264">
              <w:rPr>
                <w:noProof/>
                <w:webHidden/>
                <w:sz w:val="24"/>
                <w:szCs w:val="24"/>
              </w:rPr>
              <w:tab/>
            </w:r>
            <w:r w:rsidR="007D1264" w:rsidRPr="007D1264">
              <w:rPr>
                <w:noProof/>
                <w:webHidden/>
                <w:sz w:val="24"/>
                <w:szCs w:val="24"/>
              </w:rPr>
              <w:fldChar w:fldCharType="begin"/>
            </w:r>
            <w:r w:rsidR="007D1264" w:rsidRPr="007D1264">
              <w:rPr>
                <w:noProof/>
                <w:webHidden/>
                <w:sz w:val="24"/>
                <w:szCs w:val="24"/>
              </w:rPr>
              <w:instrText xml:space="preserve"> PAGEREF _Toc34392466 \h </w:instrText>
            </w:r>
            <w:r w:rsidR="007D1264" w:rsidRPr="007D1264">
              <w:rPr>
                <w:noProof/>
                <w:webHidden/>
                <w:sz w:val="24"/>
                <w:szCs w:val="24"/>
              </w:rPr>
            </w:r>
            <w:r w:rsidR="007D1264" w:rsidRPr="007D1264">
              <w:rPr>
                <w:noProof/>
                <w:webHidden/>
                <w:sz w:val="24"/>
                <w:szCs w:val="24"/>
              </w:rPr>
              <w:fldChar w:fldCharType="separate"/>
            </w:r>
            <w:r w:rsidR="007D1264" w:rsidRPr="007D1264">
              <w:rPr>
                <w:noProof/>
                <w:webHidden/>
                <w:sz w:val="24"/>
                <w:szCs w:val="24"/>
              </w:rPr>
              <w:t>63</w:t>
            </w:r>
            <w:r w:rsidR="007D1264" w:rsidRPr="007D1264">
              <w:rPr>
                <w:noProof/>
                <w:webHidden/>
                <w:sz w:val="24"/>
                <w:szCs w:val="24"/>
              </w:rPr>
              <w:fldChar w:fldCharType="end"/>
            </w:r>
          </w:hyperlink>
        </w:p>
        <w:p w14:paraId="62AF3E4B" w14:textId="77777777" w:rsidR="007D1264" w:rsidRPr="007D1264" w:rsidRDefault="00C034AC">
          <w:pPr>
            <w:pStyle w:val="Spistreci3"/>
            <w:rPr>
              <w:rFonts w:eastAsiaTheme="minorEastAsia"/>
              <w:noProof/>
              <w:sz w:val="24"/>
              <w:szCs w:val="24"/>
              <w:lang w:eastAsia="pl-PL"/>
            </w:rPr>
          </w:pPr>
          <w:hyperlink w:anchor="_Toc34392467" w:history="1">
            <w:r w:rsidR="007D1264" w:rsidRPr="007D1264">
              <w:rPr>
                <w:rStyle w:val="Hipercze"/>
                <w:noProof/>
                <w:sz w:val="24"/>
                <w:szCs w:val="24"/>
              </w:rPr>
              <w:t>5.2.7.</w:t>
            </w:r>
            <w:r w:rsidR="007D1264" w:rsidRPr="007D1264">
              <w:rPr>
                <w:rFonts w:eastAsiaTheme="minorEastAsia"/>
                <w:noProof/>
                <w:sz w:val="24"/>
                <w:szCs w:val="24"/>
                <w:lang w:eastAsia="pl-PL"/>
              </w:rPr>
              <w:tab/>
            </w:r>
            <w:r w:rsidR="007D1264" w:rsidRPr="007D1264">
              <w:rPr>
                <w:rStyle w:val="Hipercze"/>
                <w:noProof/>
                <w:sz w:val="24"/>
                <w:szCs w:val="24"/>
              </w:rPr>
              <w:t>Strategia Rozwoju Województwa Podlaskiego do roku 2020</w:t>
            </w:r>
            <w:r w:rsidR="007D1264" w:rsidRPr="007D1264">
              <w:rPr>
                <w:noProof/>
                <w:webHidden/>
                <w:sz w:val="24"/>
                <w:szCs w:val="24"/>
              </w:rPr>
              <w:tab/>
            </w:r>
            <w:r w:rsidR="007D1264" w:rsidRPr="007D1264">
              <w:rPr>
                <w:noProof/>
                <w:webHidden/>
                <w:sz w:val="24"/>
                <w:szCs w:val="24"/>
              </w:rPr>
              <w:fldChar w:fldCharType="begin"/>
            </w:r>
            <w:r w:rsidR="007D1264" w:rsidRPr="007D1264">
              <w:rPr>
                <w:noProof/>
                <w:webHidden/>
                <w:sz w:val="24"/>
                <w:szCs w:val="24"/>
              </w:rPr>
              <w:instrText xml:space="preserve"> PAGEREF _Toc34392467 \h </w:instrText>
            </w:r>
            <w:r w:rsidR="007D1264" w:rsidRPr="007D1264">
              <w:rPr>
                <w:noProof/>
                <w:webHidden/>
                <w:sz w:val="24"/>
                <w:szCs w:val="24"/>
              </w:rPr>
            </w:r>
            <w:r w:rsidR="007D1264" w:rsidRPr="007D1264">
              <w:rPr>
                <w:noProof/>
                <w:webHidden/>
                <w:sz w:val="24"/>
                <w:szCs w:val="24"/>
              </w:rPr>
              <w:fldChar w:fldCharType="separate"/>
            </w:r>
            <w:r w:rsidR="007D1264" w:rsidRPr="007D1264">
              <w:rPr>
                <w:noProof/>
                <w:webHidden/>
                <w:sz w:val="24"/>
                <w:szCs w:val="24"/>
              </w:rPr>
              <w:t>63</w:t>
            </w:r>
            <w:r w:rsidR="007D1264" w:rsidRPr="007D1264">
              <w:rPr>
                <w:noProof/>
                <w:webHidden/>
                <w:sz w:val="24"/>
                <w:szCs w:val="24"/>
              </w:rPr>
              <w:fldChar w:fldCharType="end"/>
            </w:r>
          </w:hyperlink>
        </w:p>
        <w:p w14:paraId="77F5AD1E" w14:textId="77777777" w:rsidR="007D1264" w:rsidRPr="007D1264" w:rsidRDefault="00C034AC">
          <w:pPr>
            <w:pStyle w:val="Spistreci3"/>
            <w:rPr>
              <w:rFonts w:eastAsiaTheme="minorEastAsia"/>
              <w:noProof/>
              <w:sz w:val="24"/>
              <w:szCs w:val="24"/>
              <w:lang w:eastAsia="pl-PL"/>
            </w:rPr>
          </w:pPr>
          <w:hyperlink w:anchor="_Toc34392468" w:history="1">
            <w:r w:rsidR="007D1264" w:rsidRPr="007D1264">
              <w:rPr>
                <w:rStyle w:val="Hipercze"/>
                <w:noProof/>
                <w:sz w:val="24"/>
                <w:szCs w:val="24"/>
              </w:rPr>
              <w:t>5.2.8.</w:t>
            </w:r>
            <w:r w:rsidR="007D1264" w:rsidRPr="007D1264">
              <w:rPr>
                <w:rFonts w:eastAsiaTheme="minorEastAsia"/>
                <w:noProof/>
                <w:sz w:val="24"/>
                <w:szCs w:val="24"/>
                <w:lang w:eastAsia="pl-PL"/>
              </w:rPr>
              <w:tab/>
            </w:r>
            <w:r w:rsidR="007D1264" w:rsidRPr="007D1264">
              <w:rPr>
                <w:rStyle w:val="Hipercze"/>
                <w:noProof/>
                <w:sz w:val="24"/>
                <w:szCs w:val="24"/>
              </w:rPr>
              <w:t>Plan zagospodarowania przestrzennego</w:t>
            </w:r>
            <w:r w:rsidR="007D1264" w:rsidRPr="007D1264">
              <w:rPr>
                <w:noProof/>
                <w:webHidden/>
                <w:sz w:val="24"/>
                <w:szCs w:val="24"/>
              </w:rPr>
              <w:tab/>
            </w:r>
            <w:r w:rsidR="007D1264" w:rsidRPr="007D1264">
              <w:rPr>
                <w:noProof/>
                <w:webHidden/>
                <w:sz w:val="24"/>
                <w:szCs w:val="24"/>
              </w:rPr>
              <w:fldChar w:fldCharType="begin"/>
            </w:r>
            <w:r w:rsidR="007D1264" w:rsidRPr="007D1264">
              <w:rPr>
                <w:noProof/>
                <w:webHidden/>
                <w:sz w:val="24"/>
                <w:szCs w:val="24"/>
              </w:rPr>
              <w:instrText xml:space="preserve"> PAGEREF _Toc34392468 \h </w:instrText>
            </w:r>
            <w:r w:rsidR="007D1264" w:rsidRPr="007D1264">
              <w:rPr>
                <w:noProof/>
                <w:webHidden/>
                <w:sz w:val="24"/>
                <w:szCs w:val="24"/>
              </w:rPr>
            </w:r>
            <w:r w:rsidR="007D1264" w:rsidRPr="007D1264">
              <w:rPr>
                <w:noProof/>
                <w:webHidden/>
                <w:sz w:val="24"/>
                <w:szCs w:val="24"/>
              </w:rPr>
              <w:fldChar w:fldCharType="separate"/>
            </w:r>
            <w:r w:rsidR="007D1264" w:rsidRPr="007D1264">
              <w:rPr>
                <w:noProof/>
                <w:webHidden/>
                <w:sz w:val="24"/>
                <w:szCs w:val="24"/>
              </w:rPr>
              <w:t>64</w:t>
            </w:r>
            <w:r w:rsidR="007D1264" w:rsidRPr="007D1264">
              <w:rPr>
                <w:noProof/>
                <w:webHidden/>
                <w:sz w:val="24"/>
                <w:szCs w:val="24"/>
              </w:rPr>
              <w:fldChar w:fldCharType="end"/>
            </w:r>
          </w:hyperlink>
        </w:p>
        <w:p w14:paraId="26FF61FE" w14:textId="77777777" w:rsidR="007D1264" w:rsidRPr="007D1264" w:rsidRDefault="00C034AC">
          <w:pPr>
            <w:pStyle w:val="Spistreci3"/>
            <w:rPr>
              <w:rFonts w:eastAsiaTheme="minorEastAsia"/>
              <w:noProof/>
              <w:sz w:val="24"/>
              <w:szCs w:val="24"/>
              <w:lang w:eastAsia="pl-PL"/>
            </w:rPr>
          </w:pPr>
          <w:hyperlink w:anchor="_Toc34392469" w:history="1">
            <w:r w:rsidR="007D1264" w:rsidRPr="007D1264">
              <w:rPr>
                <w:rStyle w:val="Hipercze"/>
                <w:noProof/>
                <w:sz w:val="24"/>
                <w:szCs w:val="24"/>
              </w:rPr>
              <w:t>5.2.9.</w:t>
            </w:r>
            <w:r w:rsidR="007D1264" w:rsidRPr="007D1264">
              <w:rPr>
                <w:rFonts w:eastAsiaTheme="minorEastAsia"/>
                <w:noProof/>
                <w:sz w:val="24"/>
                <w:szCs w:val="24"/>
                <w:lang w:eastAsia="pl-PL"/>
              </w:rPr>
              <w:tab/>
            </w:r>
            <w:r w:rsidR="007D1264" w:rsidRPr="007D1264">
              <w:rPr>
                <w:rStyle w:val="Hipercze"/>
                <w:noProof/>
                <w:sz w:val="24"/>
                <w:szCs w:val="24"/>
              </w:rPr>
              <w:t>Plan Zrównoważonego  Rozwoju Publicznego Transportu Zbiorowego</w:t>
            </w:r>
            <w:r w:rsidR="007D1264" w:rsidRPr="007D1264">
              <w:rPr>
                <w:noProof/>
                <w:webHidden/>
                <w:sz w:val="24"/>
                <w:szCs w:val="24"/>
              </w:rPr>
              <w:tab/>
            </w:r>
            <w:r w:rsidR="007D1264" w:rsidRPr="007D1264">
              <w:rPr>
                <w:noProof/>
                <w:webHidden/>
                <w:sz w:val="24"/>
                <w:szCs w:val="24"/>
              </w:rPr>
              <w:fldChar w:fldCharType="begin"/>
            </w:r>
            <w:r w:rsidR="007D1264" w:rsidRPr="007D1264">
              <w:rPr>
                <w:noProof/>
                <w:webHidden/>
                <w:sz w:val="24"/>
                <w:szCs w:val="24"/>
              </w:rPr>
              <w:instrText xml:space="preserve"> PAGEREF _Toc34392469 \h </w:instrText>
            </w:r>
            <w:r w:rsidR="007D1264" w:rsidRPr="007D1264">
              <w:rPr>
                <w:noProof/>
                <w:webHidden/>
                <w:sz w:val="24"/>
                <w:szCs w:val="24"/>
              </w:rPr>
            </w:r>
            <w:r w:rsidR="007D1264" w:rsidRPr="007D1264">
              <w:rPr>
                <w:noProof/>
                <w:webHidden/>
                <w:sz w:val="24"/>
                <w:szCs w:val="24"/>
              </w:rPr>
              <w:fldChar w:fldCharType="separate"/>
            </w:r>
            <w:r w:rsidR="007D1264" w:rsidRPr="007D1264">
              <w:rPr>
                <w:noProof/>
                <w:webHidden/>
                <w:sz w:val="24"/>
                <w:szCs w:val="24"/>
              </w:rPr>
              <w:t>67</w:t>
            </w:r>
            <w:r w:rsidR="007D1264" w:rsidRPr="007D1264">
              <w:rPr>
                <w:noProof/>
                <w:webHidden/>
                <w:sz w:val="24"/>
                <w:szCs w:val="24"/>
              </w:rPr>
              <w:fldChar w:fldCharType="end"/>
            </w:r>
          </w:hyperlink>
        </w:p>
        <w:p w14:paraId="2E5F1E1F" w14:textId="77777777" w:rsidR="007D1264" w:rsidRPr="007D1264" w:rsidRDefault="00C034AC">
          <w:pPr>
            <w:pStyle w:val="Spistreci3"/>
            <w:rPr>
              <w:rFonts w:eastAsiaTheme="minorEastAsia"/>
              <w:noProof/>
              <w:sz w:val="24"/>
              <w:szCs w:val="24"/>
              <w:lang w:eastAsia="pl-PL"/>
            </w:rPr>
          </w:pPr>
          <w:hyperlink w:anchor="_Toc34392470" w:history="1">
            <w:r w:rsidR="007D1264" w:rsidRPr="007D1264">
              <w:rPr>
                <w:rStyle w:val="Hipercze"/>
                <w:noProof/>
                <w:sz w:val="24"/>
                <w:szCs w:val="24"/>
              </w:rPr>
              <w:t>5.2.10.</w:t>
            </w:r>
            <w:r w:rsidR="007D1264" w:rsidRPr="007D1264">
              <w:rPr>
                <w:rFonts w:eastAsiaTheme="minorEastAsia"/>
                <w:noProof/>
                <w:sz w:val="24"/>
                <w:szCs w:val="24"/>
                <w:lang w:eastAsia="pl-PL"/>
              </w:rPr>
              <w:tab/>
            </w:r>
            <w:r w:rsidR="007D1264" w:rsidRPr="007D1264">
              <w:rPr>
                <w:rStyle w:val="Hipercze"/>
                <w:noProof/>
                <w:sz w:val="24"/>
                <w:szCs w:val="24"/>
              </w:rPr>
              <w:t>Plan zaopatrzenia w ciepło, energię elektryczną i paliwa gazowe</w:t>
            </w:r>
            <w:r w:rsidR="007D1264" w:rsidRPr="007D1264">
              <w:rPr>
                <w:noProof/>
                <w:webHidden/>
                <w:sz w:val="24"/>
                <w:szCs w:val="24"/>
              </w:rPr>
              <w:tab/>
            </w:r>
            <w:r w:rsidR="007D1264" w:rsidRPr="007D1264">
              <w:rPr>
                <w:noProof/>
                <w:webHidden/>
                <w:sz w:val="24"/>
                <w:szCs w:val="24"/>
              </w:rPr>
              <w:fldChar w:fldCharType="begin"/>
            </w:r>
            <w:r w:rsidR="007D1264" w:rsidRPr="007D1264">
              <w:rPr>
                <w:noProof/>
                <w:webHidden/>
                <w:sz w:val="24"/>
                <w:szCs w:val="24"/>
              </w:rPr>
              <w:instrText xml:space="preserve"> PAGEREF _Toc34392470 \h </w:instrText>
            </w:r>
            <w:r w:rsidR="007D1264" w:rsidRPr="007D1264">
              <w:rPr>
                <w:noProof/>
                <w:webHidden/>
                <w:sz w:val="24"/>
                <w:szCs w:val="24"/>
              </w:rPr>
            </w:r>
            <w:r w:rsidR="007D1264" w:rsidRPr="007D1264">
              <w:rPr>
                <w:noProof/>
                <w:webHidden/>
                <w:sz w:val="24"/>
                <w:szCs w:val="24"/>
              </w:rPr>
              <w:fldChar w:fldCharType="separate"/>
            </w:r>
            <w:r w:rsidR="007D1264" w:rsidRPr="007D1264">
              <w:rPr>
                <w:noProof/>
                <w:webHidden/>
                <w:sz w:val="24"/>
                <w:szCs w:val="24"/>
              </w:rPr>
              <w:t>68</w:t>
            </w:r>
            <w:r w:rsidR="007D1264" w:rsidRPr="007D1264">
              <w:rPr>
                <w:noProof/>
                <w:webHidden/>
                <w:sz w:val="24"/>
                <w:szCs w:val="24"/>
              </w:rPr>
              <w:fldChar w:fldCharType="end"/>
            </w:r>
          </w:hyperlink>
        </w:p>
        <w:p w14:paraId="121364BB" w14:textId="77777777" w:rsidR="007D1264" w:rsidRPr="007D1264" w:rsidRDefault="00C034AC">
          <w:pPr>
            <w:pStyle w:val="Spistreci3"/>
            <w:rPr>
              <w:rFonts w:eastAsiaTheme="minorEastAsia"/>
              <w:noProof/>
              <w:sz w:val="24"/>
              <w:szCs w:val="24"/>
              <w:lang w:eastAsia="pl-PL"/>
            </w:rPr>
          </w:pPr>
          <w:hyperlink w:anchor="_Toc34392471" w:history="1">
            <w:r w:rsidR="007D1264" w:rsidRPr="007D1264">
              <w:rPr>
                <w:rStyle w:val="Hipercze"/>
                <w:noProof/>
                <w:sz w:val="24"/>
                <w:szCs w:val="24"/>
              </w:rPr>
              <w:t>5.2.11.</w:t>
            </w:r>
            <w:r w:rsidR="007D1264" w:rsidRPr="007D1264">
              <w:rPr>
                <w:rFonts w:eastAsiaTheme="minorEastAsia"/>
                <w:noProof/>
                <w:sz w:val="24"/>
                <w:szCs w:val="24"/>
                <w:lang w:eastAsia="pl-PL"/>
              </w:rPr>
              <w:tab/>
            </w:r>
            <w:r w:rsidR="007D1264" w:rsidRPr="007D1264">
              <w:rPr>
                <w:rStyle w:val="Hipercze"/>
                <w:noProof/>
                <w:sz w:val="24"/>
                <w:szCs w:val="24"/>
              </w:rPr>
              <w:t>Analiza kosztów i korzyści związanych z wykorzystaniem autobusów zeroemisyjnych</w:t>
            </w:r>
            <w:r w:rsidR="007D1264" w:rsidRPr="007D1264">
              <w:rPr>
                <w:noProof/>
                <w:webHidden/>
                <w:sz w:val="24"/>
                <w:szCs w:val="24"/>
              </w:rPr>
              <w:tab/>
            </w:r>
            <w:r w:rsidR="007D1264" w:rsidRPr="007D1264">
              <w:rPr>
                <w:noProof/>
                <w:webHidden/>
                <w:sz w:val="24"/>
                <w:szCs w:val="24"/>
              </w:rPr>
              <w:fldChar w:fldCharType="begin"/>
            </w:r>
            <w:r w:rsidR="007D1264" w:rsidRPr="007D1264">
              <w:rPr>
                <w:noProof/>
                <w:webHidden/>
                <w:sz w:val="24"/>
                <w:szCs w:val="24"/>
              </w:rPr>
              <w:instrText xml:space="preserve"> PAGEREF _Toc34392471 \h </w:instrText>
            </w:r>
            <w:r w:rsidR="007D1264" w:rsidRPr="007D1264">
              <w:rPr>
                <w:noProof/>
                <w:webHidden/>
                <w:sz w:val="24"/>
                <w:szCs w:val="24"/>
              </w:rPr>
            </w:r>
            <w:r w:rsidR="007D1264" w:rsidRPr="007D1264">
              <w:rPr>
                <w:noProof/>
                <w:webHidden/>
                <w:sz w:val="24"/>
                <w:szCs w:val="24"/>
              </w:rPr>
              <w:fldChar w:fldCharType="separate"/>
            </w:r>
            <w:r w:rsidR="007D1264" w:rsidRPr="007D1264">
              <w:rPr>
                <w:noProof/>
                <w:webHidden/>
                <w:sz w:val="24"/>
                <w:szCs w:val="24"/>
              </w:rPr>
              <w:t>69</w:t>
            </w:r>
            <w:r w:rsidR="007D1264" w:rsidRPr="007D1264">
              <w:rPr>
                <w:noProof/>
                <w:webHidden/>
                <w:sz w:val="24"/>
                <w:szCs w:val="24"/>
              </w:rPr>
              <w:fldChar w:fldCharType="end"/>
            </w:r>
          </w:hyperlink>
        </w:p>
        <w:p w14:paraId="0D0C08C4" w14:textId="77777777" w:rsidR="007D1264" w:rsidRPr="007D1264" w:rsidRDefault="00C034AC">
          <w:pPr>
            <w:pStyle w:val="Spistreci3"/>
            <w:rPr>
              <w:rFonts w:eastAsiaTheme="minorEastAsia"/>
              <w:noProof/>
              <w:sz w:val="24"/>
              <w:szCs w:val="24"/>
              <w:lang w:eastAsia="pl-PL"/>
            </w:rPr>
          </w:pPr>
          <w:hyperlink w:anchor="_Toc34392472" w:history="1">
            <w:r w:rsidR="007D1264" w:rsidRPr="007D1264">
              <w:rPr>
                <w:rStyle w:val="Hipercze"/>
                <w:noProof/>
                <w:sz w:val="24"/>
                <w:szCs w:val="24"/>
              </w:rPr>
              <w:t>5.2.12.</w:t>
            </w:r>
            <w:r w:rsidR="007D1264" w:rsidRPr="007D1264">
              <w:rPr>
                <w:rFonts w:eastAsiaTheme="minorEastAsia"/>
                <w:noProof/>
                <w:sz w:val="24"/>
                <w:szCs w:val="24"/>
                <w:lang w:eastAsia="pl-PL"/>
              </w:rPr>
              <w:tab/>
            </w:r>
            <w:r w:rsidR="007D1264" w:rsidRPr="007D1264">
              <w:rPr>
                <w:rStyle w:val="Hipercze"/>
                <w:noProof/>
                <w:sz w:val="24"/>
                <w:szCs w:val="24"/>
              </w:rPr>
              <w:t>Plan Adaptacji Miasta Białystok do zmian klimatu do roku 2030</w:t>
            </w:r>
            <w:r w:rsidR="007D1264" w:rsidRPr="007D1264">
              <w:rPr>
                <w:noProof/>
                <w:webHidden/>
                <w:sz w:val="24"/>
                <w:szCs w:val="24"/>
              </w:rPr>
              <w:tab/>
            </w:r>
            <w:r w:rsidR="007D1264" w:rsidRPr="007D1264">
              <w:rPr>
                <w:noProof/>
                <w:webHidden/>
                <w:sz w:val="24"/>
                <w:szCs w:val="24"/>
              </w:rPr>
              <w:fldChar w:fldCharType="begin"/>
            </w:r>
            <w:r w:rsidR="007D1264" w:rsidRPr="007D1264">
              <w:rPr>
                <w:noProof/>
                <w:webHidden/>
                <w:sz w:val="24"/>
                <w:szCs w:val="24"/>
              </w:rPr>
              <w:instrText xml:space="preserve"> PAGEREF _Toc34392472 \h </w:instrText>
            </w:r>
            <w:r w:rsidR="007D1264" w:rsidRPr="007D1264">
              <w:rPr>
                <w:noProof/>
                <w:webHidden/>
                <w:sz w:val="24"/>
                <w:szCs w:val="24"/>
              </w:rPr>
            </w:r>
            <w:r w:rsidR="007D1264" w:rsidRPr="007D1264">
              <w:rPr>
                <w:noProof/>
                <w:webHidden/>
                <w:sz w:val="24"/>
                <w:szCs w:val="24"/>
              </w:rPr>
              <w:fldChar w:fldCharType="separate"/>
            </w:r>
            <w:r w:rsidR="007D1264" w:rsidRPr="007D1264">
              <w:rPr>
                <w:noProof/>
                <w:webHidden/>
                <w:sz w:val="24"/>
                <w:szCs w:val="24"/>
              </w:rPr>
              <w:t>71</w:t>
            </w:r>
            <w:r w:rsidR="007D1264" w:rsidRPr="007D1264">
              <w:rPr>
                <w:noProof/>
                <w:webHidden/>
                <w:sz w:val="24"/>
                <w:szCs w:val="24"/>
              </w:rPr>
              <w:fldChar w:fldCharType="end"/>
            </w:r>
          </w:hyperlink>
        </w:p>
        <w:p w14:paraId="21B90ED6" w14:textId="77777777" w:rsidR="007D1264" w:rsidRPr="007D1264" w:rsidRDefault="00C034AC">
          <w:pPr>
            <w:pStyle w:val="Spistreci3"/>
            <w:rPr>
              <w:rFonts w:eastAsiaTheme="minorEastAsia"/>
              <w:noProof/>
              <w:sz w:val="24"/>
              <w:szCs w:val="24"/>
              <w:lang w:eastAsia="pl-PL"/>
            </w:rPr>
          </w:pPr>
          <w:hyperlink w:anchor="_Toc34392473" w:history="1">
            <w:r w:rsidR="007D1264" w:rsidRPr="007D1264">
              <w:rPr>
                <w:rStyle w:val="Hipercze"/>
                <w:noProof/>
                <w:sz w:val="24"/>
                <w:szCs w:val="24"/>
              </w:rPr>
              <w:t>5.2.13.</w:t>
            </w:r>
            <w:r w:rsidR="007D1264" w:rsidRPr="007D1264">
              <w:rPr>
                <w:rFonts w:eastAsiaTheme="minorEastAsia"/>
                <w:noProof/>
                <w:sz w:val="24"/>
                <w:szCs w:val="24"/>
                <w:lang w:eastAsia="pl-PL"/>
              </w:rPr>
              <w:tab/>
            </w:r>
            <w:r w:rsidR="007D1264" w:rsidRPr="007D1264">
              <w:rPr>
                <w:rStyle w:val="Hipercze"/>
                <w:noProof/>
                <w:sz w:val="24"/>
                <w:szCs w:val="24"/>
              </w:rPr>
              <w:t>Podsumowanie</w:t>
            </w:r>
            <w:r w:rsidR="007D1264" w:rsidRPr="007D1264">
              <w:rPr>
                <w:noProof/>
                <w:webHidden/>
                <w:sz w:val="24"/>
                <w:szCs w:val="24"/>
              </w:rPr>
              <w:tab/>
            </w:r>
            <w:r w:rsidR="007D1264" w:rsidRPr="007D1264">
              <w:rPr>
                <w:noProof/>
                <w:webHidden/>
                <w:sz w:val="24"/>
                <w:szCs w:val="24"/>
              </w:rPr>
              <w:fldChar w:fldCharType="begin"/>
            </w:r>
            <w:r w:rsidR="007D1264" w:rsidRPr="007D1264">
              <w:rPr>
                <w:noProof/>
                <w:webHidden/>
                <w:sz w:val="24"/>
                <w:szCs w:val="24"/>
              </w:rPr>
              <w:instrText xml:space="preserve"> PAGEREF _Toc34392473 \h </w:instrText>
            </w:r>
            <w:r w:rsidR="007D1264" w:rsidRPr="007D1264">
              <w:rPr>
                <w:noProof/>
                <w:webHidden/>
                <w:sz w:val="24"/>
                <w:szCs w:val="24"/>
              </w:rPr>
            </w:r>
            <w:r w:rsidR="007D1264" w:rsidRPr="007D1264">
              <w:rPr>
                <w:noProof/>
                <w:webHidden/>
                <w:sz w:val="24"/>
                <w:szCs w:val="24"/>
              </w:rPr>
              <w:fldChar w:fldCharType="separate"/>
            </w:r>
            <w:r w:rsidR="007D1264" w:rsidRPr="007D1264">
              <w:rPr>
                <w:noProof/>
                <w:webHidden/>
                <w:sz w:val="24"/>
                <w:szCs w:val="24"/>
              </w:rPr>
              <w:t>71</w:t>
            </w:r>
            <w:r w:rsidR="007D1264" w:rsidRPr="007D1264">
              <w:rPr>
                <w:noProof/>
                <w:webHidden/>
                <w:sz w:val="24"/>
                <w:szCs w:val="24"/>
              </w:rPr>
              <w:fldChar w:fldCharType="end"/>
            </w:r>
          </w:hyperlink>
        </w:p>
        <w:p w14:paraId="537AF418" w14:textId="77777777" w:rsidR="007D1264" w:rsidRPr="007D1264" w:rsidRDefault="00C034AC">
          <w:pPr>
            <w:pStyle w:val="Spistreci2"/>
            <w:tabs>
              <w:tab w:val="left" w:pos="880"/>
              <w:tab w:val="right" w:leader="dot" w:pos="9158"/>
            </w:tabs>
            <w:rPr>
              <w:rFonts w:eastAsiaTheme="minorEastAsia"/>
              <w:noProof/>
              <w:sz w:val="24"/>
              <w:szCs w:val="24"/>
              <w:lang w:eastAsia="pl-PL"/>
            </w:rPr>
          </w:pPr>
          <w:hyperlink w:anchor="_Toc34392474" w:history="1">
            <w:r w:rsidR="007D1264" w:rsidRPr="007D1264">
              <w:rPr>
                <w:rStyle w:val="Hipercze"/>
                <w:noProof/>
                <w:sz w:val="24"/>
                <w:szCs w:val="24"/>
              </w:rPr>
              <w:t>5.3.</w:t>
            </w:r>
            <w:r w:rsidR="007D1264" w:rsidRPr="007D1264">
              <w:rPr>
                <w:rFonts w:eastAsiaTheme="minorEastAsia"/>
                <w:noProof/>
                <w:sz w:val="24"/>
                <w:szCs w:val="24"/>
                <w:lang w:eastAsia="pl-PL"/>
              </w:rPr>
              <w:tab/>
            </w:r>
            <w:r w:rsidR="007D1264" w:rsidRPr="007D1264">
              <w:rPr>
                <w:rStyle w:val="Hipercze"/>
                <w:noProof/>
                <w:sz w:val="24"/>
                <w:szCs w:val="24"/>
              </w:rPr>
              <w:t>Priorytety rozwojowe (cele strategiczne oraz operacyjne) w zakresie wdrożenia Strategii rozwoju elektromobilności</w:t>
            </w:r>
            <w:r w:rsidR="007D1264" w:rsidRPr="007D1264">
              <w:rPr>
                <w:noProof/>
                <w:webHidden/>
                <w:sz w:val="24"/>
                <w:szCs w:val="24"/>
              </w:rPr>
              <w:tab/>
            </w:r>
            <w:r w:rsidR="007D1264" w:rsidRPr="007D1264">
              <w:rPr>
                <w:noProof/>
                <w:webHidden/>
                <w:sz w:val="24"/>
                <w:szCs w:val="24"/>
              </w:rPr>
              <w:fldChar w:fldCharType="begin"/>
            </w:r>
            <w:r w:rsidR="007D1264" w:rsidRPr="007D1264">
              <w:rPr>
                <w:noProof/>
                <w:webHidden/>
                <w:sz w:val="24"/>
                <w:szCs w:val="24"/>
              </w:rPr>
              <w:instrText xml:space="preserve"> PAGEREF _Toc34392474 \h </w:instrText>
            </w:r>
            <w:r w:rsidR="007D1264" w:rsidRPr="007D1264">
              <w:rPr>
                <w:noProof/>
                <w:webHidden/>
                <w:sz w:val="24"/>
                <w:szCs w:val="24"/>
              </w:rPr>
            </w:r>
            <w:r w:rsidR="007D1264" w:rsidRPr="007D1264">
              <w:rPr>
                <w:noProof/>
                <w:webHidden/>
                <w:sz w:val="24"/>
                <w:szCs w:val="24"/>
              </w:rPr>
              <w:fldChar w:fldCharType="separate"/>
            </w:r>
            <w:r w:rsidR="007D1264" w:rsidRPr="007D1264">
              <w:rPr>
                <w:noProof/>
                <w:webHidden/>
                <w:sz w:val="24"/>
                <w:szCs w:val="24"/>
              </w:rPr>
              <w:t>71</w:t>
            </w:r>
            <w:r w:rsidR="007D1264" w:rsidRPr="007D1264">
              <w:rPr>
                <w:noProof/>
                <w:webHidden/>
                <w:sz w:val="24"/>
                <w:szCs w:val="24"/>
              </w:rPr>
              <w:fldChar w:fldCharType="end"/>
            </w:r>
          </w:hyperlink>
        </w:p>
        <w:p w14:paraId="2EF31A15" w14:textId="77777777" w:rsidR="007D1264" w:rsidRPr="007D1264" w:rsidRDefault="00C034AC">
          <w:pPr>
            <w:pStyle w:val="Spistreci3"/>
            <w:rPr>
              <w:rFonts w:eastAsiaTheme="minorEastAsia"/>
              <w:noProof/>
              <w:sz w:val="24"/>
              <w:szCs w:val="24"/>
              <w:lang w:eastAsia="pl-PL"/>
            </w:rPr>
          </w:pPr>
          <w:hyperlink w:anchor="_Toc34392475" w:history="1">
            <w:r w:rsidR="007D1264" w:rsidRPr="007D1264">
              <w:rPr>
                <w:rStyle w:val="Hipercze"/>
                <w:noProof/>
                <w:sz w:val="24"/>
                <w:szCs w:val="24"/>
              </w:rPr>
              <w:t>5.3.1.</w:t>
            </w:r>
            <w:r w:rsidR="007D1264" w:rsidRPr="007D1264">
              <w:rPr>
                <w:rFonts w:eastAsiaTheme="minorEastAsia"/>
                <w:noProof/>
                <w:sz w:val="24"/>
                <w:szCs w:val="24"/>
                <w:lang w:eastAsia="pl-PL"/>
              </w:rPr>
              <w:tab/>
            </w:r>
            <w:r w:rsidR="007D1264" w:rsidRPr="007D1264">
              <w:rPr>
                <w:rStyle w:val="Hipercze"/>
                <w:noProof/>
                <w:sz w:val="24"/>
                <w:szCs w:val="24"/>
              </w:rPr>
              <w:t>Adekwatność zaproponowanych działań do problemów oraz potrzeb</w:t>
            </w:r>
            <w:r w:rsidR="007D1264" w:rsidRPr="007D1264">
              <w:rPr>
                <w:noProof/>
                <w:webHidden/>
                <w:sz w:val="24"/>
                <w:szCs w:val="24"/>
              </w:rPr>
              <w:tab/>
            </w:r>
            <w:r w:rsidR="007D1264" w:rsidRPr="007D1264">
              <w:rPr>
                <w:noProof/>
                <w:webHidden/>
                <w:sz w:val="24"/>
                <w:szCs w:val="24"/>
              </w:rPr>
              <w:fldChar w:fldCharType="begin"/>
            </w:r>
            <w:r w:rsidR="007D1264" w:rsidRPr="007D1264">
              <w:rPr>
                <w:noProof/>
                <w:webHidden/>
                <w:sz w:val="24"/>
                <w:szCs w:val="24"/>
              </w:rPr>
              <w:instrText xml:space="preserve"> PAGEREF _Toc34392475 \h </w:instrText>
            </w:r>
            <w:r w:rsidR="007D1264" w:rsidRPr="007D1264">
              <w:rPr>
                <w:noProof/>
                <w:webHidden/>
                <w:sz w:val="24"/>
                <w:szCs w:val="24"/>
              </w:rPr>
            </w:r>
            <w:r w:rsidR="007D1264" w:rsidRPr="007D1264">
              <w:rPr>
                <w:noProof/>
                <w:webHidden/>
                <w:sz w:val="24"/>
                <w:szCs w:val="24"/>
              </w:rPr>
              <w:fldChar w:fldCharType="separate"/>
            </w:r>
            <w:r w:rsidR="007D1264" w:rsidRPr="007D1264">
              <w:rPr>
                <w:noProof/>
                <w:webHidden/>
                <w:sz w:val="24"/>
                <w:szCs w:val="24"/>
              </w:rPr>
              <w:t>72</w:t>
            </w:r>
            <w:r w:rsidR="007D1264" w:rsidRPr="007D1264">
              <w:rPr>
                <w:noProof/>
                <w:webHidden/>
                <w:sz w:val="24"/>
                <w:szCs w:val="24"/>
              </w:rPr>
              <w:fldChar w:fldCharType="end"/>
            </w:r>
          </w:hyperlink>
        </w:p>
        <w:p w14:paraId="3F3C578B" w14:textId="77777777" w:rsidR="007D1264" w:rsidRPr="007D1264" w:rsidRDefault="00C034AC">
          <w:pPr>
            <w:pStyle w:val="Spistreci1"/>
            <w:tabs>
              <w:tab w:val="left" w:pos="442"/>
              <w:tab w:val="right" w:leader="dot" w:pos="9158"/>
            </w:tabs>
            <w:rPr>
              <w:rFonts w:eastAsiaTheme="minorEastAsia"/>
              <w:noProof/>
              <w:sz w:val="24"/>
              <w:szCs w:val="24"/>
              <w:lang w:eastAsia="pl-PL"/>
            </w:rPr>
          </w:pPr>
          <w:hyperlink w:anchor="_Toc34392476" w:history="1">
            <w:r w:rsidR="007D1264" w:rsidRPr="007D1264">
              <w:rPr>
                <w:rStyle w:val="Hipercze"/>
                <w:b/>
                <w:noProof/>
                <w:sz w:val="24"/>
                <w:szCs w:val="24"/>
              </w:rPr>
              <w:t>6.</w:t>
            </w:r>
            <w:r w:rsidR="007D1264" w:rsidRPr="007D1264">
              <w:rPr>
                <w:rFonts w:eastAsiaTheme="minorEastAsia"/>
                <w:noProof/>
                <w:sz w:val="24"/>
                <w:szCs w:val="24"/>
                <w:lang w:eastAsia="pl-PL"/>
              </w:rPr>
              <w:tab/>
            </w:r>
            <w:r w:rsidR="007D1264" w:rsidRPr="007D1264">
              <w:rPr>
                <w:rStyle w:val="Hipercze"/>
                <w:b/>
                <w:noProof/>
                <w:sz w:val="24"/>
                <w:szCs w:val="24"/>
              </w:rPr>
              <w:t>Plan wdrożenia elektromobilności w jednostce samorządu terytorialnego</w:t>
            </w:r>
            <w:r w:rsidR="007D1264" w:rsidRPr="007D1264">
              <w:rPr>
                <w:noProof/>
                <w:webHidden/>
                <w:sz w:val="24"/>
                <w:szCs w:val="24"/>
              </w:rPr>
              <w:tab/>
            </w:r>
            <w:r w:rsidR="007D1264" w:rsidRPr="007D1264">
              <w:rPr>
                <w:noProof/>
                <w:webHidden/>
                <w:sz w:val="24"/>
                <w:szCs w:val="24"/>
              </w:rPr>
              <w:fldChar w:fldCharType="begin"/>
            </w:r>
            <w:r w:rsidR="007D1264" w:rsidRPr="007D1264">
              <w:rPr>
                <w:noProof/>
                <w:webHidden/>
                <w:sz w:val="24"/>
                <w:szCs w:val="24"/>
              </w:rPr>
              <w:instrText xml:space="preserve"> PAGEREF _Toc34392476 \h </w:instrText>
            </w:r>
            <w:r w:rsidR="007D1264" w:rsidRPr="007D1264">
              <w:rPr>
                <w:noProof/>
                <w:webHidden/>
                <w:sz w:val="24"/>
                <w:szCs w:val="24"/>
              </w:rPr>
            </w:r>
            <w:r w:rsidR="007D1264" w:rsidRPr="007D1264">
              <w:rPr>
                <w:noProof/>
                <w:webHidden/>
                <w:sz w:val="24"/>
                <w:szCs w:val="24"/>
              </w:rPr>
              <w:fldChar w:fldCharType="separate"/>
            </w:r>
            <w:r w:rsidR="007D1264" w:rsidRPr="007D1264">
              <w:rPr>
                <w:noProof/>
                <w:webHidden/>
                <w:sz w:val="24"/>
                <w:szCs w:val="24"/>
              </w:rPr>
              <w:t>78</w:t>
            </w:r>
            <w:r w:rsidR="007D1264" w:rsidRPr="007D1264">
              <w:rPr>
                <w:noProof/>
                <w:webHidden/>
                <w:sz w:val="24"/>
                <w:szCs w:val="24"/>
              </w:rPr>
              <w:fldChar w:fldCharType="end"/>
            </w:r>
          </w:hyperlink>
        </w:p>
        <w:p w14:paraId="08F74704" w14:textId="77777777" w:rsidR="007D1264" w:rsidRPr="007D1264" w:rsidRDefault="00C034AC">
          <w:pPr>
            <w:pStyle w:val="Spistreci2"/>
            <w:tabs>
              <w:tab w:val="left" w:pos="880"/>
              <w:tab w:val="right" w:leader="dot" w:pos="9158"/>
            </w:tabs>
            <w:rPr>
              <w:rFonts w:eastAsiaTheme="minorEastAsia"/>
              <w:noProof/>
              <w:sz w:val="24"/>
              <w:szCs w:val="24"/>
              <w:lang w:eastAsia="pl-PL"/>
            </w:rPr>
          </w:pPr>
          <w:hyperlink w:anchor="_Toc34392477" w:history="1">
            <w:r w:rsidR="007D1264" w:rsidRPr="007D1264">
              <w:rPr>
                <w:rStyle w:val="Hipercze"/>
                <w:noProof/>
                <w:sz w:val="24"/>
                <w:szCs w:val="24"/>
              </w:rPr>
              <w:t>6.1.</w:t>
            </w:r>
            <w:r w:rsidR="007D1264" w:rsidRPr="007D1264">
              <w:rPr>
                <w:rFonts w:eastAsiaTheme="minorEastAsia"/>
                <w:noProof/>
                <w:sz w:val="24"/>
                <w:szCs w:val="24"/>
                <w:lang w:eastAsia="pl-PL"/>
              </w:rPr>
              <w:tab/>
            </w:r>
            <w:r w:rsidR="007D1264" w:rsidRPr="007D1264">
              <w:rPr>
                <w:rStyle w:val="Hipercze"/>
                <w:noProof/>
                <w:sz w:val="24"/>
                <w:szCs w:val="24"/>
              </w:rPr>
              <w:t>Zestawienie i harmonogram niezbędnych działań, w tym instytucjonalnych i administracyjnych, w celu wdrożenia Strategii rozwoju elektromobilności</w:t>
            </w:r>
            <w:r w:rsidR="007D1264" w:rsidRPr="007D1264">
              <w:rPr>
                <w:noProof/>
                <w:webHidden/>
                <w:sz w:val="24"/>
                <w:szCs w:val="24"/>
              </w:rPr>
              <w:tab/>
            </w:r>
            <w:r w:rsidR="007D1264" w:rsidRPr="007D1264">
              <w:rPr>
                <w:noProof/>
                <w:webHidden/>
                <w:sz w:val="24"/>
                <w:szCs w:val="24"/>
              </w:rPr>
              <w:fldChar w:fldCharType="begin"/>
            </w:r>
            <w:r w:rsidR="007D1264" w:rsidRPr="007D1264">
              <w:rPr>
                <w:noProof/>
                <w:webHidden/>
                <w:sz w:val="24"/>
                <w:szCs w:val="24"/>
              </w:rPr>
              <w:instrText xml:space="preserve"> PAGEREF _Toc34392477 \h </w:instrText>
            </w:r>
            <w:r w:rsidR="007D1264" w:rsidRPr="007D1264">
              <w:rPr>
                <w:noProof/>
                <w:webHidden/>
                <w:sz w:val="24"/>
                <w:szCs w:val="24"/>
              </w:rPr>
            </w:r>
            <w:r w:rsidR="007D1264" w:rsidRPr="007D1264">
              <w:rPr>
                <w:noProof/>
                <w:webHidden/>
                <w:sz w:val="24"/>
                <w:szCs w:val="24"/>
              </w:rPr>
              <w:fldChar w:fldCharType="separate"/>
            </w:r>
            <w:r w:rsidR="007D1264" w:rsidRPr="007D1264">
              <w:rPr>
                <w:noProof/>
                <w:webHidden/>
                <w:sz w:val="24"/>
                <w:szCs w:val="24"/>
              </w:rPr>
              <w:t>78</w:t>
            </w:r>
            <w:r w:rsidR="007D1264" w:rsidRPr="007D1264">
              <w:rPr>
                <w:noProof/>
                <w:webHidden/>
                <w:sz w:val="24"/>
                <w:szCs w:val="24"/>
              </w:rPr>
              <w:fldChar w:fldCharType="end"/>
            </w:r>
          </w:hyperlink>
        </w:p>
        <w:p w14:paraId="116C1DED" w14:textId="77777777" w:rsidR="007D1264" w:rsidRPr="007D1264" w:rsidRDefault="00C034AC">
          <w:pPr>
            <w:pStyle w:val="Spistreci3"/>
            <w:rPr>
              <w:rFonts w:eastAsiaTheme="minorEastAsia"/>
              <w:noProof/>
              <w:sz w:val="24"/>
              <w:szCs w:val="24"/>
              <w:lang w:eastAsia="pl-PL"/>
            </w:rPr>
          </w:pPr>
          <w:hyperlink w:anchor="_Toc34392478" w:history="1">
            <w:r w:rsidR="007D1264" w:rsidRPr="007D1264">
              <w:rPr>
                <w:rStyle w:val="Hipercze"/>
                <w:noProof/>
                <w:sz w:val="24"/>
                <w:szCs w:val="24"/>
              </w:rPr>
              <w:t>6.1.1.</w:t>
            </w:r>
            <w:r w:rsidR="007D1264" w:rsidRPr="007D1264">
              <w:rPr>
                <w:rFonts w:eastAsiaTheme="minorEastAsia"/>
                <w:noProof/>
                <w:sz w:val="24"/>
                <w:szCs w:val="24"/>
                <w:lang w:eastAsia="pl-PL"/>
              </w:rPr>
              <w:tab/>
            </w:r>
            <w:r w:rsidR="007D1264" w:rsidRPr="007D1264">
              <w:rPr>
                <w:rStyle w:val="Hipercze"/>
                <w:noProof/>
                <w:sz w:val="24"/>
                <w:szCs w:val="24"/>
              </w:rPr>
              <w:t>Zakres i metodyka analizy wybranej strategii rozwoju elektromobilności</w:t>
            </w:r>
            <w:r w:rsidR="007D1264" w:rsidRPr="007D1264">
              <w:rPr>
                <w:noProof/>
                <w:webHidden/>
                <w:sz w:val="24"/>
                <w:szCs w:val="24"/>
              </w:rPr>
              <w:tab/>
            </w:r>
            <w:r w:rsidR="007D1264" w:rsidRPr="007D1264">
              <w:rPr>
                <w:noProof/>
                <w:webHidden/>
                <w:sz w:val="24"/>
                <w:szCs w:val="24"/>
              </w:rPr>
              <w:fldChar w:fldCharType="begin"/>
            </w:r>
            <w:r w:rsidR="007D1264" w:rsidRPr="007D1264">
              <w:rPr>
                <w:noProof/>
                <w:webHidden/>
                <w:sz w:val="24"/>
                <w:szCs w:val="24"/>
              </w:rPr>
              <w:instrText xml:space="preserve"> PAGEREF _Toc34392478 \h </w:instrText>
            </w:r>
            <w:r w:rsidR="007D1264" w:rsidRPr="007D1264">
              <w:rPr>
                <w:noProof/>
                <w:webHidden/>
                <w:sz w:val="24"/>
                <w:szCs w:val="24"/>
              </w:rPr>
            </w:r>
            <w:r w:rsidR="007D1264" w:rsidRPr="007D1264">
              <w:rPr>
                <w:noProof/>
                <w:webHidden/>
                <w:sz w:val="24"/>
                <w:szCs w:val="24"/>
              </w:rPr>
              <w:fldChar w:fldCharType="separate"/>
            </w:r>
            <w:r w:rsidR="007D1264" w:rsidRPr="007D1264">
              <w:rPr>
                <w:noProof/>
                <w:webHidden/>
                <w:sz w:val="24"/>
                <w:szCs w:val="24"/>
              </w:rPr>
              <w:t>78</w:t>
            </w:r>
            <w:r w:rsidR="007D1264" w:rsidRPr="007D1264">
              <w:rPr>
                <w:noProof/>
                <w:webHidden/>
                <w:sz w:val="24"/>
                <w:szCs w:val="24"/>
              </w:rPr>
              <w:fldChar w:fldCharType="end"/>
            </w:r>
          </w:hyperlink>
        </w:p>
        <w:p w14:paraId="7BC4CCC9" w14:textId="77777777" w:rsidR="007D1264" w:rsidRPr="007D1264" w:rsidRDefault="00C034AC">
          <w:pPr>
            <w:pStyle w:val="Spistreci3"/>
            <w:rPr>
              <w:rFonts w:eastAsiaTheme="minorEastAsia"/>
              <w:noProof/>
              <w:sz w:val="24"/>
              <w:szCs w:val="24"/>
              <w:lang w:eastAsia="pl-PL"/>
            </w:rPr>
          </w:pPr>
          <w:hyperlink w:anchor="_Toc34392479" w:history="1">
            <w:r w:rsidR="007D1264" w:rsidRPr="007D1264">
              <w:rPr>
                <w:rStyle w:val="Hipercze"/>
                <w:noProof/>
                <w:sz w:val="24"/>
                <w:szCs w:val="24"/>
              </w:rPr>
              <w:t>6.1.2.</w:t>
            </w:r>
            <w:r w:rsidR="007D1264" w:rsidRPr="007D1264">
              <w:rPr>
                <w:rFonts w:eastAsiaTheme="minorEastAsia"/>
                <w:noProof/>
                <w:sz w:val="24"/>
                <w:szCs w:val="24"/>
                <w:lang w:eastAsia="pl-PL"/>
              </w:rPr>
              <w:tab/>
            </w:r>
            <w:r w:rsidR="007D1264" w:rsidRPr="007D1264">
              <w:rPr>
                <w:rStyle w:val="Hipercze"/>
                <w:noProof/>
                <w:sz w:val="24"/>
                <w:szCs w:val="24"/>
              </w:rPr>
              <w:t>Opis i charakterystyka wybranej technologii ładowania i doboru optymalnych pojazdów z uwzględnieniem pojemności baterii i możliwości przewozowych</w:t>
            </w:r>
            <w:r w:rsidR="007D1264" w:rsidRPr="007D1264">
              <w:rPr>
                <w:noProof/>
                <w:webHidden/>
                <w:sz w:val="24"/>
                <w:szCs w:val="24"/>
              </w:rPr>
              <w:tab/>
            </w:r>
            <w:r w:rsidR="007D1264" w:rsidRPr="007D1264">
              <w:rPr>
                <w:noProof/>
                <w:webHidden/>
                <w:sz w:val="24"/>
                <w:szCs w:val="24"/>
              </w:rPr>
              <w:fldChar w:fldCharType="begin"/>
            </w:r>
            <w:r w:rsidR="007D1264" w:rsidRPr="007D1264">
              <w:rPr>
                <w:noProof/>
                <w:webHidden/>
                <w:sz w:val="24"/>
                <w:szCs w:val="24"/>
              </w:rPr>
              <w:instrText xml:space="preserve"> PAGEREF _Toc34392479 \h </w:instrText>
            </w:r>
            <w:r w:rsidR="007D1264" w:rsidRPr="007D1264">
              <w:rPr>
                <w:noProof/>
                <w:webHidden/>
                <w:sz w:val="24"/>
                <w:szCs w:val="24"/>
              </w:rPr>
            </w:r>
            <w:r w:rsidR="007D1264" w:rsidRPr="007D1264">
              <w:rPr>
                <w:noProof/>
                <w:webHidden/>
                <w:sz w:val="24"/>
                <w:szCs w:val="24"/>
              </w:rPr>
              <w:fldChar w:fldCharType="separate"/>
            </w:r>
            <w:r w:rsidR="007D1264" w:rsidRPr="007D1264">
              <w:rPr>
                <w:noProof/>
                <w:webHidden/>
                <w:sz w:val="24"/>
                <w:szCs w:val="24"/>
              </w:rPr>
              <w:t>82</w:t>
            </w:r>
            <w:r w:rsidR="007D1264" w:rsidRPr="007D1264">
              <w:rPr>
                <w:noProof/>
                <w:webHidden/>
                <w:sz w:val="24"/>
                <w:szCs w:val="24"/>
              </w:rPr>
              <w:fldChar w:fldCharType="end"/>
            </w:r>
          </w:hyperlink>
        </w:p>
        <w:p w14:paraId="47F123FE" w14:textId="77777777" w:rsidR="007D1264" w:rsidRPr="007D1264" w:rsidRDefault="00C034AC">
          <w:pPr>
            <w:pStyle w:val="Spistreci3"/>
            <w:rPr>
              <w:rFonts w:eastAsiaTheme="minorEastAsia"/>
              <w:noProof/>
              <w:sz w:val="24"/>
              <w:szCs w:val="24"/>
              <w:lang w:eastAsia="pl-PL"/>
            </w:rPr>
          </w:pPr>
          <w:hyperlink w:anchor="_Toc34392480" w:history="1">
            <w:r w:rsidR="007D1264" w:rsidRPr="007D1264">
              <w:rPr>
                <w:rStyle w:val="Hipercze"/>
                <w:noProof/>
                <w:sz w:val="24"/>
                <w:szCs w:val="24"/>
              </w:rPr>
              <w:t>6.1.3.</w:t>
            </w:r>
            <w:r w:rsidR="007D1264" w:rsidRPr="007D1264">
              <w:rPr>
                <w:rFonts w:eastAsiaTheme="minorEastAsia"/>
                <w:noProof/>
                <w:sz w:val="24"/>
                <w:szCs w:val="24"/>
                <w:lang w:eastAsia="pl-PL"/>
              </w:rPr>
              <w:tab/>
            </w:r>
            <w:r w:rsidR="007D1264" w:rsidRPr="007D1264">
              <w:rPr>
                <w:rStyle w:val="Hipercze"/>
                <w:noProof/>
                <w:sz w:val="24"/>
                <w:szCs w:val="24"/>
              </w:rPr>
              <w:t>Lokalizacja i wybór linii autobusowych transportu publicznego i punktów ładowania.</w:t>
            </w:r>
            <w:r w:rsidR="007D1264" w:rsidRPr="007D1264">
              <w:rPr>
                <w:noProof/>
                <w:webHidden/>
                <w:sz w:val="24"/>
                <w:szCs w:val="24"/>
              </w:rPr>
              <w:tab/>
            </w:r>
            <w:r w:rsidR="007D1264" w:rsidRPr="007D1264">
              <w:rPr>
                <w:noProof/>
                <w:webHidden/>
                <w:sz w:val="24"/>
                <w:szCs w:val="24"/>
              </w:rPr>
              <w:fldChar w:fldCharType="begin"/>
            </w:r>
            <w:r w:rsidR="007D1264" w:rsidRPr="007D1264">
              <w:rPr>
                <w:noProof/>
                <w:webHidden/>
                <w:sz w:val="24"/>
                <w:szCs w:val="24"/>
              </w:rPr>
              <w:instrText xml:space="preserve"> PAGEREF _Toc34392480 \h </w:instrText>
            </w:r>
            <w:r w:rsidR="007D1264" w:rsidRPr="007D1264">
              <w:rPr>
                <w:noProof/>
                <w:webHidden/>
                <w:sz w:val="24"/>
                <w:szCs w:val="24"/>
              </w:rPr>
            </w:r>
            <w:r w:rsidR="007D1264" w:rsidRPr="007D1264">
              <w:rPr>
                <w:noProof/>
                <w:webHidden/>
                <w:sz w:val="24"/>
                <w:szCs w:val="24"/>
              </w:rPr>
              <w:fldChar w:fldCharType="separate"/>
            </w:r>
            <w:r w:rsidR="007D1264" w:rsidRPr="007D1264">
              <w:rPr>
                <w:noProof/>
                <w:webHidden/>
                <w:sz w:val="24"/>
                <w:szCs w:val="24"/>
              </w:rPr>
              <w:t>83</w:t>
            </w:r>
            <w:r w:rsidR="007D1264" w:rsidRPr="007D1264">
              <w:rPr>
                <w:noProof/>
                <w:webHidden/>
                <w:sz w:val="24"/>
                <w:szCs w:val="24"/>
              </w:rPr>
              <w:fldChar w:fldCharType="end"/>
            </w:r>
          </w:hyperlink>
        </w:p>
        <w:p w14:paraId="08FEB38C" w14:textId="77777777" w:rsidR="007D1264" w:rsidRPr="007D1264" w:rsidRDefault="00C034AC">
          <w:pPr>
            <w:pStyle w:val="Spistreci3"/>
            <w:rPr>
              <w:rFonts w:eastAsiaTheme="minorEastAsia"/>
              <w:noProof/>
              <w:sz w:val="24"/>
              <w:szCs w:val="24"/>
              <w:lang w:eastAsia="pl-PL"/>
            </w:rPr>
          </w:pPr>
          <w:hyperlink w:anchor="_Toc34392481" w:history="1">
            <w:r w:rsidR="007D1264" w:rsidRPr="007D1264">
              <w:rPr>
                <w:rStyle w:val="Hipercze"/>
                <w:noProof/>
                <w:sz w:val="24"/>
                <w:szCs w:val="24"/>
              </w:rPr>
              <w:t>6.1.4.</w:t>
            </w:r>
            <w:r w:rsidR="007D1264" w:rsidRPr="007D1264">
              <w:rPr>
                <w:rFonts w:eastAsiaTheme="minorEastAsia"/>
                <w:noProof/>
                <w:sz w:val="24"/>
                <w:szCs w:val="24"/>
                <w:lang w:eastAsia="pl-PL"/>
              </w:rPr>
              <w:tab/>
            </w:r>
            <w:r w:rsidR="007D1264" w:rsidRPr="007D1264">
              <w:rPr>
                <w:rStyle w:val="Hipercze"/>
                <w:noProof/>
                <w:sz w:val="24"/>
                <w:szCs w:val="24"/>
              </w:rPr>
              <w:t>Dostosowanie taboru i rozmieszczenia linii autobusowych do potrzeb mieszkańców, w tym osób niepełnosprawnych</w:t>
            </w:r>
            <w:r w:rsidR="007D1264" w:rsidRPr="007D1264">
              <w:rPr>
                <w:noProof/>
                <w:webHidden/>
                <w:sz w:val="24"/>
                <w:szCs w:val="24"/>
              </w:rPr>
              <w:tab/>
            </w:r>
            <w:r w:rsidR="007D1264" w:rsidRPr="007D1264">
              <w:rPr>
                <w:noProof/>
                <w:webHidden/>
                <w:sz w:val="24"/>
                <w:szCs w:val="24"/>
              </w:rPr>
              <w:fldChar w:fldCharType="begin"/>
            </w:r>
            <w:r w:rsidR="007D1264" w:rsidRPr="007D1264">
              <w:rPr>
                <w:noProof/>
                <w:webHidden/>
                <w:sz w:val="24"/>
                <w:szCs w:val="24"/>
              </w:rPr>
              <w:instrText xml:space="preserve"> PAGEREF _Toc34392481 \h </w:instrText>
            </w:r>
            <w:r w:rsidR="007D1264" w:rsidRPr="007D1264">
              <w:rPr>
                <w:noProof/>
                <w:webHidden/>
                <w:sz w:val="24"/>
                <w:szCs w:val="24"/>
              </w:rPr>
            </w:r>
            <w:r w:rsidR="007D1264" w:rsidRPr="007D1264">
              <w:rPr>
                <w:noProof/>
                <w:webHidden/>
                <w:sz w:val="24"/>
                <w:szCs w:val="24"/>
              </w:rPr>
              <w:fldChar w:fldCharType="separate"/>
            </w:r>
            <w:r w:rsidR="007D1264" w:rsidRPr="007D1264">
              <w:rPr>
                <w:noProof/>
                <w:webHidden/>
                <w:sz w:val="24"/>
                <w:szCs w:val="24"/>
              </w:rPr>
              <w:t>85</w:t>
            </w:r>
            <w:r w:rsidR="007D1264" w:rsidRPr="007D1264">
              <w:rPr>
                <w:noProof/>
                <w:webHidden/>
                <w:sz w:val="24"/>
                <w:szCs w:val="24"/>
              </w:rPr>
              <w:fldChar w:fldCharType="end"/>
            </w:r>
          </w:hyperlink>
        </w:p>
        <w:p w14:paraId="2E3AC765" w14:textId="77777777" w:rsidR="007D1264" w:rsidRPr="007D1264" w:rsidRDefault="00C034AC">
          <w:pPr>
            <w:pStyle w:val="Spistreci3"/>
            <w:rPr>
              <w:rFonts w:eastAsiaTheme="minorEastAsia"/>
              <w:noProof/>
              <w:sz w:val="24"/>
              <w:szCs w:val="24"/>
              <w:lang w:eastAsia="pl-PL"/>
            </w:rPr>
          </w:pPr>
          <w:hyperlink w:anchor="_Toc34392482" w:history="1">
            <w:r w:rsidR="007D1264" w:rsidRPr="007D1264">
              <w:rPr>
                <w:rStyle w:val="Hipercze"/>
                <w:noProof/>
                <w:sz w:val="24"/>
                <w:szCs w:val="24"/>
              </w:rPr>
              <w:t>6.1.5.</w:t>
            </w:r>
            <w:r w:rsidR="007D1264" w:rsidRPr="007D1264">
              <w:rPr>
                <w:rFonts w:eastAsiaTheme="minorEastAsia"/>
                <w:noProof/>
                <w:sz w:val="24"/>
                <w:szCs w:val="24"/>
                <w:lang w:eastAsia="pl-PL"/>
              </w:rPr>
              <w:tab/>
            </w:r>
            <w:r w:rsidR="007D1264" w:rsidRPr="007D1264">
              <w:rPr>
                <w:rStyle w:val="Hipercze"/>
                <w:noProof/>
                <w:sz w:val="24"/>
                <w:szCs w:val="24"/>
              </w:rPr>
              <w:t>Lokalizacja stacji i punktów ładowania pozostałych pojazdów, w tym komunalnych</w:t>
            </w:r>
            <w:r w:rsidR="007D1264" w:rsidRPr="007D1264">
              <w:rPr>
                <w:noProof/>
                <w:webHidden/>
                <w:sz w:val="24"/>
                <w:szCs w:val="24"/>
              </w:rPr>
              <w:tab/>
            </w:r>
            <w:r w:rsidR="007D1264" w:rsidRPr="007D1264">
              <w:rPr>
                <w:noProof/>
                <w:webHidden/>
                <w:sz w:val="24"/>
                <w:szCs w:val="24"/>
              </w:rPr>
              <w:fldChar w:fldCharType="begin"/>
            </w:r>
            <w:r w:rsidR="007D1264" w:rsidRPr="007D1264">
              <w:rPr>
                <w:noProof/>
                <w:webHidden/>
                <w:sz w:val="24"/>
                <w:szCs w:val="24"/>
              </w:rPr>
              <w:instrText xml:space="preserve"> PAGEREF _Toc34392482 \h </w:instrText>
            </w:r>
            <w:r w:rsidR="007D1264" w:rsidRPr="007D1264">
              <w:rPr>
                <w:noProof/>
                <w:webHidden/>
                <w:sz w:val="24"/>
                <w:szCs w:val="24"/>
              </w:rPr>
            </w:r>
            <w:r w:rsidR="007D1264" w:rsidRPr="007D1264">
              <w:rPr>
                <w:noProof/>
                <w:webHidden/>
                <w:sz w:val="24"/>
                <w:szCs w:val="24"/>
              </w:rPr>
              <w:fldChar w:fldCharType="separate"/>
            </w:r>
            <w:r w:rsidR="007D1264" w:rsidRPr="007D1264">
              <w:rPr>
                <w:noProof/>
                <w:webHidden/>
                <w:sz w:val="24"/>
                <w:szCs w:val="24"/>
              </w:rPr>
              <w:t>87</w:t>
            </w:r>
            <w:r w:rsidR="007D1264" w:rsidRPr="007D1264">
              <w:rPr>
                <w:noProof/>
                <w:webHidden/>
                <w:sz w:val="24"/>
                <w:szCs w:val="24"/>
              </w:rPr>
              <w:fldChar w:fldCharType="end"/>
            </w:r>
          </w:hyperlink>
        </w:p>
        <w:p w14:paraId="200036C0" w14:textId="77777777" w:rsidR="007D1264" w:rsidRPr="007D1264" w:rsidRDefault="00C034AC">
          <w:pPr>
            <w:pStyle w:val="Spistreci3"/>
            <w:rPr>
              <w:rFonts w:eastAsiaTheme="minorEastAsia"/>
              <w:noProof/>
              <w:sz w:val="24"/>
              <w:szCs w:val="24"/>
              <w:lang w:eastAsia="pl-PL"/>
            </w:rPr>
          </w:pPr>
          <w:hyperlink w:anchor="_Toc34392483" w:history="1">
            <w:r w:rsidR="007D1264" w:rsidRPr="007D1264">
              <w:rPr>
                <w:rStyle w:val="Hipercze"/>
                <w:noProof/>
                <w:sz w:val="24"/>
                <w:szCs w:val="24"/>
              </w:rPr>
              <w:t>6.1.6.</w:t>
            </w:r>
            <w:r w:rsidR="007D1264" w:rsidRPr="007D1264">
              <w:rPr>
                <w:rFonts w:eastAsiaTheme="minorEastAsia"/>
                <w:noProof/>
                <w:sz w:val="24"/>
                <w:szCs w:val="24"/>
                <w:lang w:eastAsia="pl-PL"/>
              </w:rPr>
              <w:tab/>
            </w:r>
            <w:r w:rsidR="007D1264" w:rsidRPr="007D1264">
              <w:rPr>
                <w:rStyle w:val="Hipercze"/>
                <w:noProof/>
                <w:sz w:val="24"/>
                <w:szCs w:val="24"/>
              </w:rPr>
              <w:t>Elementy smart city</w:t>
            </w:r>
            <w:r w:rsidR="007D1264" w:rsidRPr="007D1264">
              <w:rPr>
                <w:noProof/>
                <w:webHidden/>
                <w:sz w:val="24"/>
                <w:szCs w:val="24"/>
              </w:rPr>
              <w:tab/>
            </w:r>
            <w:r w:rsidR="007D1264" w:rsidRPr="007D1264">
              <w:rPr>
                <w:noProof/>
                <w:webHidden/>
                <w:sz w:val="24"/>
                <w:szCs w:val="24"/>
              </w:rPr>
              <w:fldChar w:fldCharType="begin"/>
            </w:r>
            <w:r w:rsidR="007D1264" w:rsidRPr="007D1264">
              <w:rPr>
                <w:noProof/>
                <w:webHidden/>
                <w:sz w:val="24"/>
                <w:szCs w:val="24"/>
              </w:rPr>
              <w:instrText xml:space="preserve"> PAGEREF _Toc34392483 \h </w:instrText>
            </w:r>
            <w:r w:rsidR="007D1264" w:rsidRPr="007D1264">
              <w:rPr>
                <w:noProof/>
                <w:webHidden/>
                <w:sz w:val="24"/>
                <w:szCs w:val="24"/>
              </w:rPr>
            </w:r>
            <w:r w:rsidR="007D1264" w:rsidRPr="007D1264">
              <w:rPr>
                <w:noProof/>
                <w:webHidden/>
                <w:sz w:val="24"/>
                <w:szCs w:val="24"/>
              </w:rPr>
              <w:fldChar w:fldCharType="separate"/>
            </w:r>
            <w:r w:rsidR="007D1264" w:rsidRPr="007D1264">
              <w:rPr>
                <w:noProof/>
                <w:webHidden/>
                <w:sz w:val="24"/>
                <w:szCs w:val="24"/>
              </w:rPr>
              <w:t>90</w:t>
            </w:r>
            <w:r w:rsidR="007D1264" w:rsidRPr="007D1264">
              <w:rPr>
                <w:noProof/>
                <w:webHidden/>
                <w:sz w:val="24"/>
                <w:szCs w:val="24"/>
              </w:rPr>
              <w:fldChar w:fldCharType="end"/>
            </w:r>
          </w:hyperlink>
        </w:p>
        <w:p w14:paraId="43411B0C" w14:textId="77777777" w:rsidR="007D1264" w:rsidRPr="007D1264" w:rsidRDefault="00C034AC">
          <w:pPr>
            <w:pStyle w:val="Spistreci3"/>
            <w:rPr>
              <w:rFonts w:eastAsiaTheme="minorEastAsia"/>
              <w:noProof/>
              <w:sz w:val="24"/>
              <w:szCs w:val="24"/>
              <w:lang w:eastAsia="pl-PL"/>
            </w:rPr>
          </w:pPr>
          <w:hyperlink w:anchor="_Toc34392484" w:history="1">
            <w:r w:rsidR="007D1264" w:rsidRPr="007D1264">
              <w:rPr>
                <w:rStyle w:val="Hipercze"/>
                <w:noProof/>
                <w:sz w:val="24"/>
                <w:szCs w:val="24"/>
              </w:rPr>
              <w:t>6.1.7.</w:t>
            </w:r>
            <w:r w:rsidR="007D1264" w:rsidRPr="007D1264">
              <w:rPr>
                <w:rFonts w:eastAsiaTheme="minorEastAsia"/>
                <w:noProof/>
                <w:sz w:val="24"/>
                <w:szCs w:val="24"/>
                <w:lang w:eastAsia="pl-PL"/>
              </w:rPr>
              <w:tab/>
            </w:r>
            <w:r w:rsidR="007D1264" w:rsidRPr="007D1264">
              <w:rPr>
                <w:rStyle w:val="Hipercze"/>
                <w:noProof/>
                <w:sz w:val="24"/>
                <w:szCs w:val="24"/>
              </w:rPr>
              <w:t>Harmonogram niezbędnych inwestycji w celu wdrożenia wybranej strategii rozwoju elektromobilności</w:t>
            </w:r>
            <w:r w:rsidR="007D1264" w:rsidRPr="007D1264">
              <w:rPr>
                <w:noProof/>
                <w:webHidden/>
                <w:sz w:val="24"/>
                <w:szCs w:val="24"/>
              </w:rPr>
              <w:tab/>
            </w:r>
            <w:r w:rsidR="007D1264" w:rsidRPr="007D1264">
              <w:rPr>
                <w:noProof/>
                <w:webHidden/>
                <w:sz w:val="24"/>
                <w:szCs w:val="24"/>
              </w:rPr>
              <w:fldChar w:fldCharType="begin"/>
            </w:r>
            <w:r w:rsidR="007D1264" w:rsidRPr="007D1264">
              <w:rPr>
                <w:noProof/>
                <w:webHidden/>
                <w:sz w:val="24"/>
                <w:szCs w:val="24"/>
              </w:rPr>
              <w:instrText xml:space="preserve"> PAGEREF _Toc34392484 \h </w:instrText>
            </w:r>
            <w:r w:rsidR="007D1264" w:rsidRPr="007D1264">
              <w:rPr>
                <w:noProof/>
                <w:webHidden/>
                <w:sz w:val="24"/>
                <w:szCs w:val="24"/>
              </w:rPr>
            </w:r>
            <w:r w:rsidR="007D1264" w:rsidRPr="007D1264">
              <w:rPr>
                <w:noProof/>
                <w:webHidden/>
                <w:sz w:val="24"/>
                <w:szCs w:val="24"/>
              </w:rPr>
              <w:fldChar w:fldCharType="separate"/>
            </w:r>
            <w:r w:rsidR="007D1264" w:rsidRPr="007D1264">
              <w:rPr>
                <w:noProof/>
                <w:webHidden/>
                <w:sz w:val="24"/>
                <w:szCs w:val="24"/>
              </w:rPr>
              <w:t>101</w:t>
            </w:r>
            <w:r w:rsidR="007D1264" w:rsidRPr="007D1264">
              <w:rPr>
                <w:noProof/>
                <w:webHidden/>
                <w:sz w:val="24"/>
                <w:szCs w:val="24"/>
              </w:rPr>
              <w:fldChar w:fldCharType="end"/>
            </w:r>
          </w:hyperlink>
        </w:p>
        <w:p w14:paraId="33B77726" w14:textId="77777777" w:rsidR="007D1264" w:rsidRPr="007D1264" w:rsidRDefault="00C034AC">
          <w:pPr>
            <w:pStyle w:val="Spistreci3"/>
            <w:rPr>
              <w:rFonts w:eastAsiaTheme="minorEastAsia"/>
              <w:noProof/>
              <w:sz w:val="24"/>
              <w:szCs w:val="24"/>
              <w:lang w:eastAsia="pl-PL"/>
            </w:rPr>
          </w:pPr>
          <w:hyperlink w:anchor="_Toc34392485" w:history="1">
            <w:r w:rsidR="007D1264" w:rsidRPr="007D1264">
              <w:rPr>
                <w:rStyle w:val="Hipercze"/>
                <w:noProof/>
                <w:sz w:val="24"/>
                <w:szCs w:val="24"/>
              </w:rPr>
              <w:t>6.1.8.</w:t>
            </w:r>
            <w:r w:rsidR="007D1264" w:rsidRPr="007D1264">
              <w:rPr>
                <w:rFonts w:eastAsiaTheme="minorEastAsia"/>
                <w:noProof/>
                <w:sz w:val="24"/>
                <w:szCs w:val="24"/>
                <w:lang w:eastAsia="pl-PL"/>
              </w:rPr>
              <w:tab/>
            </w:r>
            <w:r w:rsidR="007D1264" w:rsidRPr="007D1264">
              <w:rPr>
                <w:rStyle w:val="Hipercze"/>
                <w:noProof/>
                <w:sz w:val="24"/>
                <w:szCs w:val="24"/>
              </w:rPr>
              <w:t>Struktura i schemat organizacyjny wdrażania wybranej strategii</w:t>
            </w:r>
            <w:r w:rsidR="007D1264" w:rsidRPr="007D1264">
              <w:rPr>
                <w:noProof/>
                <w:webHidden/>
                <w:sz w:val="24"/>
                <w:szCs w:val="24"/>
              </w:rPr>
              <w:tab/>
            </w:r>
            <w:r w:rsidR="007D1264" w:rsidRPr="007D1264">
              <w:rPr>
                <w:noProof/>
                <w:webHidden/>
                <w:sz w:val="24"/>
                <w:szCs w:val="24"/>
              </w:rPr>
              <w:fldChar w:fldCharType="begin"/>
            </w:r>
            <w:r w:rsidR="007D1264" w:rsidRPr="007D1264">
              <w:rPr>
                <w:noProof/>
                <w:webHidden/>
                <w:sz w:val="24"/>
                <w:szCs w:val="24"/>
              </w:rPr>
              <w:instrText xml:space="preserve"> PAGEREF _Toc34392485 \h </w:instrText>
            </w:r>
            <w:r w:rsidR="007D1264" w:rsidRPr="007D1264">
              <w:rPr>
                <w:noProof/>
                <w:webHidden/>
                <w:sz w:val="24"/>
                <w:szCs w:val="24"/>
              </w:rPr>
            </w:r>
            <w:r w:rsidR="007D1264" w:rsidRPr="007D1264">
              <w:rPr>
                <w:noProof/>
                <w:webHidden/>
                <w:sz w:val="24"/>
                <w:szCs w:val="24"/>
              </w:rPr>
              <w:fldChar w:fldCharType="separate"/>
            </w:r>
            <w:r w:rsidR="007D1264" w:rsidRPr="007D1264">
              <w:rPr>
                <w:noProof/>
                <w:webHidden/>
                <w:sz w:val="24"/>
                <w:szCs w:val="24"/>
              </w:rPr>
              <w:t>104</w:t>
            </w:r>
            <w:r w:rsidR="007D1264" w:rsidRPr="007D1264">
              <w:rPr>
                <w:noProof/>
                <w:webHidden/>
                <w:sz w:val="24"/>
                <w:szCs w:val="24"/>
              </w:rPr>
              <w:fldChar w:fldCharType="end"/>
            </w:r>
          </w:hyperlink>
        </w:p>
        <w:p w14:paraId="2062B3D7" w14:textId="77777777" w:rsidR="007D1264" w:rsidRPr="007D1264" w:rsidRDefault="00C034AC">
          <w:pPr>
            <w:pStyle w:val="Spistreci3"/>
            <w:rPr>
              <w:rFonts w:eastAsiaTheme="minorEastAsia"/>
              <w:noProof/>
              <w:sz w:val="24"/>
              <w:szCs w:val="24"/>
              <w:lang w:eastAsia="pl-PL"/>
            </w:rPr>
          </w:pPr>
          <w:hyperlink w:anchor="_Toc34392486" w:history="1">
            <w:r w:rsidR="007D1264" w:rsidRPr="007D1264">
              <w:rPr>
                <w:rStyle w:val="Hipercze"/>
                <w:noProof/>
                <w:sz w:val="24"/>
                <w:szCs w:val="24"/>
              </w:rPr>
              <w:t>6.1.9.</w:t>
            </w:r>
            <w:r w:rsidR="007D1264" w:rsidRPr="007D1264">
              <w:rPr>
                <w:rFonts w:eastAsiaTheme="minorEastAsia"/>
                <w:noProof/>
                <w:sz w:val="24"/>
                <w:szCs w:val="24"/>
                <w:lang w:eastAsia="pl-PL"/>
              </w:rPr>
              <w:tab/>
            </w:r>
            <w:r w:rsidR="007D1264" w:rsidRPr="007D1264">
              <w:rPr>
                <w:rStyle w:val="Hipercze"/>
                <w:noProof/>
                <w:sz w:val="24"/>
                <w:szCs w:val="24"/>
              </w:rPr>
              <w:t>Analiza SWOT</w:t>
            </w:r>
            <w:r w:rsidR="007D1264" w:rsidRPr="007D1264">
              <w:rPr>
                <w:noProof/>
                <w:webHidden/>
                <w:sz w:val="24"/>
                <w:szCs w:val="24"/>
              </w:rPr>
              <w:tab/>
            </w:r>
            <w:r w:rsidR="007D1264" w:rsidRPr="007D1264">
              <w:rPr>
                <w:noProof/>
                <w:webHidden/>
                <w:sz w:val="24"/>
                <w:szCs w:val="24"/>
              </w:rPr>
              <w:fldChar w:fldCharType="begin"/>
            </w:r>
            <w:r w:rsidR="007D1264" w:rsidRPr="007D1264">
              <w:rPr>
                <w:noProof/>
                <w:webHidden/>
                <w:sz w:val="24"/>
                <w:szCs w:val="24"/>
              </w:rPr>
              <w:instrText xml:space="preserve"> PAGEREF _Toc34392486 \h </w:instrText>
            </w:r>
            <w:r w:rsidR="007D1264" w:rsidRPr="007D1264">
              <w:rPr>
                <w:noProof/>
                <w:webHidden/>
                <w:sz w:val="24"/>
                <w:szCs w:val="24"/>
              </w:rPr>
            </w:r>
            <w:r w:rsidR="007D1264" w:rsidRPr="007D1264">
              <w:rPr>
                <w:noProof/>
                <w:webHidden/>
                <w:sz w:val="24"/>
                <w:szCs w:val="24"/>
              </w:rPr>
              <w:fldChar w:fldCharType="separate"/>
            </w:r>
            <w:r w:rsidR="007D1264" w:rsidRPr="007D1264">
              <w:rPr>
                <w:noProof/>
                <w:webHidden/>
                <w:sz w:val="24"/>
                <w:szCs w:val="24"/>
              </w:rPr>
              <w:t>105</w:t>
            </w:r>
            <w:r w:rsidR="007D1264" w:rsidRPr="007D1264">
              <w:rPr>
                <w:noProof/>
                <w:webHidden/>
                <w:sz w:val="24"/>
                <w:szCs w:val="24"/>
              </w:rPr>
              <w:fldChar w:fldCharType="end"/>
            </w:r>
          </w:hyperlink>
        </w:p>
        <w:p w14:paraId="0599FA14" w14:textId="77777777" w:rsidR="007D1264" w:rsidRPr="007D1264" w:rsidRDefault="00C034AC">
          <w:pPr>
            <w:pStyle w:val="Spistreci2"/>
            <w:tabs>
              <w:tab w:val="left" w:pos="880"/>
              <w:tab w:val="right" w:leader="dot" w:pos="9158"/>
            </w:tabs>
            <w:rPr>
              <w:rFonts w:eastAsiaTheme="minorEastAsia"/>
              <w:noProof/>
              <w:sz w:val="24"/>
              <w:szCs w:val="24"/>
              <w:lang w:eastAsia="pl-PL"/>
            </w:rPr>
          </w:pPr>
          <w:hyperlink w:anchor="_Toc34392487" w:history="1">
            <w:r w:rsidR="007D1264" w:rsidRPr="007D1264">
              <w:rPr>
                <w:rStyle w:val="Hipercze"/>
                <w:noProof/>
                <w:sz w:val="24"/>
                <w:szCs w:val="24"/>
              </w:rPr>
              <w:t>6.2.</w:t>
            </w:r>
            <w:r w:rsidR="007D1264" w:rsidRPr="007D1264">
              <w:rPr>
                <w:rFonts w:eastAsiaTheme="minorEastAsia"/>
                <w:noProof/>
                <w:sz w:val="24"/>
                <w:szCs w:val="24"/>
                <w:lang w:eastAsia="pl-PL"/>
              </w:rPr>
              <w:tab/>
            </w:r>
            <w:r w:rsidR="007D1264" w:rsidRPr="007D1264">
              <w:rPr>
                <w:rStyle w:val="Hipercze"/>
                <w:noProof/>
                <w:sz w:val="24"/>
                <w:szCs w:val="24"/>
              </w:rPr>
              <w:t>Udział mieszkańców w konsultacji Strategii</w:t>
            </w:r>
            <w:r w:rsidR="007D1264" w:rsidRPr="007D1264">
              <w:rPr>
                <w:noProof/>
                <w:webHidden/>
                <w:sz w:val="24"/>
                <w:szCs w:val="24"/>
              </w:rPr>
              <w:tab/>
            </w:r>
            <w:r w:rsidR="007D1264" w:rsidRPr="007D1264">
              <w:rPr>
                <w:noProof/>
                <w:webHidden/>
                <w:sz w:val="24"/>
                <w:szCs w:val="24"/>
              </w:rPr>
              <w:fldChar w:fldCharType="begin"/>
            </w:r>
            <w:r w:rsidR="007D1264" w:rsidRPr="007D1264">
              <w:rPr>
                <w:noProof/>
                <w:webHidden/>
                <w:sz w:val="24"/>
                <w:szCs w:val="24"/>
              </w:rPr>
              <w:instrText xml:space="preserve"> PAGEREF _Toc34392487 \h </w:instrText>
            </w:r>
            <w:r w:rsidR="007D1264" w:rsidRPr="007D1264">
              <w:rPr>
                <w:noProof/>
                <w:webHidden/>
                <w:sz w:val="24"/>
                <w:szCs w:val="24"/>
              </w:rPr>
            </w:r>
            <w:r w:rsidR="007D1264" w:rsidRPr="007D1264">
              <w:rPr>
                <w:noProof/>
                <w:webHidden/>
                <w:sz w:val="24"/>
                <w:szCs w:val="24"/>
              </w:rPr>
              <w:fldChar w:fldCharType="separate"/>
            </w:r>
            <w:r w:rsidR="007D1264" w:rsidRPr="007D1264">
              <w:rPr>
                <w:noProof/>
                <w:webHidden/>
                <w:sz w:val="24"/>
                <w:szCs w:val="24"/>
              </w:rPr>
              <w:t>106</w:t>
            </w:r>
            <w:r w:rsidR="007D1264" w:rsidRPr="007D1264">
              <w:rPr>
                <w:noProof/>
                <w:webHidden/>
                <w:sz w:val="24"/>
                <w:szCs w:val="24"/>
              </w:rPr>
              <w:fldChar w:fldCharType="end"/>
            </w:r>
          </w:hyperlink>
        </w:p>
        <w:p w14:paraId="7F1B82DD" w14:textId="77777777" w:rsidR="007D1264" w:rsidRPr="007D1264" w:rsidRDefault="00C034AC">
          <w:pPr>
            <w:pStyle w:val="Spistreci2"/>
            <w:tabs>
              <w:tab w:val="left" w:pos="880"/>
              <w:tab w:val="right" w:leader="dot" w:pos="9158"/>
            </w:tabs>
            <w:rPr>
              <w:rFonts w:eastAsiaTheme="minorEastAsia"/>
              <w:noProof/>
              <w:sz w:val="24"/>
              <w:szCs w:val="24"/>
              <w:lang w:eastAsia="pl-PL"/>
            </w:rPr>
          </w:pPr>
          <w:hyperlink w:anchor="_Toc34392488" w:history="1">
            <w:r w:rsidR="007D1264" w:rsidRPr="007D1264">
              <w:rPr>
                <w:rStyle w:val="Hipercze"/>
                <w:noProof/>
                <w:sz w:val="24"/>
                <w:szCs w:val="24"/>
              </w:rPr>
              <w:t>6.3.</w:t>
            </w:r>
            <w:r w:rsidR="007D1264" w:rsidRPr="007D1264">
              <w:rPr>
                <w:rFonts w:eastAsiaTheme="minorEastAsia"/>
                <w:noProof/>
                <w:sz w:val="24"/>
                <w:szCs w:val="24"/>
                <w:lang w:eastAsia="pl-PL"/>
              </w:rPr>
              <w:tab/>
            </w:r>
            <w:r w:rsidR="007D1264" w:rsidRPr="007D1264">
              <w:rPr>
                <w:rStyle w:val="Hipercze"/>
                <w:noProof/>
                <w:sz w:val="24"/>
                <w:szCs w:val="24"/>
              </w:rPr>
              <w:t>Planowane działania informacyjno-promocyjne Strategii</w:t>
            </w:r>
            <w:r w:rsidR="007D1264" w:rsidRPr="007D1264">
              <w:rPr>
                <w:noProof/>
                <w:webHidden/>
                <w:sz w:val="24"/>
                <w:szCs w:val="24"/>
              </w:rPr>
              <w:tab/>
            </w:r>
            <w:r w:rsidR="007D1264" w:rsidRPr="007D1264">
              <w:rPr>
                <w:noProof/>
                <w:webHidden/>
                <w:sz w:val="24"/>
                <w:szCs w:val="24"/>
              </w:rPr>
              <w:fldChar w:fldCharType="begin"/>
            </w:r>
            <w:r w:rsidR="007D1264" w:rsidRPr="007D1264">
              <w:rPr>
                <w:noProof/>
                <w:webHidden/>
                <w:sz w:val="24"/>
                <w:szCs w:val="24"/>
              </w:rPr>
              <w:instrText xml:space="preserve"> PAGEREF _Toc34392488 \h </w:instrText>
            </w:r>
            <w:r w:rsidR="007D1264" w:rsidRPr="007D1264">
              <w:rPr>
                <w:noProof/>
                <w:webHidden/>
                <w:sz w:val="24"/>
                <w:szCs w:val="24"/>
              </w:rPr>
            </w:r>
            <w:r w:rsidR="007D1264" w:rsidRPr="007D1264">
              <w:rPr>
                <w:noProof/>
                <w:webHidden/>
                <w:sz w:val="24"/>
                <w:szCs w:val="24"/>
              </w:rPr>
              <w:fldChar w:fldCharType="separate"/>
            </w:r>
            <w:r w:rsidR="007D1264" w:rsidRPr="007D1264">
              <w:rPr>
                <w:noProof/>
                <w:webHidden/>
                <w:sz w:val="24"/>
                <w:szCs w:val="24"/>
              </w:rPr>
              <w:t>107</w:t>
            </w:r>
            <w:r w:rsidR="007D1264" w:rsidRPr="007D1264">
              <w:rPr>
                <w:noProof/>
                <w:webHidden/>
                <w:sz w:val="24"/>
                <w:szCs w:val="24"/>
              </w:rPr>
              <w:fldChar w:fldCharType="end"/>
            </w:r>
          </w:hyperlink>
        </w:p>
        <w:p w14:paraId="5D7861ED" w14:textId="77777777" w:rsidR="007D1264" w:rsidRPr="007D1264" w:rsidRDefault="00C034AC">
          <w:pPr>
            <w:pStyle w:val="Spistreci3"/>
            <w:rPr>
              <w:rFonts w:eastAsiaTheme="minorEastAsia"/>
              <w:noProof/>
              <w:sz w:val="24"/>
              <w:szCs w:val="24"/>
              <w:lang w:eastAsia="pl-PL"/>
            </w:rPr>
          </w:pPr>
          <w:hyperlink w:anchor="_Toc34392489" w:history="1">
            <w:r w:rsidR="007D1264" w:rsidRPr="007D1264">
              <w:rPr>
                <w:rStyle w:val="Hipercze"/>
                <w:noProof/>
                <w:sz w:val="24"/>
                <w:szCs w:val="24"/>
                <w:lang w:bidi="pl-PL"/>
              </w:rPr>
              <w:t>6.3.1.</w:t>
            </w:r>
            <w:r w:rsidR="007D1264" w:rsidRPr="007D1264">
              <w:rPr>
                <w:rFonts w:eastAsiaTheme="minorEastAsia"/>
                <w:noProof/>
                <w:sz w:val="24"/>
                <w:szCs w:val="24"/>
                <w:lang w:eastAsia="pl-PL"/>
              </w:rPr>
              <w:tab/>
            </w:r>
            <w:r w:rsidR="007D1264" w:rsidRPr="007D1264">
              <w:rPr>
                <w:rStyle w:val="Hipercze"/>
                <w:noProof/>
                <w:sz w:val="24"/>
                <w:szCs w:val="24"/>
                <w:lang w:bidi="pl-PL"/>
              </w:rPr>
              <w:t>Działania informacyjno-promocyjne przeprowadzone na etapie przygotowywania Strategii</w:t>
            </w:r>
            <w:r w:rsidR="007D1264" w:rsidRPr="007D1264">
              <w:rPr>
                <w:noProof/>
                <w:webHidden/>
                <w:sz w:val="24"/>
                <w:szCs w:val="24"/>
              </w:rPr>
              <w:tab/>
            </w:r>
            <w:r w:rsidR="007D1264" w:rsidRPr="007D1264">
              <w:rPr>
                <w:noProof/>
                <w:webHidden/>
                <w:sz w:val="24"/>
                <w:szCs w:val="24"/>
              </w:rPr>
              <w:fldChar w:fldCharType="begin"/>
            </w:r>
            <w:r w:rsidR="007D1264" w:rsidRPr="007D1264">
              <w:rPr>
                <w:noProof/>
                <w:webHidden/>
                <w:sz w:val="24"/>
                <w:szCs w:val="24"/>
              </w:rPr>
              <w:instrText xml:space="preserve"> PAGEREF _Toc34392489 \h </w:instrText>
            </w:r>
            <w:r w:rsidR="007D1264" w:rsidRPr="007D1264">
              <w:rPr>
                <w:noProof/>
                <w:webHidden/>
                <w:sz w:val="24"/>
                <w:szCs w:val="24"/>
              </w:rPr>
            </w:r>
            <w:r w:rsidR="007D1264" w:rsidRPr="007D1264">
              <w:rPr>
                <w:noProof/>
                <w:webHidden/>
                <w:sz w:val="24"/>
                <w:szCs w:val="24"/>
              </w:rPr>
              <w:fldChar w:fldCharType="separate"/>
            </w:r>
            <w:r w:rsidR="007D1264" w:rsidRPr="007D1264">
              <w:rPr>
                <w:noProof/>
                <w:webHidden/>
                <w:sz w:val="24"/>
                <w:szCs w:val="24"/>
              </w:rPr>
              <w:t>107</w:t>
            </w:r>
            <w:r w:rsidR="007D1264" w:rsidRPr="007D1264">
              <w:rPr>
                <w:noProof/>
                <w:webHidden/>
                <w:sz w:val="24"/>
                <w:szCs w:val="24"/>
              </w:rPr>
              <w:fldChar w:fldCharType="end"/>
            </w:r>
          </w:hyperlink>
        </w:p>
        <w:p w14:paraId="6E51B4DC" w14:textId="77777777" w:rsidR="007D1264" w:rsidRPr="007D1264" w:rsidRDefault="00C034AC">
          <w:pPr>
            <w:pStyle w:val="Spistreci3"/>
            <w:rPr>
              <w:rFonts w:eastAsiaTheme="minorEastAsia"/>
              <w:noProof/>
              <w:sz w:val="24"/>
              <w:szCs w:val="24"/>
              <w:lang w:eastAsia="pl-PL"/>
            </w:rPr>
          </w:pPr>
          <w:hyperlink w:anchor="_Toc34392490" w:history="1">
            <w:r w:rsidR="007D1264" w:rsidRPr="007D1264">
              <w:rPr>
                <w:rStyle w:val="Hipercze"/>
                <w:noProof/>
                <w:sz w:val="24"/>
                <w:szCs w:val="24"/>
                <w:lang w:bidi="pl-PL"/>
              </w:rPr>
              <w:t>6.3.2.</w:t>
            </w:r>
            <w:r w:rsidR="007D1264" w:rsidRPr="007D1264">
              <w:rPr>
                <w:rFonts w:eastAsiaTheme="minorEastAsia"/>
                <w:noProof/>
                <w:sz w:val="24"/>
                <w:szCs w:val="24"/>
                <w:lang w:eastAsia="pl-PL"/>
              </w:rPr>
              <w:tab/>
            </w:r>
            <w:r w:rsidR="007D1264" w:rsidRPr="007D1264">
              <w:rPr>
                <w:rStyle w:val="Hipercze"/>
                <w:noProof/>
                <w:sz w:val="24"/>
                <w:szCs w:val="24"/>
                <w:lang w:bidi="pl-PL"/>
              </w:rPr>
              <w:t>Działania informacyjno-promocyjne planowane na etapie wdrażania Strategii</w:t>
            </w:r>
            <w:r w:rsidR="007D1264" w:rsidRPr="007D1264">
              <w:rPr>
                <w:noProof/>
                <w:webHidden/>
                <w:sz w:val="24"/>
                <w:szCs w:val="24"/>
              </w:rPr>
              <w:tab/>
            </w:r>
            <w:r w:rsidR="007D1264" w:rsidRPr="007D1264">
              <w:rPr>
                <w:noProof/>
                <w:webHidden/>
                <w:sz w:val="24"/>
                <w:szCs w:val="24"/>
              </w:rPr>
              <w:fldChar w:fldCharType="begin"/>
            </w:r>
            <w:r w:rsidR="007D1264" w:rsidRPr="007D1264">
              <w:rPr>
                <w:noProof/>
                <w:webHidden/>
                <w:sz w:val="24"/>
                <w:szCs w:val="24"/>
              </w:rPr>
              <w:instrText xml:space="preserve"> PAGEREF _Toc34392490 \h </w:instrText>
            </w:r>
            <w:r w:rsidR="007D1264" w:rsidRPr="007D1264">
              <w:rPr>
                <w:noProof/>
                <w:webHidden/>
                <w:sz w:val="24"/>
                <w:szCs w:val="24"/>
              </w:rPr>
            </w:r>
            <w:r w:rsidR="007D1264" w:rsidRPr="007D1264">
              <w:rPr>
                <w:noProof/>
                <w:webHidden/>
                <w:sz w:val="24"/>
                <w:szCs w:val="24"/>
              </w:rPr>
              <w:fldChar w:fldCharType="separate"/>
            </w:r>
            <w:r w:rsidR="007D1264" w:rsidRPr="007D1264">
              <w:rPr>
                <w:noProof/>
                <w:webHidden/>
                <w:sz w:val="24"/>
                <w:szCs w:val="24"/>
              </w:rPr>
              <w:t>107</w:t>
            </w:r>
            <w:r w:rsidR="007D1264" w:rsidRPr="007D1264">
              <w:rPr>
                <w:noProof/>
                <w:webHidden/>
                <w:sz w:val="24"/>
                <w:szCs w:val="24"/>
              </w:rPr>
              <w:fldChar w:fldCharType="end"/>
            </w:r>
          </w:hyperlink>
        </w:p>
        <w:p w14:paraId="4F944E1D" w14:textId="77777777" w:rsidR="007D1264" w:rsidRPr="007D1264" w:rsidRDefault="00C034AC">
          <w:pPr>
            <w:pStyle w:val="Spistreci2"/>
            <w:tabs>
              <w:tab w:val="left" w:pos="880"/>
              <w:tab w:val="right" w:leader="dot" w:pos="9158"/>
            </w:tabs>
            <w:rPr>
              <w:rFonts w:eastAsiaTheme="minorEastAsia"/>
              <w:noProof/>
              <w:sz w:val="24"/>
              <w:szCs w:val="24"/>
              <w:lang w:eastAsia="pl-PL"/>
            </w:rPr>
          </w:pPr>
          <w:hyperlink w:anchor="_Toc34392491" w:history="1">
            <w:r w:rsidR="007D1264" w:rsidRPr="007D1264">
              <w:rPr>
                <w:rStyle w:val="Hipercze"/>
                <w:noProof/>
                <w:sz w:val="24"/>
                <w:szCs w:val="24"/>
              </w:rPr>
              <w:t>6.4.</w:t>
            </w:r>
            <w:r w:rsidR="007D1264" w:rsidRPr="007D1264">
              <w:rPr>
                <w:rFonts w:eastAsiaTheme="minorEastAsia"/>
                <w:noProof/>
                <w:sz w:val="24"/>
                <w:szCs w:val="24"/>
                <w:lang w:eastAsia="pl-PL"/>
              </w:rPr>
              <w:tab/>
            </w:r>
            <w:r w:rsidR="007D1264" w:rsidRPr="007D1264">
              <w:rPr>
                <w:rStyle w:val="Hipercze"/>
                <w:noProof/>
                <w:sz w:val="24"/>
                <w:szCs w:val="24"/>
              </w:rPr>
              <w:t>Źródła finansowania</w:t>
            </w:r>
            <w:r w:rsidR="007D1264" w:rsidRPr="007D1264">
              <w:rPr>
                <w:noProof/>
                <w:webHidden/>
                <w:sz w:val="24"/>
                <w:szCs w:val="24"/>
              </w:rPr>
              <w:tab/>
            </w:r>
            <w:r w:rsidR="007D1264" w:rsidRPr="007D1264">
              <w:rPr>
                <w:noProof/>
                <w:webHidden/>
                <w:sz w:val="24"/>
                <w:szCs w:val="24"/>
              </w:rPr>
              <w:fldChar w:fldCharType="begin"/>
            </w:r>
            <w:r w:rsidR="007D1264" w:rsidRPr="007D1264">
              <w:rPr>
                <w:noProof/>
                <w:webHidden/>
                <w:sz w:val="24"/>
                <w:szCs w:val="24"/>
              </w:rPr>
              <w:instrText xml:space="preserve"> PAGEREF _Toc34392491 \h </w:instrText>
            </w:r>
            <w:r w:rsidR="007D1264" w:rsidRPr="007D1264">
              <w:rPr>
                <w:noProof/>
                <w:webHidden/>
                <w:sz w:val="24"/>
                <w:szCs w:val="24"/>
              </w:rPr>
            </w:r>
            <w:r w:rsidR="007D1264" w:rsidRPr="007D1264">
              <w:rPr>
                <w:noProof/>
                <w:webHidden/>
                <w:sz w:val="24"/>
                <w:szCs w:val="24"/>
              </w:rPr>
              <w:fldChar w:fldCharType="separate"/>
            </w:r>
            <w:r w:rsidR="007D1264" w:rsidRPr="007D1264">
              <w:rPr>
                <w:noProof/>
                <w:webHidden/>
                <w:sz w:val="24"/>
                <w:szCs w:val="24"/>
              </w:rPr>
              <w:t>108</w:t>
            </w:r>
            <w:r w:rsidR="007D1264" w:rsidRPr="007D1264">
              <w:rPr>
                <w:noProof/>
                <w:webHidden/>
                <w:sz w:val="24"/>
                <w:szCs w:val="24"/>
              </w:rPr>
              <w:fldChar w:fldCharType="end"/>
            </w:r>
          </w:hyperlink>
        </w:p>
        <w:p w14:paraId="0785817C" w14:textId="77777777" w:rsidR="007D1264" w:rsidRPr="007D1264" w:rsidRDefault="00C034AC">
          <w:pPr>
            <w:pStyle w:val="Spistreci2"/>
            <w:tabs>
              <w:tab w:val="left" w:pos="880"/>
              <w:tab w:val="right" w:leader="dot" w:pos="9158"/>
            </w:tabs>
            <w:rPr>
              <w:rFonts w:eastAsiaTheme="minorEastAsia"/>
              <w:noProof/>
              <w:sz w:val="24"/>
              <w:szCs w:val="24"/>
              <w:lang w:eastAsia="pl-PL"/>
            </w:rPr>
          </w:pPr>
          <w:hyperlink w:anchor="_Toc34392492" w:history="1">
            <w:r w:rsidR="007D1264" w:rsidRPr="007D1264">
              <w:rPr>
                <w:rStyle w:val="Hipercze"/>
                <w:noProof/>
                <w:sz w:val="24"/>
                <w:szCs w:val="24"/>
              </w:rPr>
              <w:t>6.5.</w:t>
            </w:r>
            <w:r w:rsidR="007D1264" w:rsidRPr="007D1264">
              <w:rPr>
                <w:rFonts w:eastAsiaTheme="minorEastAsia"/>
                <w:noProof/>
                <w:sz w:val="24"/>
                <w:szCs w:val="24"/>
                <w:lang w:eastAsia="pl-PL"/>
              </w:rPr>
              <w:tab/>
            </w:r>
            <w:r w:rsidR="007D1264" w:rsidRPr="007D1264">
              <w:rPr>
                <w:rStyle w:val="Hipercze"/>
                <w:noProof/>
                <w:sz w:val="24"/>
                <w:szCs w:val="24"/>
                <w:lang w:eastAsia="pl-PL" w:bidi="pl-PL"/>
              </w:rPr>
              <w:t>Analiza oddziaływania na środowisko, z uwzględnieniem potrzeb dotyczących łagodzenia zmian klimatu oraz odporności na klęski żywiołowe</w:t>
            </w:r>
            <w:r w:rsidR="007D1264" w:rsidRPr="007D1264">
              <w:rPr>
                <w:noProof/>
                <w:webHidden/>
                <w:sz w:val="24"/>
                <w:szCs w:val="24"/>
              </w:rPr>
              <w:tab/>
            </w:r>
            <w:r w:rsidR="007D1264" w:rsidRPr="007D1264">
              <w:rPr>
                <w:noProof/>
                <w:webHidden/>
                <w:sz w:val="24"/>
                <w:szCs w:val="24"/>
              </w:rPr>
              <w:fldChar w:fldCharType="begin"/>
            </w:r>
            <w:r w:rsidR="007D1264" w:rsidRPr="007D1264">
              <w:rPr>
                <w:noProof/>
                <w:webHidden/>
                <w:sz w:val="24"/>
                <w:szCs w:val="24"/>
              </w:rPr>
              <w:instrText xml:space="preserve"> PAGEREF _Toc34392492 \h </w:instrText>
            </w:r>
            <w:r w:rsidR="007D1264" w:rsidRPr="007D1264">
              <w:rPr>
                <w:noProof/>
                <w:webHidden/>
                <w:sz w:val="24"/>
                <w:szCs w:val="24"/>
              </w:rPr>
            </w:r>
            <w:r w:rsidR="007D1264" w:rsidRPr="007D1264">
              <w:rPr>
                <w:noProof/>
                <w:webHidden/>
                <w:sz w:val="24"/>
                <w:szCs w:val="24"/>
              </w:rPr>
              <w:fldChar w:fldCharType="separate"/>
            </w:r>
            <w:r w:rsidR="007D1264" w:rsidRPr="007D1264">
              <w:rPr>
                <w:noProof/>
                <w:webHidden/>
                <w:sz w:val="24"/>
                <w:szCs w:val="24"/>
              </w:rPr>
              <w:t>110</w:t>
            </w:r>
            <w:r w:rsidR="007D1264" w:rsidRPr="007D1264">
              <w:rPr>
                <w:noProof/>
                <w:webHidden/>
                <w:sz w:val="24"/>
                <w:szCs w:val="24"/>
              </w:rPr>
              <w:fldChar w:fldCharType="end"/>
            </w:r>
          </w:hyperlink>
        </w:p>
        <w:p w14:paraId="27C52872" w14:textId="77777777" w:rsidR="007D1264" w:rsidRPr="007D1264" w:rsidRDefault="00C034AC">
          <w:pPr>
            <w:pStyle w:val="Spistreci3"/>
            <w:rPr>
              <w:rFonts w:eastAsiaTheme="minorEastAsia"/>
              <w:noProof/>
              <w:sz w:val="24"/>
              <w:szCs w:val="24"/>
              <w:lang w:eastAsia="pl-PL"/>
            </w:rPr>
          </w:pPr>
          <w:hyperlink w:anchor="_Toc34392493" w:history="1">
            <w:r w:rsidR="007D1264" w:rsidRPr="007D1264">
              <w:rPr>
                <w:rStyle w:val="Hipercze"/>
                <w:noProof/>
                <w:sz w:val="24"/>
                <w:szCs w:val="24"/>
                <w:lang w:eastAsia="pl-PL" w:bidi="pl-PL"/>
              </w:rPr>
              <w:t>6.5.1.</w:t>
            </w:r>
            <w:r w:rsidR="007D1264" w:rsidRPr="007D1264">
              <w:rPr>
                <w:rFonts w:eastAsiaTheme="minorEastAsia"/>
                <w:noProof/>
                <w:sz w:val="24"/>
                <w:szCs w:val="24"/>
                <w:lang w:eastAsia="pl-PL"/>
              </w:rPr>
              <w:tab/>
            </w:r>
            <w:r w:rsidR="007D1264" w:rsidRPr="007D1264">
              <w:rPr>
                <w:rStyle w:val="Hipercze"/>
                <w:noProof/>
                <w:sz w:val="24"/>
                <w:szCs w:val="24"/>
                <w:lang w:eastAsia="pl-PL" w:bidi="pl-PL"/>
              </w:rPr>
              <w:t>Ocena oddziaływania na środowisko</w:t>
            </w:r>
            <w:r w:rsidR="007D1264" w:rsidRPr="007D1264">
              <w:rPr>
                <w:noProof/>
                <w:webHidden/>
                <w:sz w:val="24"/>
                <w:szCs w:val="24"/>
              </w:rPr>
              <w:tab/>
            </w:r>
            <w:r w:rsidR="007D1264" w:rsidRPr="007D1264">
              <w:rPr>
                <w:noProof/>
                <w:webHidden/>
                <w:sz w:val="24"/>
                <w:szCs w:val="24"/>
              </w:rPr>
              <w:fldChar w:fldCharType="begin"/>
            </w:r>
            <w:r w:rsidR="007D1264" w:rsidRPr="007D1264">
              <w:rPr>
                <w:noProof/>
                <w:webHidden/>
                <w:sz w:val="24"/>
                <w:szCs w:val="24"/>
              </w:rPr>
              <w:instrText xml:space="preserve"> PAGEREF _Toc34392493 \h </w:instrText>
            </w:r>
            <w:r w:rsidR="007D1264" w:rsidRPr="007D1264">
              <w:rPr>
                <w:noProof/>
                <w:webHidden/>
                <w:sz w:val="24"/>
                <w:szCs w:val="24"/>
              </w:rPr>
            </w:r>
            <w:r w:rsidR="007D1264" w:rsidRPr="007D1264">
              <w:rPr>
                <w:noProof/>
                <w:webHidden/>
                <w:sz w:val="24"/>
                <w:szCs w:val="24"/>
              </w:rPr>
              <w:fldChar w:fldCharType="separate"/>
            </w:r>
            <w:r w:rsidR="007D1264" w:rsidRPr="007D1264">
              <w:rPr>
                <w:noProof/>
                <w:webHidden/>
                <w:sz w:val="24"/>
                <w:szCs w:val="24"/>
              </w:rPr>
              <w:t>110</w:t>
            </w:r>
            <w:r w:rsidR="007D1264" w:rsidRPr="007D1264">
              <w:rPr>
                <w:noProof/>
                <w:webHidden/>
                <w:sz w:val="24"/>
                <w:szCs w:val="24"/>
              </w:rPr>
              <w:fldChar w:fldCharType="end"/>
            </w:r>
          </w:hyperlink>
        </w:p>
        <w:p w14:paraId="51AD724F" w14:textId="77777777" w:rsidR="007D1264" w:rsidRPr="007D1264" w:rsidRDefault="00C034AC">
          <w:pPr>
            <w:pStyle w:val="Spistreci3"/>
            <w:rPr>
              <w:rFonts w:eastAsiaTheme="minorEastAsia"/>
              <w:noProof/>
              <w:sz w:val="24"/>
              <w:szCs w:val="24"/>
              <w:lang w:eastAsia="pl-PL"/>
            </w:rPr>
          </w:pPr>
          <w:hyperlink w:anchor="_Toc34392494" w:history="1">
            <w:r w:rsidR="007D1264" w:rsidRPr="007D1264">
              <w:rPr>
                <w:rStyle w:val="Hipercze"/>
                <w:noProof/>
                <w:sz w:val="24"/>
                <w:szCs w:val="24"/>
              </w:rPr>
              <w:t>6.5.2.</w:t>
            </w:r>
            <w:r w:rsidR="007D1264" w:rsidRPr="007D1264">
              <w:rPr>
                <w:rFonts w:eastAsiaTheme="minorEastAsia"/>
                <w:noProof/>
                <w:sz w:val="24"/>
                <w:szCs w:val="24"/>
                <w:lang w:eastAsia="pl-PL"/>
              </w:rPr>
              <w:tab/>
            </w:r>
            <w:r w:rsidR="007D1264" w:rsidRPr="007D1264">
              <w:rPr>
                <w:rStyle w:val="Hipercze"/>
                <w:noProof/>
                <w:sz w:val="24"/>
                <w:szCs w:val="24"/>
              </w:rPr>
              <w:t>Zgodność z polityką ochrony środowiska</w:t>
            </w:r>
            <w:r w:rsidR="007D1264" w:rsidRPr="007D1264">
              <w:rPr>
                <w:noProof/>
                <w:webHidden/>
                <w:sz w:val="24"/>
                <w:szCs w:val="24"/>
              </w:rPr>
              <w:tab/>
            </w:r>
            <w:r w:rsidR="007D1264" w:rsidRPr="007D1264">
              <w:rPr>
                <w:noProof/>
                <w:webHidden/>
                <w:sz w:val="24"/>
                <w:szCs w:val="24"/>
              </w:rPr>
              <w:fldChar w:fldCharType="begin"/>
            </w:r>
            <w:r w:rsidR="007D1264" w:rsidRPr="007D1264">
              <w:rPr>
                <w:noProof/>
                <w:webHidden/>
                <w:sz w:val="24"/>
                <w:szCs w:val="24"/>
              </w:rPr>
              <w:instrText xml:space="preserve"> PAGEREF _Toc34392494 \h </w:instrText>
            </w:r>
            <w:r w:rsidR="007D1264" w:rsidRPr="007D1264">
              <w:rPr>
                <w:noProof/>
                <w:webHidden/>
                <w:sz w:val="24"/>
                <w:szCs w:val="24"/>
              </w:rPr>
            </w:r>
            <w:r w:rsidR="007D1264" w:rsidRPr="007D1264">
              <w:rPr>
                <w:noProof/>
                <w:webHidden/>
                <w:sz w:val="24"/>
                <w:szCs w:val="24"/>
              </w:rPr>
              <w:fldChar w:fldCharType="separate"/>
            </w:r>
            <w:r w:rsidR="007D1264" w:rsidRPr="007D1264">
              <w:rPr>
                <w:noProof/>
                <w:webHidden/>
                <w:sz w:val="24"/>
                <w:szCs w:val="24"/>
              </w:rPr>
              <w:t>111</w:t>
            </w:r>
            <w:r w:rsidR="007D1264" w:rsidRPr="007D1264">
              <w:rPr>
                <w:noProof/>
                <w:webHidden/>
                <w:sz w:val="24"/>
                <w:szCs w:val="24"/>
              </w:rPr>
              <w:fldChar w:fldCharType="end"/>
            </w:r>
          </w:hyperlink>
        </w:p>
        <w:p w14:paraId="060712D3" w14:textId="77777777" w:rsidR="007D1264" w:rsidRPr="007D1264" w:rsidRDefault="00C034AC">
          <w:pPr>
            <w:pStyle w:val="Spistreci3"/>
            <w:rPr>
              <w:rFonts w:eastAsiaTheme="minorEastAsia"/>
              <w:noProof/>
              <w:sz w:val="24"/>
              <w:szCs w:val="24"/>
              <w:lang w:eastAsia="pl-PL"/>
            </w:rPr>
          </w:pPr>
          <w:hyperlink w:anchor="_Toc34392495" w:history="1">
            <w:r w:rsidR="007D1264" w:rsidRPr="007D1264">
              <w:rPr>
                <w:rStyle w:val="Hipercze"/>
                <w:noProof/>
                <w:sz w:val="24"/>
                <w:szCs w:val="24"/>
              </w:rPr>
              <w:t>6.5.3.</w:t>
            </w:r>
            <w:r w:rsidR="007D1264" w:rsidRPr="007D1264">
              <w:rPr>
                <w:rFonts w:eastAsiaTheme="minorEastAsia"/>
                <w:noProof/>
                <w:sz w:val="24"/>
                <w:szCs w:val="24"/>
                <w:lang w:eastAsia="pl-PL"/>
              </w:rPr>
              <w:tab/>
            </w:r>
            <w:r w:rsidR="007D1264" w:rsidRPr="007D1264">
              <w:rPr>
                <w:rStyle w:val="Hipercze"/>
                <w:noProof/>
                <w:sz w:val="24"/>
                <w:szCs w:val="24"/>
                <w:lang w:eastAsia="pl-PL" w:bidi="pl-PL"/>
              </w:rPr>
              <w:t>Identyfikacja ryzyk</w:t>
            </w:r>
            <w:r w:rsidR="007D1264" w:rsidRPr="007D1264">
              <w:rPr>
                <w:noProof/>
                <w:webHidden/>
                <w:sz w:val="24"/>
                <w:szCs w:val="24"/>
              </w:rPr>
              <w:tab/>
            </w:r>
            <w:r w:rsidR="007D1264" w:rsidRPr="007D1264">
              <w:rPr>
                <w:noProof/>
                <w:webHidden/>
                <w:sz w:val="24"/>
                <w:szCs w:val="24"/>
              </w:rPr>
              <w:fldChar w:fldCharType="begin"/>
            </w:r>
            <w:r w:rsidR="007D1264" w:rsidRPr="007D1264">
              <w:rPr>
                <w:noProof/>
                <w:webHidden/>
                <w:sz w:val="24"/>
                <w:szCs w:val="24"/>
              </w:rPr>
              <w:instrText xml:space="preserve"> PAGEREF _Toc34392495 \h </w:instrText>
            </w:r>
            <w:r w:rsidR="007D1264" w:rsidRPr="007D1264">
              <w:rPr>
                <w:noProof/>
                <w:webHidden/>
                <w:sz w:val="24"/>
                <w:szCs w:val="24"/>
              </w:rPr>
            </w:r>
            <w:r w:rsidR="007D1264" w:rsidRPr="007D1264">
              <w:rPr>
                <w:noProof/>
                <w:webHidden/>
                <w:sz w:val="24"/>
                <w:szCs w:val="24"/>
              </w:rPr>
              <w:fldChar w:fldCharType="separate"/>
            </w:r>
            <w:r w:rsidR="007D1264" w:rsidRPr="007D1264">
              <w:rPr>
                <w:noProof/>
                <w:webHidden/>
                <w:sz w:val="24"/>
                <w:szCs w:val="24"/>
              </w:rPr>
              <w:t>114</w:t>
            </w:r>
            <w:r w:rsidR="007D1264" w:rsidRPr="007D1264">
              <w:rPr>
                <w:noProof/>
                <w:webHidden/>
                <w:sz w:val="24"/>
                <w:szCs w:val="24"/>
              </w:rPr>
              <w:fldChar w:fldCharType="end"/>
            </w:r>
          </w:hyperlink>
        </w:p>
        <w:p w14:paraId="5869DF20" w14:textId="77777777" w:rsidR="007D1264" w:rsidRPr="007D1264" w:rsidRDefault="00C034AC">
          <w:pPr>
            <w:pStyle w:val="Spistreci3"/>
            <w:rPr>
              <w:rFonts w:eastAsiaTheme="minorEastAsia"/>
              <w:noProof/>
              <w:sz w:val="24"/>
              <w:szCs w:val="24"/>
              <w:lang w:eastAsia="pl-PL"/>
            </w:rPr>
          </w:pPr>
          <w:hyperlink w:anchor="_Toc34392496" w:history="1">
            <w:r w:rsidR="007D1264" w:rsidRPr="007D1264">
              <w:rPr>
                <w:rStyle w:val="Hipercze"/>
                <w:noProof/>
                <w:sz w:val="24"/>
                <w:szCs w:val="24"/>
              </w:rPr>
              <w:t>6.5.4.</w:t>
            </w:r>
            <w:r w:rsidR="007D1264" w:rsidRPr="007D1264">
              <w:rPr>
                <w:rFonts w:eastAsiaTheme="minorEastAsia"/>
                <w:noProof/>
                <w:sz w:val="24"/>
                <w:szCs w:val="24"/>
                <w:lang w:eastAsia="pl-PL"/>
              </w:rPr>
              <w:tab/>
            </w:r>
            <w:r w:rsidR="007D1264" w:rsidRPr="007D1264">
              <w:rPr>
                <w:rStyle w:val="Hipercze"/>
                <w:noProof/>
                <w:sz w:val="24"/>
                <w:szCs w:val="24"/>
                <w:lang w:eastAsia="pl-PL" w:bidi="pl-PL"/>
              </w:rPr>
              <w:t>Analiza jakościowa ryzyka - skala oddziaływania na projekt</w:t>
            </w:r>
            <w:r w:rsidR="007D1264" w:rsidRPr="007D1264">
              <w:rPr>
                <w:noProof/>
                <w:webHidden/>
                <w:sz w:val="24"/>
                <w:szCs w:val="24"/>
              </w:rPr>
              <w:tab/>
            </w:r>
            <w:r w:rsidR="007D1264" w:rsidRPr="007D1264">
              <w:rPr>
                <w:noProof/>
                <w:webHidden/>
                <w:sz w:val="24"/>
                <w:szCs w:val="24"/>
              </w:rPr>
              <w:fldChar w:fldCharType="begin"/>
            </w:r>
            <w:r w:rsidR="007D1264" w:rsidRPr="007D1264">
              <w:rPr>
                <w:noProof/>
                <w:webHidden/>
                <w:sz w:val="24"/>
                <w:szCs w:val="24"/>
              </w:rPr>
              <w:instrText xml:space="preserve"> PAGEREF _Toc34392496 \h </w:instrText>
            </w:r>
            <w:r w:rsidR="007D1264" w:rsidRPr="007D1264">
              <w:rPr>
                <w:noProof/>
                <w:webHidden/>
                <w:sz w:val="24"/>
                <w:szCs w:val="24"/>
              </w:rPr>
            </w:r>
            <w:r w:rsidR="007D1264" w:rsidRPr="007D1264">
              <w:rPr>
                <w:noProof/>
                <w:webHidden/>
                <w:sz w:val="24"/>
                <w:szCs w:val="24"/>
              </w:rPr>
              <w:fldChar w:fldCharType="separate"/>
            </w:r>
            <w:r w:rsidR="007D1264" w:rsidRPr="007D1264">
              <w:rPr>
                <w:noProof/>
                <w:webHidden/>
                <w:sz w:val="24"/>
                <w:szCs w:val="24"/>
              </w:rPr>
              <w:t>117</w:t>
            </w:r>
            <w:r w:rsidR="007D1264" w:rsidRPr="007D1264">
              <w:rPr>
                <w:noProof/>
                <w:webHidden/>
                <w:sz w:val="24"/>
                <w:szCs w:val="24"/>
              </w:rPr>
              <w:fldChar w:fldCharType="end"/>
            </w:r>
          </w:hyperlink>
        </w:p>
        <w:p w14:paraId="70A1AA7C" w14:textId="77777777" w:rsidR="007D1264" w:rsidRPr="007D1264" w:rsidRDefault="00C034AC">
          <w:pPr>
            <w:pStyle w:val="Spistreci3"/>
            <w:rPr>
              <w:rFonts w:eastAsiaTheme="minorEastAsia"/>
              <w:noProof/>
              <w:sz w:val="24"/>
              <w:szCs w:val="24"/>
              <w:lang w:eastAsia="pl-PL"/>
            </w:rPr>
          </w:pPr>
          <w:hyperlink w:anchor="_Toc34392497" w:history="1">
            <w:r w:rsidR="007D1264" w:rsidRPr="007D1264">
              <w:rPr>
                <w:rStyle w:val="Hipercze"/>
                <w:noProof/>
                <w:sz w:val="24"/>
                <w:szCs w:val="24"/>
              </w:rPr>
              <w:t>6.5.5.</w:t>
            </w:r>
            <w:r w:rsidR="007D1264" w:rsidRPr="007D1264">
              <w:rPr>
                <w:rFonts w:eastAsiaTheme="minorEastAsia"/>
                <w:noProof/>
                <w:sz w:val="24"/>
                <w:szCs w:val="24"/>
                <w:lang w:eastAsia="pl-PL"/>
              </w:rPr>
              <w:tab/>
            </w:r>
            <w:r w:rsidR="007D1264" w:rsidRPr="007D1264">
              <w:rPr>
                <w:rStyle w:val="Hipercze"/>
                <w:noProof/>
                <w:sz w:val="24"/>
                <w:szCs w:val="24"/>
                <w:lang w:eastAsia="pl-PL" w:bidi="pl-PL"/>
              </w:rPr>
              <w:t>Matryca poziomu ryzyka</w:t>
            </w:r>
            <w:r w:rsidR="007D1264" w:rsidRPr="007D1264">
              <w:rPr>
                <w:noProof/>
                <w:webHidden/>
                <w:sz w:val="24"/>
                <w:szCs w:val="24"/>
              </w:rPr>
              <w:tab/>
            </w:r>
            <w:r w:rsidR="007D1264" w:rsidRPr="007D1264">
              <w:rPr>
                <w:noProof/>
                <w:webHidden/>
                <w:sz w:val="24"/>
                <w:szCs w:val="24"/>
              </w:rPr>
              <w:fldChar w:fldCharType="begin"/>
            </w:r>
            <w:r w:rsidR="007D1264" w:rsidRPr="007D1264">
              <w:rPr>
                <w:noProof/>
                <w:webHidden/>
                <w:sz w:val="24"/>
                <w:szCs w:val="24"/>
              </w:rPr>
              <w:instrText xml:space="preserve"> PAGEREF _Toc34392497 \h </w:instrText>
            </w:r>
            <w:r w:rsidR="007D1264" w:rsidRPr="007D1264">
              <w:rPr>
                <w:noProof/>
                <w:webHidden/>
                <w:sz w:val="24"/>
                <w:szCs w:val="24"/>
              </w:rPr>
            </w:r>
            <w:r w:rsidR="007D1264" w:rsidRPr="007D1264">
              <w:rPr>
                <w:noProof/>
                <w:webHidden/>
                <w:sz w:val="24"/>
                <w:szCs w:val="24"/>
              </w:rPr>
              <w:fldChar w:fldCharType="separate"/>
            </w:r>
            <w:r w:rsidR="007D1264" w:rsidRPr="007D1264">
              <w:rPr>
                <w:noProof/>
                <w:webHidden/>
                <w:sz w:val="24"/>
                <w:szCs w:val="24"/>
              </w:rPr>
              <w:t>119</w:t>
            </w:r>
            <w:r w:rsidR="007D1264" w:rsidRPr="007D1264">
              <w:rPr>
                <w:noProof/>
                <w:webHidden/>
                <w:sz w:val="24"/>
                <w:szCs w:val="24"/>
              </w:rPr>
              <w:fldChar w:fldCharType="end"/>
            </w:r>
          </w:hyperlink>
        </w:p>
        <w:p w14:paraId="05164B6A" w14:textId="77777777" w:rsidR="007D1264" w:rsidRPr="007D1264" w:rsidRDefault="00C034AC">
          <w:pPr>
            <w:pStyle w:val="Spistreci2"/>
            <w:tabs>
              <w:tab w:val="left" w:pos="880"/>
              <w:tab w:val="right" w:leader="dot" w:pos="9158"/>
            </w:tabs>
            <w:rPr>
              <w:rFonts w:eastAsiaTheme="minorEastAsia"/>
              <w:noProof/>
              <w:sz w:val="24"/>
              <w:szCs w:val="24"/>
              <w:lang w:eastAsia="pl-PL"/>
            </w:rPr>
          </w:pPr>
          <w:hyperlink w:anchor="_Toc34392498" w:history="1">
            <w:r w:rsidR="007D1264" w:rsidRPr="007D1264">
              <w:rPr>
                <w:rStyle w:val="Hipercze"/>
                <w:noProof/>
                <w:sz w:val="24"/>
                <w:szCs w:val="24"/>
              </w:rPr>
              <w:t>6.6.</w:t>
            </w:r>
            <w:r w:rsidR="007D1264" w:rsidRPr="007D1264">
              <w:rPr>
                <w:rFonts w:eastAsiaTheme="minorEastAsia"/>
                <w:noProof/>
                <w:sz w:val="24"/>
                <w:szCs w:val="24"/>
                <w:lang w:eastAsia="pl-PL"/>
              </w:rPr>
              <w:tab/>
            </w:r>
            <w:r w:rsidR="007D1264" w:rsidRPr="007D1264">
              <w:rPr>
                <w:rStyle w:val="Hipercze"/>
                <w:noProof/>
                <w:sz w:val="24"/>
                <w:szCs w:val="24"/>
              </w:rPr>
              <w:t>Monitoring wdrażania Strategii</w:t>
            </w:r>
            <w:r w:rsidR="007D1264" w:rsidRPr="007D1264">
              <w:rPr>
                <w:noProof/>
                <w:webHidden/>
                <w:sz w:val="24"/>
                <w:szCs w:val="24"/>
              </w:rPr>
              <w:tab/>
            </w:r>
            <w:r w:rsidR="007D1264" w:rsidRPr="007D1264">
              <w:rPr>
                <w:noProof/>
                <w:webHidden/>
                <w:sz w:val="24"/>
                <w:szCs w:val="24"/>
              </w:rPr>
              <w:fldChar w:fldCharType="begin"/>
            </w:r>
            <w:r w:rsidR="007D1264" w:rsidRPr="007D1264">
              <w:rPr>
                <w:noProof/>
                <w:webHidden/>
                <w:sz w:val="24"/>
                <w:szCs w:val="24"/>
              </w:rPr>
              <w:instrText xml:space="preserve"> PAGEREF _Toc34392498 \h </w:instrText>
            </w:r>
            <w:r w:rsidR="007D1264" w:rsidRPr="007D1264">
              <w:rPr>
                <w:noProof/>
                <w:webHidden/>
                <w:sz w:val="24"/>
                <w:szCs w:val="24"/>
              </w:rPr>
            </w:r>
            <w:r w:rsidR="007D1264" w:rsidRPr="007D1264">
              <w:rPr>
                <w:noProof/>
                <w:webHidden/>
                <w:sz w:val="24"/>
                <w:szCs w:val="24"/>
              </w:rPr>
              <w:fldChar w:fldCharType="separate"/>
            </w:r>
            <w:r w:rsidR="007D1264" w:rsidRPr="007D1264">
              <w:rPr>
                <w:noProof/>
                <w:webHidden/>
                <w:sz w:val="24"/>
                <w:szCs w:val="24"/>
              </w:rPr>
              <w:t>123</w:t>
            </w:r>
            <w:r w:rsidR="007D1264" w:rsidRPr="007D1264">
              <w:rPr>
                <w:noProof/>
                <w:webHidden/>
                <w:sz w:val="24"/>
                <w:szCs w:val="24"/>
              </w:rPr>
              <w:fldChar w:fldCharType="end"/>
            </w:r>
          </w:hyperlink>
        </w:p>
        <w:p w14:paraId="2D7DD89C" w14:textId="64FD4CB7" w:rsidR="001A1F8B" w:rsidRPr="004831D3" w:rsidRDefault="00044F5E" w:rsidP="00B26C9F">
          <w:pPr>
            <w:rPr>
              <w:b/>
              <w:bCs/>
            </w:rPr>
          </w:pPr>
          <w:r w:rsidRPr="007D1264">
            <w:rPr>
              <w:b/>
              <w:bCs/>
              <w:sz w:val="24"/>
              <w:szCs w:val="24"/>
            </w:rPr>
            <w:fldChar w:fldCharType="end"/>
          </w:r>
        </w:p>
      </w:sdtContent>
    </w:sdt>
    <w:p w14:paraId="43BE3E6A" w14:textId="746D39F4" w:rsidR="00E84EE9" w:rsidRPr="004831D3" w:rsidRDefault="00E84EE9" w:rsidP="004831D3">
      <w:pPr>
        <w:pStyle w:val="Spisilustracji"/>
        <w:tabs>
          <w:tab w:val="right" w:leader="dot" w:pos="9158"/>
        </w:tabs>
        <w:spacing w:line="360" w:lineRule="auto"/>
        <w:rPr>
          <w:rFonts w:eastAsiaTheme="majorEastAsia" w:cstheme="majorBidi"/>
          <w:color w:val="2E74B5" w:themeColor="accent1" w:themeShade="BF"/>
          <w:sz w:val="32"/>
          <w:szCs w:val="32"/>
          <w:lang w:eastAsia="pl-PL"/>
        </w:rPr>
      </w:pPr>
      <w:r w:rsidRPr="004831D3">
        <w:rPr>
          <w:rFonts w:eastAsiaTheme="majorEastAsia" w:cstheme="majorBidi"/>
          <w:color w:val="2E74B5" w:themeColor="accent1" w:themeShade="BF"/>
          <w:sz w:val="32"/>
          <w:szCs w:val="32"/>
          <w:lang w:eastAsia="pl-PL"/>
        </w:rPr>
        <w:t>Spis rysunków</w:t>
      </w:r>
    </w:p>
    <w:p w14:paraId="399A1B5A" w14:textId="77777777" w:rsidR="00065942" w:rsidRPr="00650149" w:rsidRDefault="003756F5" w:rsidP="00065942">
      <w:pPr>
        <w:pStyle w:val="Spisilustracji"/>
        <w:tabs>
          <w:tab w:val="right" w:leader="dot" w:pos="9158"/>
        </w:tabs>
        <w:spacing w:line="360" w:lineRule="auto"/>
        <w:rPr>
          <w:rFonts w:eastAsiaTheme="minorEastAsia"/>
          <w:noProof/>
          <w:sz w:val="24"/>
          <w:szCs w:val="24"/>
          <w:lang w:eastAsia="pl-PL"/>
        </w:rPr>
      </w:pPr>
      <w:r w:rsidRPr="00650149">
        <w:rPr>
          <w:sz w:val="24"/>
          <w:szCs w:val="24"/>
        </w:rPr>
        <w:fldChar w:fldCharType="begin"/>
      </w:r>
      <w:r w:rsidRPr="00650149">
        <w:rPr>
          <w:sz w:val="24"/>
          <w:szCs w:val="24"/>
        </w:rPr>
        <w:instrText xml:space="preserve"> TOC \h \z \c "Rysunek" </w:instrText>
      </w:r>
      <w:r w:rsidRPr="00650149">
        <w:rPr>
          <w:sz w:val="24"/>
          <w:szCs w:val="24"/>
        </w:rPr>
        <w:fldChar w:fldCharType="separate"/>
      </w:r>
      <w:hyperlink w:anchor="_Toc34391286" w:history="1">
        <w:r w:rsidR="00065942" w:rsidRPr="00650149">
          <w:rPr>
            <w:rStyle w:val="Hipercze"/>
            <w:noProof/>
            <w:sz w:val="24"/>
            <w:szCs w:val="24"/>
          </w:rPr>
          <w:t>Rysunek 1. Lokalizacja stacji pomiarowych tła miejskiego na terenie Białegostoku.</w:t>
        </w:r>
        <w:r w:rsidR="00065942" w:rsidRPr="00650149">
          <w:rPr>
            <w:noProof/>
            <w:webHidden/>
            <w:sz w:val="24"/>
            <w:szCs w:val="24"/>
          </w:rPr>
          <w:tab/>
        </w:r>
        <w:r w:rsidR="00065942" w:rsidRPr="00650149">
          <w:rPr>
            <w:noProof/>
            <w:webHidden/>
            <w:sz w:val="24"/>
            <w:szCs w:val="24"/>
          </w:rPr>
          <w:fldChar w:fldCharType="begin"/>
        </w:r>
        <w:r w:rsidR="00065942" w:rsidRPr="00650149">
          <w:rPr>
            <w:noProof/>
            <w:webHidden/>
            <w:sz w:val="24"/>
            <w:szCs w:val="24"/>
          </w:rPr>
          <w:instrText xml:space="preserve"> PAGEREF _Toc34391286 \h </w:instrText>
        </w:r>
        <w:r w:rsidR="00065942" w:rsidRPr="00650149">
          <w:rPr>
            <w:noProof/>
            <w:webHidden/>
            <w:sz w:val="24"/>
            <w:szCs w:val="24"/>
          </w:rPr>
        </w:r>
        <w:r w:rsidR="00065942" w:rsidRPr="00650149">
          <w:rPr>
            <w:noProof/>
            <w:webHidden/>
            <w:sz w:val="24"/>
            <w:szCs w:val="24"/>
          </w:rPr>
          <w:fldChar w:fldCharType="separate"/>
        </w:r>
        <w:r w:rsidR="00065942" w:rsidRPr="00650149">
          <w:rPr>
            <w:noProof/>
            <w:webHidden/>
            <w:sz w:val="24"/>
            <w:szCs w:val="24"/>
          </w:rPr>
          <w:t>24</w:t>
        </w:r>
        <w:r w:rsidR="00065942" w:rsidRPr="00650149">
          <w:rPr>
            <w:noProof/>
            <w:webHidden/>
            <w:sz w:val="24"/>
            <w:szCs w:val="24"/>
          </w:rPr>
          <w:fldChar w:fldCharType="end"/>
        </w:r>
      </w:hyperlink>
    </w:p>
    <w:p w14:paraId="68181CD7" w14:textId="77777777" w:rsidR="00065942" w:rsidRPr="00650149" w:rsidRDefault="00C034AC" w:rsidP="00065942">
      <w:pPr>
        <w:pStyle w:val="Spisilustracji"/>
        <w:tabs>
          <w:tab w:val="right" w:leader="dot" w:pos="9158"/>
        </w:tabs>
        <w:spacing w:line="360" w:lineRule="auto"/>
        <w:rPr>
          <w:rFonts w:eastAsiaTheme="minorEastAsia"/>
          <w:noProof/>
          <w:sz w:val="24"/>
          <w:szCs w:val="24"/>
          <w:lang w:eastAsia="pl-PL"/>
        </w:rPr>
      </w:pPr>
      <w:hyperlink w:anchor="_Toc34391287" w:history="1">
        <w:r w:rsidR="00065942" w:rsidRPr="00650149">
          <w:rPr>
            <w:rStyle w:val="Hipercze"/>
            <w:noProof/>
            <w:sz w:val="24"/>
            <w:szCs w:val="24"/>
          </w:rPr>
          <w:t>Rysunek 2. Sieć ścieżek rowerowych w Białymstoku</w:t>
        </w:r>
        <w:r w:rsidR="00065942" w:rsidRPr="00650149">
          <w:rPr>
            <w:noProof/>
            <w:webHidden/>
            <w:sz w:val="24"/>
            <w:szCs w:val="24"/>
          </w:rPr>
          <w:tab/>
        </w:r>
        <w:r w:rsidR="00065942" w:rsidRPr="00650149">
          <w:rPr>
            <w:noProof/>
            <w:webHidden/>
            <w:sz w:val="24"/>
            <w:szCs w:val="24"/>
          </w:rPr>
          <w:fldChar w:fldCharType="begin"/>
        </w:r>
        <w:r w:rsidR="00065942" w:rsidRPr="00650149">
          <w:rPr>
            <w:noProof/>
            <w:webHidden/>
            <w:sz w:val="24"/>
            <w:szCs w:val="24"/>
          </w:rPr>
          <w:instrText xml:space="preserve"> PAGEREF _Toc34391287 \h </w:instrText>
        </w:r>
        <w:r w:rsidR="00065942" w:rsidRPr="00650149">
          <w:rPr>
            <w:noProof/>
            <w:webHidden/>
            <w:sz w:val="24"/>
            <w:szCs w:val="24"/>
          </w:rPr>
        </w:r>
        <w:r w:rsidR="00065942" w:rsidRPr="00650149">
          <w:rPr>
            <w:noProof/>
            <w:webHidden/>
            <w:sz w:val="24"/>
            <w:szCs w:val="24"/>
          </w:rPr>
          <w:fldChar w:fldCharType="separate"/>
        </w:r>
        <w:r w:rsidR="00065942" w:rsidRPr="00650149">
          <w:rPr>
            <w:noProof/>
            <w:webHidden/>
            <w:sz w:val="24"/>
            <w:szCs w:val="24"/>
          </w:rPr>
          <w:t>38</w:t>
        </w:r>
        <w:r w:rsidR="00065942" w:rsidRPr="00650149">
          <w:rPr>
            <w:noProof/>
            <w:webHidden/>
            <w:sz w:val="24"/>
            <w:szCs w:val="24"/>
          </w:rPr>
          <w:fldChar w:fldCharType="end"/>
        </w:r>
      </w:hyperlink>
    </w:p>
    <w:p w14:paraId="00175973" w14:textId="77777777" w:rsidR="00065942" w:rsidRPr="00650149" w:rsidRDefault="00C034AC" w:rsidP="00065942">
      <w:pPr>
        <w:pStyle w:val="Spisilustracji"/>
        <w:tabs>
          <w:tab w:val="right" w:leader="dot" w:pos="9158"/>
        </w:tabs>
        <w:spacing w:line="360" w:lineRule="auto"/>
        <w:rPr>
          <w:rFonts w:eastAsiaTheme="minorEastAsia"/>
          <w:noProof/>
          <w:sz w:val="24"/>
          <w:szCs w:val="24"/>
          <w:lang w:eastAsia="pl-PL"/>
        </w:rPr>
      </w:pPr>
      <w:hyperlink w:anchor="_Toc34391288" w:history="1">
        <w:r w:rsidR="00065942" w:rsidRPr="00650149">
          <w:rPr>
            <w:rStyle w:val="Hipercze"/>
            <w:noProof/>
            <w:sz w:val="24"/>
            <w:szCs w:val="24"/>
          </w:rPr>
          <w:t>Rysunek 3. Strefa Płatnego Parkowania w Białymstoku</w:t>
        </w:r>
        <w:r w:rsidR="00065942" w:rsidRPr="00650149">
          <w:rPr>
            <w:noProof/>
            <w:webHidden/>
            <w:sz w:val="24"/>
            <w:szCs w:val="24"/>
          </w:rPr>
          <w:tab/>
        </w:r>
        <w:r w:rsidR="00065942" w:rsidRPr="00650149">
          <w:rPr>
            <w:noProof/>
            <w:webHidden/>
            <w:sz w:val="24"/>
            <w:szCs w:val="24"/>
          </w:rPr>
          <w:fldChar w:fldCharType="begin"/>
        </w:r>
        <w:r w:rsidR="00065942" w:rsidRPr="00650149">
          <w:rPr>
            <w:noProof/>
            <w:webHidden/>
            <w:sz w:val="24"/>
            <w:szCs w:val="24"/>
          </w:rPr>
          <w:instrText xml:space="preserve"> PAGEREF _Toc34391288 \h </w:instrText>
        </w:r>
        <w:r w:rsidR="00065942" w:rsidRPr="00650149">
          <w:rPr>
            <w:noProof/>
            <w:webHidden/>
            <w:sz w:val="24"/>
            <w:szCs w:val="24"/>
          </w:rPr>
        </w:r>
        <w:r w:rsidR="00065942" w:rsidRPr="00650149">
          <w:rPr>
            <w:noProof/>
            <w:webHidden/>
            <w:sz w:val="24"/>
            <w:szCs w:val="24"/>
          </w:rPr>
          <w:fldChar w:fldCharType="separate"/>
        </w:r>
        <w:r w:rsidR="00065942" w:rsidRPr="00650149">
          <w:rPr>
            <w:noProof/>
            <w:webHidden/>
            <w:sz w:val="24"/>
            <w:szCs w:val="24"/>
          </w:rPr>
          <w:t>97</w:t>
        </w:r>
        <w:r w:rsidR="00065942" w:rsidRPr="00650149">
          <w:rPr>
            <w:noProof/>
            <w:webHidden/>
            <w:sz w:val="24"/>
            <w:szCs w:val="24"/>
          </w:rPr>
          <w:fldChar w:fldCharType="end"/>
        </w:r>
      </w:hyperlink>
    </w:p>
    <w:p w14:paraId="1ACF2F20" w14:textId="77777777" w:rsidR="00065942" w:rsidRPr="00650149" w:rsidRDefault="00C034AC" w:rsidP="00065942">
      <w:pPr>
        <w:pStyle w:val="Spisilustracji"/>
        <w:tabs>
          <w:tab w:val="right" w:leader="dot" w:pos="9158"/>
        </w:tabs>
        <w:spacing w:line="360" w:lineRule="auto"/>
        <w:rPr>
          <w:rFonts w:eastAsiaTheme="minorEastAsia"/>
          <w:noProof/>
          <w:sz w:val="24"/>
          <w:szCs w:val="24"/>
          <w:lang w:eastAsia="pl-PL"/>
        </w:rPr>
      </w:pPr>
      <w:hyperlink w:anchor="_Toc34391289" w:history="1">
        <w:r w:rsidR="00065942" w:rsidRPr="00650149">
          <w:rPr>
            <w:rStyle w:val="Hipercze"/>
            <w:noProof/>
            <w:sz w:val="24"/>
            <w:szCs w:val="24"/>
          </w:rPr>
          <w:t>Rysunek 4. Przykład aplikacji mobilnej z usługą MaaS</w:t>
        </w:r>
        <w:r w:rsidR="00065942" w:rsidRPr="00650149">
          <w:rPr>
            <w:noProof/>
            <w:webHidden/>
            <w:sz w:val="24"/>
            <w:szCs w:val="24"/>
          </w:rPr>
          <w:tab/>
        </w:r>
        <w:r w:rsidR="00065942" w:rsidRPr="00650149">
          <w:rPr>
            <w:noProof/>
            <w:webHidden/>
            <w:sz w:val="24"/>
            <w:szCs w:val="24"/>
          </w:rPr>
          <w:fldChar w:fldCharType="begin"/>
        </w:r>
        <w:r w:rsidR="00065942" w:rsidRPr="00650149">
          <w:rPr>
            <w:noProof/>
            <w:webHidden/>
            <w:sz w:val="24"/>
            <w:szCs w:val="24"/>
          </w:rPr>
          <w:instrText xml:space="preserve"> PAGEREF _Toc34391289 \h </w:instrText>
        </w:r>
        <w:r w:rsidR="00065942" w:rsidRPr="00650149">
          <w:rPr>
            <w:noProof/>
            <w:webHidden/>
            <w:sz w:val="24"/>
            <w:szCs w:val="24"/>
          </w:rPr>
        </w:r>
        <w:r w:rsidR="00065942" w:rsidRPr="00650149">
          <w:rPr>
            <w:noProof/>
            <w:webHidden/>
            <w:sz w:val="24"/>
            <w:szCs w:val="24"/>
          </w:rPr>
          <w:fldChar w:fldCharType="separate"/>
        </w:r>
        <w:r w:rsidR="00065942" w:rsidRPr="00650149">
          <w:rPr>
            <w:noProof/>
            <w:webHidden/>
            <w:sz w:val="24"/>
            <w:szCs w:val="24"/>
          </w:rPr>
          <w:t>99</w:t>
        </w:r>
        <w:r w:rsidR="00065942" w:rsidRPr="00650149">
          <w:rPr>
            <w:noProof/>
            <w:webHidden/>
            <w:sz w:val="24"/>
            <w:szCs w:val="24"/>
          </w:rPr>
          <w:fldChar w:fldCharType="end"/>
        </w:r>
      </w:hyperlink>
    </w:p>
    <w:p w14:paraId="194FA7C2" w14:textId="77777777" w:rsidR="00065942" w:rsidRPr="00650149" w:rsidRDefault="00C034AC" w:rsidP="00065942">
      <w:pPr>
        <w:pStyle w:val="Spisilustracji"/>
        <w:tabs>
          <w:tab w:val="right" w:leader="dot" w:pos="9158"/>
        </w:tabs>
        <w:spacing w:line="360" w:lineRule="auto"/>
        <w:rPr>
          <w:rFonts w:eastAsiaTheme="minorEastAsia"/>
          <w:noProof/>
          <w:sz w:val="24"/>
          <w:szCs w:val="24"/>
          <w:lang w:eastAsia="pl-PL"/>
        </w:rPr>
      </w:pPr>
      <w:hyperlink w:anchor="_Toc34391290" w:history="1">
        <w:r w:rsidR="00065942" w:rsidRPr="00650149">
          <w:rPr>
            <w:rStyle w:val="Hipercze"/>
            <w:noProof/>
            <w:sz w:val="24"/>
            <w:szCs w:val="24"/>
          </w:rPr>
          <w:t>Rysunek 5. Przykładowa wizualizacja hubu mobilności</w:t>
        </w:r>
        <w:r w:rsidR="00065942" w:rsidRPr="00650149">
          <w:rPr>
            <w:noProof/>
            <w:webHidden/>
            <w:sz w:val="24"/>
            <w:szCs w:val="24"/>
          </w:rPr>
          <w:tab/>
        </w:r>
        <w:r w:rsidR="00065942" w:rsidRPr="00650149">
          <w:rPr>
            <w:noProof/>
            <w:webHidden/>
            <w:sz w:val="24"/>
            <w:szCs w:val="24"/>
          </w:rPr>
          <w:fldChar w:fldCharType="begin"/>
        </w:r>
        <w:r w:rsidR="00065942" w:rsidRPr="00650149">
          <w:rPr>
            <w:noProof/>
            <w:webHidden/>
            <w:sz w:val="24"/>
            <w:szCs w:val="24"/>
          </w:rPr>
          <w:instrText xml:space="preserve"> PAGEREF _Toc34391290 \h </w:instrText>
        </w:r>
        <w:r w:rsidR="00065942" w:rsidRPr="00650149">
          <w:rPr>
            <w:noProof/>
            <w:webHidden/>
            <w:sz w:val="24"/>
            <w:szCs w:val="24"/>
          </w:rPr>
        </w:r>
        <w:r w:rsidR="00065942" w:rsidRPr="00650149">
          <w:rPr>
            <w:noProof/>
            <w:webHidden/>
            <w:sz w:val="24"/>
            <w:szCs w:val="24"/>
          </w:rPr>
          <w:fldChar w:fldCharType="separate"/>
        </w:r>
        <w:r w:rsidR="00065942" w:rsidRPr="00650149">
          <w:rPr>
            <w:noProof/>
            <w:webHidden/>
            <w:sz w:val="24"/>
            <w:szCs w:val="24"/>
          </w:rPr>
          <w:t>100</w:t>
        </w:r>
        <w:r w:rsidR="00065942" w:rsidRPr="00650149">
          <w:rPr>
            <w:noProof/>
            <w:webHidden/>
            <w:sz w:val="24"/>
            <w:szCs w:val="24"/>
          </w:rPr>
          <w:fldChar w:fldCharType="end"/>
        </w:r>
      </w:hyperlink>
    </w:p>
    <w:p w14:paraId="077EE884" w14:textId="77777777" w:rsidR="00A831D9" w:rsidRDefault="003756F5" w:rsidP="00065942">
      <w:pPr>
        <w:spacing w:line="360" w:lineRule="auto"/>
      </w:pPr>
      <w:r w:rsidRPr="00650149">
        <w:rPr>
          <w:sz w:val="24"/>
          <w:szCs w:val="24"/>
        </w:rPr>
        <w:fldChar w:fldCharType="end"/>
      </w:r>
    </w:p>
    <w:p w14:paraId="75B41ABB" w14:textId="77777777" w:rsidR="00065942" w:rsidRPr="00650149" w:rsidRDefault="00A831D9" w:rsidP="00065942">
      <w:pPr>
        <w:spacing w:after="0" w:line="360" w:lineRule="auto"/>
        <w:rPr>
          <w:noProof/>
          <w:sz w:val="24"/>
          <w:szCs w:val="24"/>
        </w:rPr>
      </w:pPr>
      <w:r w:rsidRPr="00A831D9">
        <w:rPr>
          <w:rFonts w:eastAsiaTheme="majorEastAsia" w:cstheme="majorBidi"/>
          <w:color w:val="2E74B5" w:themeColor="accent1" w:themeShade="BF"/>
          <w:sz w:val="32"/>
          <w:szCs w:val="32"/>
          <w:lang w:eastAsia="pl-PL"/>
        </w:rPr>
        <w:t>Spis tabel</w:t>
      </w:r>
      <w:r w:rsidR="003756F5" w:rsidRPr="00650149">
        <w:rPr>
          <w:rFonts w:eastAsiaTheme="majorEastAsia" w:cstheme="majorBidi"/>
          <w:color w:val="2E74B5" w:themeColor="accent1" w:themeShade="BF"/>
          <w:sz w:val="24"/>
          <w:szCs w:val="24"/>
          <w:lang w:eastAsia="pl-PL"/>
        </w:rPr>
        <w:fldChar w:fldCharType="begin"/>
      </w:r>
      <w:r w:rsidR="003756F5" w:rsidRPr="00650149">
        <w:rPr>
          <w:rFonts w:eastAsiaTheme="majorEastAsia" w:cstheme="majorBidi"/>
          <w:color w:val="2E74B5" w:themeColor="accent1" w:themeShade="BF"/>
          <w:sz w:val="24"/>
          <w:szCs w:val="24"/>
          <w:lang w:eastAsia="pl-PL"/>
        </w:rPr>
        <w:instrText xml:space="preserve"> TOC \h \z \c "Tabela" </w:instrText>
      </w:r>
      <w:r w:rsidR="003756F5" w:rsidRPr="00650149">
        <w:rPr>
          <w:rFonts w:eastAsiaTheme="majorEastAsia" w:cstheme="majorBidi"/>
          <w:color w:val="2E74B5" w:themeColor="accent1" w:themeShade="BF"/>
          <w:sz w:val="24"/>
          <w:szCs w:val="24"/>
          <w:lang w:eastAsia="pl-PL"/>
        </w:rPr>
        <w:fldChar w:fldCharType="separate"/>
      </w:r>
    </w:p>
    <w:p w14:paraId="1972791D" w14:textId="77777777" w:rsidR="00065942" w:rsidRPr="00650149" w:rsidRDefault="00C034AC" w:rsidP="00065942">
      <w:pPr>
        <w:pStyle w:val="Spisilustracji"/>
        <w:tabs>
          <w:tab w:val="right" w:leader="dot" w:pos="9158"/>
        </w:tabs>
        <w:spacing w:line="360" w:lineRule="auto"/>
        <w:rPr>
          <w:rFonts w:eastAsiaTheme="minorEastAsia"/>
          <w:noProof/>
          <w:sz w:val="24"/>
          <w:szCs w:val="24"/>
          <w:lang w:eastAsia="pl-PL"/>
        </w:rPr>
      </w:pPr>
      <w:hyperlink w:anchor="_Toc34391888" w:history="1">
        <w:r w:rsidR="00065942" w:rsidRPr="00650149">
          <w:rPr>
            <w:rStyle w:val="Hipercze"/>
            <w:noProof/>
            <w:sz w:val="24"/>
            <w:szCs w:val="24"/>
          </w:rPr>
          <w:t>Tabela 1. Wyniki pomiarów zanieczyszczeń w Mieście Białystok w okresie październik 2018 – październik 2019</w:t>
        </w:r>
        <w:r w:rsidR="00065942" w:rsidRPr="00650149">
          <w:rPr>
            <w:noProof/>
            <w:webHidden/>
            <w:sz w:val="24"/>
            <w:szCs w:val="24"/>
          </w:rPr>
          <w:tab/>
        </w:r>
        <w:r w:rsidR="00065942" w:rsidRPr="00650149">
          <w:rPr>
            <w:noProof/>
            <w:webHidden/>
            <w:sz w:val="24"/>
            <w:szCs w:val="24"/>
          </w:rPr>
          <w:fldChar w:fldCharType="begin"/>
        </w:r>
        <w:r w:rsidR="00065942" w:rsidRPr="00650149">
          <w:rPr>
            <w:noProof/>
            <w:webHidden/>
            <w:sz w:val="24"/>
            <w:szCs w:val="24"/>
          </w:rPr>
          <w:instrText xml:space="preserve"> PAGEREF _Toc34391888 \h </w:instrText>
        </w:r>
        <w:r w:rsidR="00065942" w:rsidRPr="00650149">
          <w:rPr>
            <w:noProof/>
            <w:webHidden/>
            <w:sz w:val="24"/>
            <w:szCs w:val="24"/>
          </w:rPr>
        </w:r>
        <w:r w:rsidR="00065942" w:rsidRPr="00650149">
          <w:rPr>
            <w:noProof/>
            <w:webHidden/>
            <w:sz w:val="24"/>
            <w:szCs w:val="24"/>
          </w:rPr>
          <w:fldChar w:fldCharType="separate"/>
        </w:r>
        <w:r w:rsidR="00065942" w:rsidRPr="00650149">
          <w:rPr>
            <w:noProof/>
            <w:webHidden/>
            <w:sz w:val="24"/>
            <w:szCs w:val="24"/>
          </w:rPr>
          <w:t>16</w:t>
        </w:r>
        <w:r w:rsidR="00065942" w:rsidRPr="00650149">
          <w:rPr>
            <w:noProof/>
            <w:webHidden/>
            <w:sz w:val="24"/>
            <w:szCs w:val="24"/>
          </w:rPr>
          <w:fldChar w:fldCharType="end"/>
        </w:r>
      </w:hyperlink>
    </w:p>
    <w:p w14:paraId="579D06B4" w14:textId="77777777" w:rsidR="00065942" w:rsidRPr="00650149" w:rsidRDefault="00C034AC" w:rsidP="00065942">
      <w:pPr>
        <w:pStyle w:val="Spisilustracji"/>
        <w:tabs>
          <w:tab w:val="right" w:leader="dot" w:pos="9158"/>
        </w:tabs>
        <w:spacing w:line="360" w:lineRule="auto"/>
        <w:rPr>
          <w:rFonts w:eastAsiaTheme="minorEastAsia"/>
          <w:noProof/>
          <w:sz w:val="24"/>
          <w:szCs w:val="24"/>
          <w:lang w:eastAsia="pl-PL"/>
        </w:rPr>
      </w:pPr>
      <w:hyperlink w:anchor="_Toc34391889" w:history="1">
        <w:r w:rsidR="00065942" w:rsidRPr="00650149">
          <w:rPr>
            <w:rStyle w:val="Hipercze"/>
            <w:noProof/>
            <w:sz w:val="24"/>
            <w:szCs w:val="24"/>
          </w:rPr>
          <w:t>Tabela 2. Maksymalne średnie roczne wartości dopuszczalne  ze względu na ochronę zdrowia ludzi i ochronę roślin</w:t>
        </w:r>
        <w:r w:rsidR="00065942" w:rsidRPr="00650149">
          <w:rPr>
            <w:noProof/>
            <w:webHidden/>
            <w:sz w:val="24"/>
            <w:szCs w:val="24"/>
          </w:rPr>
          <w:tab/>
        </w:r>
        <w:r w:rsidR="00065942" w:rsidRPr="00650149">
          <w:rPr>
            <w:noProof/>
            <w:webHidden/>
            <w:sz w:val="24"/>
            <w:szCs w:val="24"/>
          </w:rPr>
          <w:fldChar w:fldCharType="begin"/>
        </w:r>
        <w:r w:rsidR="00065942" w:rsidRPr="00650149">
          <w:rPr>
            <w:noProof/>
            <w:webHidden/>
            <w:sz w:val="24"/>
            <w:szCs w:val="24"/>
          </w:rPr>
          <w:instrText xml:space="preserve"> PAGEREF _Toc34391889 \h </w:instrText>
        </w:r>
        <w:r w:rsidR="00065942" w:rsidRPr="00650149">
          <w:rPr>
            <w:noProof/>
            <w:webHidden/>
            <w:sz w:val="24"/>
            <w:szCs w:val="24"/>
          </w:rPr>
        </w:r>
        <w:r w:rsidR="00065942" w:rsidRPr="00650149">
          <w:rPr>
            <w:noProof/>
            <w:webHidden/>
            <w:sz w:val="24"/>
            <w:szCs w:val="24"/>
          </w:rPr>
          <w:fldChar w:fldCharType="separate"/>
        </w:r>
        <w:r w:rsidR="00065942" w:rsidRPr="00650149">
          <w:rPr>
            <w:noProof/>
            <w:webHidden/>
            <w:sz w:val="24"/>
            <w:szCs w:val="24"/>
          </w:rPr>
          <w:t>19</w:t>
        </w:r>
        <w:r w:rsidR="00065942" w:rsidRPr="00650149">
          <w:rPr>
            <w:noProof/>
            <w:webHidden/>
            <w:sz w:val="24"/>
            <w:szCs w:val="24"/>
          </w:rPr>
          <w:fldChar w:fldCharType="end"/>
        </w:r>
      </w:hyperlink>
    </w:p>
    <w:p w14:paraId="3E1717EF" w14:textId="77777777" w:rsidR="00065942" w:rsidRPr="00650149" w:rsidRDefault="00C034AC" w:rsidP="00065942">
      <w:pPr>
        <w:pStyle w:val="Spisilustracji"/>
        <w:tabs>
          <w:tab w:val="right" w:leader="dot" w:pos="9158"/>
        </w:tabs>
        <w:spacing w:line="360" w:lineRule="auto"/>
        <w:rPr>
          <w:rFonts w:eastAsiaTheme="minorEastAsia"/>
          <w:noProof/>
          <w:sz w:val="24"/>
          <w:szCs w:val="24"/>
          <w:lang w:eastAsia="pl-PL"/>
        </w:rPr>
      </w:pPr>
      <w:hyperlink w:anchor="_Toc34391890" w:history="1">
        <w:r w:rsidR="00065942" w:rsidRPr="00650149">
          <w:rPr>
            <w:rStyle w:val="Hipercze"/>
            <w:noProof/>
            <w:sz w:val="24"/>
            <w:szCs w:val="24"/>
          </w:rPr>
          <w:t>Tabela 3. Liczba dni powyżej granicy ze średnich dobowych dla pyłu zawieszonego PM10</w:t>
        </w:r>
        <w:r w:rsidR="00065942" w:rsidRPr="00650149">
          <w:rPr>
            <w:noProof/>
            <w:webHidden/>
            <w:sz w:val="24"/>
            <w:szCs w:val="24"/>
          </w:rPr>
          <w:tab/>
        </w:r>
        <w:r w:rsidR="00065942" w:rsidRPr="00650149">
          <w:rPr>
            <w:noProof/>
            <w:webHidden/>
            <w:sz w:val="24"/>
            <w:szCs w:val="24"/>
          </w:rPr>
          <w:fldChar w:fldCharType="begin"/>
        </w:r>
        <w:r w:rsidR="00065942" w:rsidRPr="00650149">
          <w:rPr>
            <w:noProof/>
            <w:webHidden/>
            <w:sz w:val="24"/>
            <w:szCs w:val="24"/>
          </w:rPr>
          <w:instrText xml:space="preserve"> PAGEREF _Toc34391890 \h </w:instrText>
        </w:r>
        <w:r w:rsidR="00065942" w:rsidRPr="00650149">
          <w:rPr>
            <w:noProof/>
            <w:webHidden/>
            <w:sz w:val="24"/>
            <w:szCs w:val="24"/>
          </w:rPr>
        </w:r>
        <w:r w:rsidR="00065942" w:rsidRPr="00650149">
          <w:rPr>
            <w:noProof/>
            <w:webHidden/>
            <w:sz w:val="24"/>
            <w:szCs w:val="24"/>
          </w:rPr>
          <w:fldChar w:fldCharType="separate"/>
        </w:r>
        <w:r w:rsidR="00065942" w:rsidRPr="00650149">
          <w:rPr>
            <w:noProof/>
            <w:webHidden/>
            <w:sz w:val="24"/>
            <w:szCs w:val="24"/>
          </w:rPr>
          <w:t>19</w:t>
        </w:r>
        <w:r w:rsidR="00065942" w:rsidRPr="00650149">
          <w:rPr>
            <w:noProof/>
            <w:webHidden/>
            <w:sz w:val="24"/>
            <w:szCs w:val="24"/>
          </w:rPr>
          <w:fldChar w:fldCharType="end"/>
        </w:r>
      </w:hyperlink>
    </w:p>
    <w:p w14:paraId="16FDFEEC" w14:textId="77777777" w:rsidR="00065942" w:rsidRPr="00650149" w:rsidRDefault="00C034AC" w:rsidP="00065942">
      <w:pPr>
        <w:pStyle w:val="Spisilustracji"/>
        <w:tabs>
          <w:tab w:val="right" w:leader="dot" w:pos="9158"/>
        </w:tabs>
        <w:spacing w:line="360" w:lineRule="auto"/>
        <w:rPr>
          <w:rFonts w:eastAsiaTheme="minorEastAsia"/>
          <w:noProof/>
          <w:sz w:val="24"/>
          <w:szCs w:val="24"/>
          <w:lang w:eastAsia="pl-PL"/>
        </w:rPr>
      </w:pPr>
      <w:hyperlink w:anchor="_Toc34391891" w:history="1">
        <w:r w:rsidR="00065942" w:rsidRPr="00650149">
          <w:rPr>
            <w:rStyle w:val="Hipercze"/>
            <w:noProof/>
            <w:sz w:val="24"/>
            <w:szCs w:val="24"/>
          </w:rPr>
          <w:t>Tabela 4. Emisja zanieczyszczeń z transportu drogowego dla Białegostoku w 2018 r.</w:t>
        </w:r>
        <w:r w:rsidR="00065942" w:rsidRPr="00650149">
          <w:rPr>
            <w:noProof/>
            <w:webHidden/>
            <w:sz w:val="24"/>
            <w:szCs w:val="24"/>
          </w:rPr>
          <w:tab/>
        </w:r>
        <w:r w:rsidR="00065942" w:rsidRPr="00650149">
          <w:rPr>
            <w:noProof/>
            <w:webHidden/>
            <w:sz w:val="24"/>
            <w:szCs w:val="24"/>
          </w:rPr>
          <w:fldChar w:fldCharType="begin"/>
        </w:r>
        <w:r w:rsidR="00065942" w:rsidRPr="00650149">
          <w:rPr>
            <w:noProof/>
            <w:webHidden/>
            <w:sz w:val="24"/>
            <w:szCs w:val="24"/>
          </w:rPr>
          <w:instrText xml:space="preserve"> PAGEREF _Toc34391891 \h </w:instrText>
        </w:r>
        <w:r w:rsidR="00065942" w:rsidRPr="00650149">
          <w:rPr>
            <w:noProof/>
            <w:webHidden/>
            <w:sz w:val="24"/>
            <w:szCs w:val="24"/>
          </w:rPr>
        </w:r>
        <w:r w:rsidR="00065942" w:rsidRPr="00650149">
          <w:rPr>
            <w:noProof/>
            <w:webHidden/>
            <w:sz w:val="24"/>
            <w:szCs w:val="24"/>
          </w:rPr>
          <w:fldChar w:fldCharType="separate"/>
        </w:r>
        <w:r w:rsidR="00065942" w:rsidRPr="00650149">
          <w:rPr>
            <w:noProof/>
            <w:webHidden/>
            <w:sz w:val="24"/>
            <w:szCs w:val="24"/>
          </w:rPr>
          <w:t>20</w:t>
        </w:r>
        <w:r w:rsidR="00065942" w:rsidRPr="00650149">
          <w:rPr>
            <w:noProof/>
            <w:webHidden/>
            <w:sz w:val="24"/>
            <w:szCs w:val="24"/>
          </w:rPr>
          <w:fldChar w:fldCharType="end"/>
        </w:r>
      </w:hyperlink>
    </w:p>
    <w:p w14:paraId="29296812" w14:textId="77777777" w:rsidR="00065942" w:rsidRPr="00650149" w:rsidRDefault="00C034AC" w:rsidP="00065942">
      <w:pPr>
        <w:pStyle w:val="Spisilustracji"/>
        <w:tabs>
          <w:tab w:val="right" w:leader="dot" w:pos="9158"/>
        </w:tabs>
        <w:spacing w:line="360" w:lineRule="auto"/>
        <w:rPr>
          <w:rFonts w:eastAsiaTheme="minorEastAsia"/>
          <w:noProof/>
          <w:sz w:val="24"/>
          <w:szCs w:val="24"/>
          <w:lang w:eastAsia="pl-PL"/>
        </w:rPr>
      </w:pPr>
      <w:hyperlink w:anchor="_Toc34391892" w:history="1">
        <w:r w:rsidR="00065942" w:rsidRPr="00650149">
          <w:rPr>
            <w:rStyle w:val="Hipercze"/>
            <w:noProof/>
            <w:sz w:val="24"/>
            <w:szCs w:val="24"/>
          </w:rPr>
          <w:t>Tabela 5. Wskaźniki wielkości emisji dla osobowych samochodów spalinowych</w:t>
        </w:r>
        <w:r w:rsidR="00065942" w:rsidRPr="00650149">
          <w:rPr>
            <w:noProof/>
            <w:webHidden/>
            <w:sz w:val="24"/>
            <w:szCs w:val="24"/>
          </w:rPr>
          <w:tab/>
        </w:r>
        <w:r w:rsidR="00065942" w:rsidRPr="00650149">
          <w:rPr>
            <w:noProof/>
            <w:webHidden/>
            <w:sz w:val="24"/>
            <w:szCs w:val="24"/>
          </w:rPr>
          <w:fldChar w:fldCharType="begin"/>
        </w:r>
        <w:r w:rsidR="00065942" w:rsidRPr="00650149">
          <w:rPr>
            <w:noProof/>
            <w:webHidden/>
            <w:sz w:val="24"/>
            <w:szCs w:val="24"/>
          </w:rPr>
          <w:instrText xml:space="preserve"> PAGEREF _Toc34391892 \h </w:instrText>
        </w:r>
        <w:r w:rsidR="00065942" w:rsidRPr="00650149">
          <w:rPr>
            <w:noProof/>
            <w:webHidden/>
            <w:sz w:val="24"/>
            <w:szCs w:val="24"/>
          </w:rPr>
        </w:r>
        <w:r w:rsidR="00065942" w:rsidRPr="00650149">
          <w:rPr>
            <w:noProof/>
            <w:webHidden/>
            <w:sz w:val="24"/>
            <w:szCs w:val="24"/>
          </w:rPr>
          <w:fldChar w:fldCharType="separate"/>
        </w:r>
        <w:r w:rsidR="00065942" w:rsidRPr="00650149">
          <w:rPr>
            <w:noProof/>
            <w:webHidden/>
            <w:sz w:val="24"/>
            <w:szCs w:val="24"/>
          </w:rPr>
          <w:t>21</w:t>
        </w:r>
        <w:r w:rsidR="00065942" w:rsidRPr="00650149">
          <w:rPr>
            <w:noProof/>
            <w:webHidden/>
            <w:sz w:val="24"/>
            <w:szCs w:val="24"/>
          </w:rPr>
          <w:fldChar w:fldCharType="end"/>
        </w:r>
      </w:hyperlink>
    </w:p>
    <w:p w14:paraId="348A4731" w14:textId="77777777" w:rsidR="00065942" w:rsidRPr="00650149" w:rsidRDefault="00C034AC" w:rsidP="00065942">
      <w:pPr>
        <w:pStyle w:val="Spisilustracji"/>
        <w:tabs>
          <w:tab w:val="right" w:leader="dot" w:pos="9158"/>
        </w:tabs>
        <w:spacing w:line="360" w:lineRule="auto"/>
        <w:rPr>
          <w:rFonts w:eastAsiaTheme="minorEastAsia"/>
          <w:noProof/>
          <w:sz w:val="24"/>
          <w:szCs w:val="24"/>
          <w:lang w:eastAsia="pl-PL"/>
        </w:rPr>
      </w:pPr>
      <w:hyperlink w:anchor="_Toc34391893" w:history="1">
        <w:r w:rsidR="00065942" w:rsidRPr="00650149">
          <w:rPr>
            <w:rStyle w:val="Hipercze"/>
            <w:noProof/>
            <w:sz w:val="24"/>
            <w:szCs w:val="24"/>
          </w:rPr>
          <w:t>Tabela 6. Wskaźniki emisyjności dla energii elektrycznej wyprodukowanej w instalacjach spalania</w:t>
        </w:r>
        <w:r w:rsidR="00065942" w:rsidRPr="00650149">
          <w:rPr>
            <w:noProof/>
            <w:webHidden/>
            <w:sz w:val="24"/>
            <w:szCs w:val="24"/>
          </w:rPr>
          <w:tab/>
        </w:r>
        <w:r w:rsidR="00065942" w:rsidRPr="00650149">
          <w:rPr>
            <w:noProof/>
            <w:webHidden/>
            <w:sz w:val="24"/>
            <w:szCs w:val="24"/>
          </w:rPr>
          <w:fldChar w:fldCharType="begin"/>
        </w:r>
        <w:r w:rsidR="00065942" w:rsidRPr="00650149">
          <w:rPr>
            <w:noProof/>
            <w:webHidden/>
            <w:sz w:val="24"/>
            <w:szCs w:val="24"/>
          </w:rPr>
          <w:instrText xml:space="preserve"> PAGEREF _Toc34391893 \h </w:instrText>
        </w:r>
        <w:r w:rsidR="00065942" w:rsidRPr="00650149">
          <w:rPr>
            <w:noProof/>
            <w:webHidden/>
            <w:sz w:val="24"/>
            <w:szCs w:val="24"/>
          </w:rPr>
        </w:r>
        <w:r w:rsidR="00065942" w:rsidRPr="00650149">
          <w:rPr>
            <w:noProof/>
            <w:webHidden/>
            <w:sz w:val="24"/>
            <w:szCs w:val="24"/>
          </w:rPr>
          <w:fldChar w:fldCharType="separate"/>
        </w:r>
        <w:r w:rsidR="00065942" w:rsidRPr="00650149">
          <w:rPr>
            <w:noProof/>
            <w:webHidden/>
            <w:sz w:val="24"/>
            <w:szCs w:val="24"/>
          </w:rPr>
          <w:t>21</w:t>
        </w:r>
        <w:r w:rsidR="00065942" w:rsidRPr="00650149">
          <w:rPr>
            <w:noProof/>
            <w:webHidden/>
            <w:sz w:val="24"/>
            <w:szCs w:val="24"/>
          </w:rPr>
          <w:fldChar w:fldCharType="end"/>
        </w:r>
      </w:hyperlink>
    </w:p>
    <w:p w14:paraId="37D9F5AC" w14:textId="77777777" w:rsidR="00065942" w:rsidRPr="00650149" w:rsidRDefault="00C034AC" w:rsidP="00065942">
      <w:pPr>
        <w:pStyle w:val="Spisilustracji"/>
        <w:tabs>
          <w:tab w:val="right" w:leader="dot" w:pos="9158"/>
        </w:tabs>
        <w:spacing w:line="360" w:lineRule="auto"/>
        <w:rPr>
          <w:rFonts w:eastAsiaTheme="minorEastAsia"/>
          <w:noProof/>
          <w:sz w:val="24"/>
          <w:szCs w:val="24"/>
          <w:lang w:eastAsia="pl-PL"/>
        </w:rPr>
      </w:pPr>
      <w:hyperlink w:anchor="_Toc34391894" w:history="1">
        <w:r w:rsidR="00065942" w:rsidRPr="00650149">
          <w:rPr>
            <w:rStyle w:val="Hipercze"/>
            <w:noProof/>
            <w:sz w:val="24"/>
            <w:szCs w:val="24"/>
          </w:rPr>
          <w:t>Tabela 7. Średnie zużycie źródła energii przyjęte do obliczeń wielkości emisji związanej z eksploatacją samochodu osobowego w przeliczeniu na 100 km</w:t>
        </w:r>
        <w:r w:rsidR="00065942" w:rsidRPr="00650149">
          <w:rPr>
            <w:noProof/>
            <w:webHidden/>
            <w:sz w:val="24"/>
            <w:szCs w:val="24"/>
          </w:rPr>
          <w:tab/>
        </w:r>
        <w:r w:rsidR="00065942" w:rsidRPr="00650149">
          <w:rPr>
            <w:noProof/>
            <w:webHidden/>
            <w:sz w:val="24"/>
            <w:szCs w:val="24"/>
          </w:rPr>
          <w:fldChar w:fldCharType="begin"/>
        </w:r>
        <w:r w:rsidR="00065942" w:rsidRPr="00650149">
          <w:rPr>
            <w:noProof/>
            <w:webHidden/>
            <w:sz w:val="24"/>
            <w:szCs w:val="24"/>
          </w:rPr>
          <w:instrText xml:space="preserve"> PAGEREF _Toc34391894 \h </w:instrText>
        </w:r>
        <w:r w:rsidR="00065942" w:rsidRPr="00650149">
          <w:rPr>
            <w:noProof/>
            <w:webHidden/>
            <w:sz w:val="24"/>
            <w:szCs w:val="24"/>
          </w:rPr>
        </w:r>
        <w:r w:rsidR="00065942" w:rsidRPr="00650149">
          <w:rPr>
            <w:noProof/>
            <w:webHidden/>
            <w:sz w:val="24"/>
            <w:szCs w:val="24"/>
          </w:rPr>
          <w:fldChar w:fldCharType="separate"/>
        </w:r>
        <w:r w:rsidR="00065942" w:rsidRPr="00650149">
          <w:rPr>
            <w:noProof/>
            <w:webHidden/>
            <w:sz w:val="24"/>
            <w:szCs w:val="24"/>
          </w:rPr>
          <w:t>21</w:t>
        </w:r>
        <w:r w:rsidR="00065942" w:rsidRPr="00650149">
          <w:rPr>
            <w:noProof/>
            <w:webHidden/>
            <w:sz w:val="24"/>
            <w:szCs w:val="24"/>
          </w:rPr>
          <w:fldChar w:fldCharType="end"/>
        </w:r>
      </w:hyperlink>
    </w:p>
    <w:p w14:paraId="3FB29D47" w14:textId="77777777" w:rsidR="00065942" w:rsidRPr="00650149" w:rsidRDefault="00C034AC" w:rsidP="00065942">
      <w:pPr>
        <w:pStyle w:val="Spisilustracji"/>
        <w:tabs>
          <w:tab w:val="right" w:leader="dot" w:pos="9158"/>
        </w:tabs>
        <w:spacing w:line="360" w:lineRule="auto"/>
        <w:rPr>
          <w:rFonts w:eastAsiaTheme="minorEastAsia"/>
          <w:noProof/>
          <w:sz w:val="24"/>
          <w:szCs w:val="24"/>
          <w:lang w:eastAsia="pl-PL"/>
        </w:rPr>
      </w:pPr>
      <w:hyperlink w:anchor="_Toc34391895" w:history="1">
        <w:r w:rsidR="00065942" w:rsidRPr="00650149">
          <w:rPr>
            <w:rStyle w:val="Hipercze"/>
            <w:noProof/>
            <w:sz w:val="24"/>
            <w:szCs w:val="24"/>
          </w:rPr>
          <w:t>Tabela 8. Wielkość emisji pochodzącej z pojazdów osobowych związanej z pokonaniem odcinka równego 100 km</w:t>
        </w:r>
        <w:r w:rsidR="00065942" w:rsidRPr="00650149">
          <w:rPr>
            <w:noProof/>
            <w:webHidden/>
            <w:sz w:val="24"/>
            <w:szCs w:val="24"/>
          </w:rPr>
          <w:tab/>
        </w:r>
        <w:r w:rsidR="00065942" w:rsidRPr="00650149">
          <w:rPr>
            <w:noProof/>
            <w:webHidden/>
            <w:sz w:val="24"/>
            <w:szCs w:val="24"/>
          </w:rPr>
          <w:fldChar w:fldCharType="begin"/>
        </w:r>
        <w:r w:rsidR="00065942" w:rsidRPr="00650149">
          <w:rPr>
            <w:noProof/>
            <w:webHidden/>
            <w:sz w:val="24"/>
            <w:szCs w:val="24"/>
          </w:rPr>
          <w:instrText xml:space="preserve"> PAGEREF _Toc34391895 \h </w:instrText>
        </w:r>
        <w:r w:rsidR="00065942" w:rsidRPr="00650149">
          <w:rPr>
            <w:noProof/>
            <w:webHidden/>
            <w:sz w:val="24"/>
            <w:szCs w:val="24"/>
          </w:rPr>
        </w:r>
        <w:r w:rsidR="00065942" w:rsidRPr="00650149">
          <w:rPr>
            <w:noProof/>
            <w:webHidden/>
            <w:sz w:val="24"/>
            <w:szCs w:val="24"/>
          </w:rPr>
          <w:fldChar w:fldCharType="separate"/>
        </w:r>
        <w:r w:rsidR="00065942" w:rsidRPr="00650149">
          <w:rPr>
            <w:noProof/>
            <w:webHidden/>
            <w:sz w:val="24"/>
            <w:szCs w:val="24"/>
          </w:rPr>
          <w:t>22</w:t>
        </w:r>
        <w:r w:rsidR="00065942" w:rsidRPr="00650149">
          <w:rPr>
            <w:noProof/>
            <w:webHidden/>
            <w:sz w:val="24"/>
            <w:szCs w:val="24"/>
          </w:rPr>
          <w:fldChar w:fldCharType="end"/>
        </w:r>
      </w:hyperlink>
    </w:p>
    <w:p w14:paraId="424885CF" w14:textId="77777777" w:rsidR="00065942" w:rsidRPr="00650149" w:rsidRDefault="00C034AC" w:rsidP="00065942">
      <w:pPr>
        <w:pStyle w:val="Spisilustracji"/>
        <w:tabs>
          <w:tab w:val="right" w:leader="dot" w:pos="9158"/>
        </w:tabs>
        <w:spacing w:line="360" w:lineRule="auto"/>
        <w:rPr>
          <w:rFonts w:eastAsiaTheme="minorEastAsia"/>
          <w:noProof/>
          <w:sz w:val="24"/>
          <w:szCs w:val="24"/>
          <w:lang w:eastAsia="pl-PL"/>
        </w:rPr>
      </w:pPr>
      <w:hyperlink w:anchor="_Toc34391896" w:history="1">
        <w:r w:rsidR="00065942" w:rsidRPr="00650149">
          <w:rPr>
            <w:rStyle w:val="Hipercze"/>
            <w:noProof/>
            <w:sz w:val="24"/>
            <w:szCs w:val="24"/>
          </w:rPr>
          <w:t>Tabela 9. Roczna emisja gazów cieplarnianych i szkodliwych substancji wytwarzana przez autobus spalinowy i elektryczny</w:t>
        </w:r>
        <w:r w:rsidR="00065942" w:rsidRPr="00650149">
          <w:rPr>
            <w:noProof/>
            <w:webHidden/>
            <w:sz w:val="24"/>
            <w:szCs w:val="24"/>
          </w:rPr>
          <w:tab/>
        </w:r>
        <w:r w:rsidR="00065942" w:rsidRPr="00650149">
          <w:rPr>
            <w:noProof/>
            <w:webHidden/>
            <w:sz w:val="24"/>
            <w:szCs w:val="24"/>
          </w:rPr>
          <w:fldChar w:fldCharType="begin"/>
        </w:r>
        <w:r w:rsidR="00065942" w:rsidRPr="00650149">
          <w:rPr>
            <w:noProof/>
            <w:webHidden/>
            <w:sz w:val="24"/>
            <w:szCs w:val="24"/>
          </w:rPr>
          <w:instrText xml:space="preserve"> PAGEREF _Toc34391896 \h </w:instrText>
        </w:r>
        <w:r w:rsidR="00065942" w:rsidRPr="00650149">
          <w:rPr>
            <w:noProof/>
            <w:webHidden/>
            <w:sz w:val="24"/>
            <w:szCs w:val="24"/>
          </w:rPr>
        </w:r>
        <w:r w:rsidR="00065942" w:rsidRPr="00650149">
          <w:rPr>
            <w:noProof/>
            <w:webHidden/>
            <w:sz w:val="24"/>
            <w:szCs w:val="24"/>
          </w:rPr>
          <w:fldChar w:fldCharType="separate"/>
        </w:r>
        <w:r w:rsidR="00065942" w:rsidRPr="00650149">
          <w:rPr>
            <w:noProof/>
            <w:webHidden/>
            <w:sz w:val="24"/>
            <w:szCs w:val="24"/>
          </w:rPr>
          <w:t>23</w:t>
        </w:r>
        <w:r w:rsidR="00065942" w:rsidRPr="00650149">
          <w:rPr>
            <w:noProof/>
            <w:webHidden/>
            <w:sz w:val="24"/>
            <w:szCs w:val="24"/>
          </w:rPr>
          <w:fldChar w:fldCharType="end"/>
        </w:r>
      </w:hyperlink>
    </w:p>
    <w:p w14:paraId="734227F1" w14:textId="77777777" w:rsidR="00065942" w:rsidRPr="00650149" w:rsidRDefault="00C034AC" w:rsidP="00065942">
      <w:pPr>
        <w:pStyle w:val="Spisilustracji"/>
        <w:tabs>
          <w:tab w:val="right" w:leader="dot" w:pos="9158"/>
        </w:tabs>
        <w:spacing w:line="360" w:lineRule="auto"/>
        <w:rPr>
          <w:rFonts w:eastAsiaTheme="minorEastAsia"/>
          <w:noProof/>
          <w:sz w:val="24"/>
          <w:szCs w:val="24"/>
          <w:lang w:eastAsia="pl-PL"/>
        </w:rPr>
      </w:pPr>
      <w:hyperlink w:anchor="_Toc34391897" w:history="1">
        <w:r w:rsidR="00065942" w:rsidRPr="00650149">
          <w:rPr>
            <w:rStyle w:val="Hipercze"/>
            <w:noProof/>
            <w:sz w:val="24"/>
            <w:szCs w:val="24"/>
          </w:rPr>
          <w:t>Tabela 10. Pomiary dokonywane w stacji przy ul. Waszyngtona 16</w:t>
        </w:r>
        <w:r w:rsidR="00065942" w:rsidRPr="00650149">
          <w:rPr>
            <w:noProof/>
            <w:webHidden/>
            <w:sz w:val="24"/>
            <w:szCs w:val="24"/>
          </w:rPr>
          <w:tab/>
        </w:r>
        <w:r w:rsidR="00065942" w:rsidRPr="00650149">
          <w:rPr>
            <w:noProof/>
            <w:webHidden/>
            <w:sz w:val="24"/>
            <w:szCs w:val="24"/>
          </w:rPr>
          <w:fldChar w:fldCharType="begin"/>
        </w:r>
        <w:r w:rsidR="00065942" w:rsidRPr="00650149">
          <w:rPr>
            <w:noProof/>
            <w:webHidden/>
            <w:sz w:val="24"/>
            <w:szCs w:val="24"/>
          </w:rPr>
          <w:instrText xml:space="preserve"> PAGEREF _Toc34391897 \h </w:instrText>
        </w:r>
        <w:r w:rsidR="00065942" w:rsidRPr="00650149">
          <w:rPr>
            <w:noProof/>
            <w:webHidden/>
            <w:sz w:val="24"/>
            <w:szCs w:val="24"/>
          </w:rPr>
        </w:r>
        <w:r w:rsidR="00065942" w:rsidRPr="00650149">
          <w:rPr>
            <w:noProof/>
            <w:webHidden/>
            <w:sz w:val="24"/>
            <w:szCs w:val="24"/>
          </w:rPr>
          <w:fldChar w:fldCharType="separate"/>
        </w:r>
        <w:r w:rsidR="00065942" w:rsidRPr="00650149">
          <w:rPr>
            <w:noProof/>
            <w:webHidden/>
            <w:sz w:val="24"/>
            <w:szCs w:val="24"/>
          </w:rPr>
          <w:t>25</w:t>
        </w:r>
        <w:r w:rsidR="00065942" w:rsidRPr="00650149">
          <w:rPr>
            <w:noProof/>
            <w:webHidden/>
            <w:sz w:val="24"/>
            <w:szCs w:val="24"/>
          </w:rPr>
          <w:fldChar w:fldCharType="end"/>
        </w:r>
      </w:hyperlink>
    </w:p>
    <w:p w14:paraId="4C034F45" w14:textId="77777777" w:rsidR="00065942" w:rsidRPr="00650149" w:rsidRDefault="00C034AC" w:rsidP="00065942">
      <w:pPr>
        <w:pStyle w:val="Spisilustracji"/>
        <w:tabs>
          <w:tab w:val="right" w:leader="dot" w:pos="9158"/>
        </w:tabs>
        <w:spacing w:line="360" w:lineRule="auto"/>
        <w:rPr>
          <w:rFonts w:eastAsiaTheme="minorEastAsia"/>
          <w:noProof/>
          <w:sz w:val="24"/>
          <w:szCs w:val="24"/>
          <w:lang w:eastAsia="pl-PL"/>
        </w:rPr>
      </w:pPr>
      <w:hyperlink w:anchor="_Toc34391898" w:history="1">
        <w:r w:rsidR="00065942" w:rsidRPr="00650149">
          <w:rPr>
            <w:rStyle w:val="Hipercze"/>
            <w:noProof/>
            <w:sz w:val="24"/>
            <w:szCs w:val="24"/>
          </w:rPr>
          <w:t>Tabela 11. Pomiary dokonywane w stacji przy ul. Warszawskiej 75A</w:t>
        </w:r>
        <w:r w:rsidR="00065942" w:rsidRPr="00650149">
          <w:rPr>
            <w:noProof/>
            <w:webHidden/>
            <w:sz w:val="24"/>
            <w:szCs w:val="24"/>
          </w:rPr>
          <w:tab/>
        </w:r>
        <w:r w:rsidR="00065942" w:rsidRPr="00650149">
          <w:rPr>
            <w:noProof/>
            <w:webHidden/>
            <w:sz w:val="24"/>
            <w:szCs w:val="24"/>
          </w:rPr>
          <w:fldChar w:fldCharType="begin"/>
        </w:r>
        <w:r w:rsidR="00065942" w:rsidRPr="00650149">
          <w:rPr>
            <w:noProof/>
            <w:webHidden/>
            <w:sz w:val="24"/>
            <w:szCs w:val="24"/>
          </w:rPr>
          <w:instrText xml:space="preserve"> PAGEREF _Toc34391898 \h </w:instrText>
        </w:r>
        <w:r w:rsidR="00065942" w:rsidRPr="00650149">
          <w:rPr>
            <w:noProof/>
            <w:webHidden/>
            <w:sz w:val="24"/>
            <w:szCs w:val="24"/>
          </w:rPr>
        </w:r>
        <w:r w:rsidR="00065942" w:rsidRPr="00650149">
          <w:rPr>
            <w:noProof/>
            <w:webHidden/>
            <w:sz w:val="24"/>
            <w:szCs w:val="24"/>
          </w:rPr>
          <w:fldChar w:fldCharType="separate"/>
        </w:r>
        <w:r w:rsidR="00065942" w:rsidRPr="00650149">
          <w:rPr>
            <w:noProof/>
            <w:webHidden/>
            <w:sz w:val="24"/>
            <w:szCs w:val="24"/>
          </w:rPr>
          <w:t>25</w:t>
        </w:r>
        <w:r w:rsidR="00065942" w:rsidRPr="00650149">
          <w:rPr>
            <w:noProof/>
            <w:webHidden/>
            <w:sz w:val="24"/>
            <w:szCs w:val="24"/>
          </w:rPr>
          <w:fldChar w:fldCharType="end"/>
        </w:r>
      </w:hyperlink>
    </w:p>
    <w:p w14:paraId="3604FAAF" w14:textId="77777777" w:rsidR="00065942" w:rsidRPr="00650149" w:rsidRDefault="00C034AC" w:rsidP="00065942">
      <w:pPr>
        <w:pStyle w:val="Spisilustracji"/>
        <w:tabs>
          <w:tab w:val="right" w:leader="dot" w:pos="9158"/>
        </w:tabs>
        <w:spacing w:line="360" w:lineRule="auto"/>
        <w:rPr>
          <w:rFonts w:eastAsiaTheme="minorEastAsia"/>
          <w:noProof/>
          <w:sz w:val="24"/>
          <w:szCs w:val="24"/>
          <w:lang w:eastAsia="pl-PL"/>
        </w:rPr>
      </w:pPr>
      <w:hyperlink w:anchor="_Toc34391899" w:history="1">
        <w:r w:rsidR="00065942" w:rsidRPr="00650149">
          <w:rPr>
            <w:rStyle w:val="Hipercze"/>
            <w:noProof/>
            <w:sz w:val="24"/>
            <w:szCs w:val="24"/>
          </w:rPr>
          <w:t>Tabela 12. Ilość pojazdów o napędzie elektrycznym w Białymstoku w okresie 2015-2019</w:t>
        </w:r>
        <w:r w:rsidR="00065942" w:rsidRPr="00650149">
          <w:rPr>
            <w:noProof/>
            <w:webHidden/>
            <w:sz w:val="24"/>
            <w:szCs w:val="24"/>
          </w:rPr>
          <w:tab/>
        </w:r>
        <w:r w:rsidR="00065942" w:rsidRPr="00650149">
          <w:rPr>
            <w:noProof/>
            <w:webHidden/>
            <w:sz w:val="24"/>
            <w:szCs w:val="24"/>
          </w:rPr>
          <w:fldChar w:fldCharType="begin"/>
        </w:r>
        <w:r w:rsidR="00065942" w:rsidRPr="00650149">
          <w:rPr>
            <w:noProof/>
            <w:webHidden/>
            <w:sz w:val="24"/>
            <w:szCs w:val="24"/>
          </w:rPr>
          <w:instrText xml:space="preserve"> PAGEREF _Toc34391899 \h </w:instrText>
        </w:r>
        <w:r w:rsidR="00065942" w:rsidRPr="00650149">
          <w:rPr>
            <w:noProof/>
            <w:webHidden/>
            <w:sz w:val="24"/>
            <w:szCs w:val="24"/>
          </w:rPr>
        </w:r>
        <w:r w:rsidR="00065942" w:rsidRPr="00650149">
          <w:rPr>
            <w:noProof/>
            <w:webHidden/>
            <w:sz w:val="24"/>
            <w:szCs w:val="24"/>
          </w:rPr>
          <w:fldChar w:fldCharType="separate"/>
        </w:r>
        <w:r w:rsidR="00065942" w:rsidRPr="00650149">
          <w:rPr>
            <w:noProof/>
            <w:webHidden/>
            <w:sz w:val="24"/>
            <w:szCs w:val="24"/>
          </w:rPr>
          <w:t>31</w:t>
        </w:r>
        <w:r w:rsidR="00065942" w:rsidRPr="00650149">
          <w:rPr>
            <w:noProof/>
            <w:webHidden/>
            <w:sz w:val="24"/>
            <w:szCs w:val="24"/>
          </w:rPr>
          <w:fldChar w:fldCharType="end"/>
        </w:r>
      </w:hyperlink>
    </w:p>
    <w:p w14:paraId="7811E5A3" w14:textId="77777777" w:rsidR="00065942" w:rsidRPr="00650149" w:rsidRDefault="00C034AC" w:rsidP="00065942">
      <w:pPr>
        <w:pStyle w:val="Spisilustracji"/>
        <w:tabs>
          <w:tab w:val="right" w:leader="dot" w:pos="9158"/>
        </w:tabs>
        <w:spacing w:line="360" w:lineRule="auto"/>
        <w:rPr>
          <w:rFonts w:eastAsiaTheme="minorEastAsia"/>
          <w:noProof/>
          <w:sz w:val="24"/>
          <w:szCs w:val="24"/>
          <w:lang w:eastAsia="pl-PL"/>
        </w:rPr>
      </w:pPr>
      <w:hyperlink w:anchor="_Toc34391900" w:history="1">
        <w:r w:rsidR="00065942" w:rsidRPr="00650149">
          <w:rPr>
            <w:rStyle w:val="Hipercze"/>
            <w:noProof/>
            <w:sz w:val="24"/>
            <w:szCs w:val="24"/>
          </w:rPr>
          <w:t>Tabela 13. Flota gminy</w:t>
        </w:r>
        <w:r w:rsidR="00065942" w:rsidRPr="00650149">
          <w:rPr>
            <w:noProof/>
            <w:webHidden/>
            <w:sz w:val="24"/>
            <w:szCs w:val="24"/>
          </w:rPr>
          <w:tab/>
        </w:r>
        <w:r w:rsidR="00065942" w:rsidRPr="00650149">
          <w:rPr>
            <w:noProof/>
            <w:webHidden/>
            <w:sz w:val="24"/>
            <w:szCs w:val="24"/>
          </w:rPr>
          <w:fldChar w:fldCharType="begin"/>
        </w:r>
        <w:r w:rsidR="00065942" w:rsidRPr="00650149">
          <w:rPr>
            <w:noProof/>
            <w:webHidden/>
            <w:sz w:val="24"/>
            <w:szCs w:val="24"/>
          </w:rPr>
          <w:instrText xml:space="preserve"> PAGEREF _Toc34391900 \h </w:instrText>
        </w:r>
        <w:r w:rsidR="00065942" w:rsidRPr="00650149">
          <w:rPr>
            <w:noProof/>
            <w:webHidden/>
            <w:sz w:val="24"/>
            <w:szCs w:val="24"/>
          </w:rPr>
        </w:r>
        <w:r w:rsidR="00065942" w:rsidRPr="00650149">
          <w:rPr>
            <w:noProof/>
            <w:webHidden/>
            <w:sz w:val="24"/>
            <w:szCs w:val="24"/>
          </w:rPr>
          <w:fldChar w:fldCharType="separate"/>
        </w:r>
        <w:r w:rsidR="00065942" w:rsidRPr="00650149">
          <w:rPr>
            <w:noProof/>
            <w:webHidden/>
            <w:sz w:val="24"/>
            <w:szCs w:val="24"/>
          </w:rPr>
          <w:t>32</w:t>
        </w:r>
        <w:r w:rsidR="00065942" w:rsidRPr="00650149">
          <w:rPr>
            <w:noProof/>
            <w:webHidden/>
            <w:sz w:val="24"/>
            <w:szCs w:val="24"/>
          </w:rPr>
          <w:fldChar w:fldCharType="end"/>
        </w:r>
      </w:hyperlink>
    </w:p>
    <w:p w14:paraId="61A384CA" w14:textId="77777777" w:rsidR="00065942" w:rsidRPr="00650149" w:rsidRDefault="00C034AC" w:rsidP="00065942">
      <w:pPr>
        <w:pStyle w:val="Spisilustracji"/>
        <w:tabs>
          <w:tab w:val="right" w:leader="dot" w:pos="9158"/>
        </w:tabs>
        <w:spacing w:line="360" w:lineRule="auto"/>
        <w:rPr>
          <w:rFonts w:eastAsiaTheme="minorEastAsia"/>
          <w:noProof/>
          <w:sz w:val="24"/>
          <w:szCs w:val="24"/>
          <w:lang w:eastAsia="pl-PL"/>
        </w:rPr>
      </w:pPr>
      <w:hyperlink w:anchor="_Toc34391901" w:history="1">
        <w:r w:rsidR="00065942" w:rsidRPr="00650149">
          <w:rPr>
            <w:rStyle w:val="Hipercze"/>
            <w:noProof/>
            <w:sz w:val="24"/>
            <w:szCs w:val="24"/>
          </w:rPr>
          <w:t>Tabela 14. Tabor autobusowy w Białymstoku w 2018 r.</w:t>
        </w:r>
        <w:r w:rsidR="00065942" w:rsidRPr="00650149">
          <w:rPr>
            <w:noProof/>
            <w:webHidden/>
            <w:sz w:val="24"/>
            <w:szCs w:val="24"/>
          </w:rPr>
          <w:tab/>
        </w:r>
        <w:r w:rsidR="00065942" w:rsidRPr="00650149">
          <w:rPr>
            <w:noProof/>
            <w:webHidden/>
            <w:sz w:val="24"/>
            <w:szCs w:val="24"/>
          </w:rPr>
          <w:fldChar w:fldCharType="begin"/>
        </w:r>
        <w:r w:rsidR="00065942" w:rsidRPr="00650149">
          <w:rPr>
            <w:noProof/>
            <w:webHidden/>
            <w:sz w:val="24"/>
            <w:szCs w:val="24"/>
          </w:rPr>
          <w:instrText xml:space="preserve"> PAGEREF _Toc34391901 \h </w:instrText>
        </w:r>
        <w:r w:rsidR="00065942" w:rsidRPr="00650149">
          <w:rPr>
            <w:noProof/>
            <w:webHidden/>
            <w:sz w:val="24"/>
            <w:szCs w:val="24"/>
          </w:rPr>
        </w:r>
        <w:r w:rsidR="00065942" w:rsidRPr="00650149">
          <w:rPr>
            <w:noProof/>
            <w:webHidden/>
            <w:sz w:val="24"/>
            <w:szCs w:val="24"/>
          </w:rPr>
          <w:fldChar w:fldCharType="separate"/>
        </w:r>
        <w:r w:rsidR="00065942" w:rsidRPr="00650149">
          <w:rPr>
            <w:noProof/>
            <w:webHidden/>
            <w:sz w:val="24"/>
            <w:szCs w:val="24"/>
          </w:rPr>
          <w:t>33</w:t>
        </w:r>
        <w:r w:rsidR="00065942" w:rsidRPr="00650149">
          <w:rPr>
            <w:noProof/>
            <w:webHidden/>
            <w:sz w:val="24"/>
            <w:szCs w:val="24"/>
          </w:rPr>
          <w:fldChar w:fldCharType="end"/>
        </w:r>
      </w:hyperlink>
    </w:p>
    <w:p w14:paraId="592A2CD9" w14:textId="77777777" w:rsidR="00065942" w:rsidRPr="00650149" w:rsidRDefault="00C034AC" w:rsidP="00065942">
      <w:pPr>
        <w:pStyle w:val="Spisilustracji"/>
        <w:tabs>
          <w:tab w:val="right" w:leader="dot" w:pos="9158"/>
        </w:tabs>
        <w:spacing w:line="360" w:lineRule="auto"/>
        <w:rPr>
          <w:rFonts w:eastAsiaTheme="minorEastAsia"/>
          <w:noProof/>
          <w:sz w:val="24"/>
          <w:szCs w:val="24"/>
          <w:lang w:eastAsia="pl-PL"/>
        </w:rPr>
      </w:pPr>
      <w:hyperlink w:anchor="_Toc34391902" w:history="1">
        <w:r w:rsidR="00065942" w:rsidRPr="00650149">
          <w:rPr>
            <w:rStyle w:val="Hipercze"/>
            <w:noProof/>
            <w:sz w:val="24"/>
            <w:szCs w:val="24"/>
          </w:rPr>
          <w:t>Tabela 15. Lista linii autobusowych wraz z obsługiwanymi przez nie relacjami</w:t>
        </w:r>
        <w:r w:rsidR="00065942" w:rsidRPr="00650149">
          <w:rPr>
            <w:noProof/>
            <w:webHidden/>
            <w:sz w:val="24"/>
            <w:szCs w:val="24"/>
          </w:rPr>
          <w:tab/>
        </w:r>
        <w:r w:rsidR="00065942" w:rsidRPr="00650149">
          <w:rPr>
            <w:noProof/>
            <w:webHidden/>
            <w:sz w:val="24"/>
            <w:szCs w:val="24"/>
          </w:rPr>
          <w:fldChar w:fldCharType="begin"/>
        </w:r>
        <w:r w:rsidR="00065942" w:rsidRPr="00650149">
          <w:rPr>
            <w:noProof/>
            <w:webHidden/>
            <w:sz w:val="24"/>
            <w:szCs w:val="24"/>
          </w:rPr>
          <w:instrText xml:space="preserve"> PAGEREF _Toc34391902 \h </w:instrText>
        </w:r>
        <w:r w:rsidR="00065942" w:rsidRPr="00650149">
          <w:rPr>
            <w:noProof/>
            <w:webHidden/>
            <w:sz w:val="24"/>
            <w:szCs w:val="24"/>
          </w:rPr>
        </w:r>
        <w:r w:rsidR="00065942" w:rsidRPr="00650149">
          <w:rPr>
            <w:noProof/>
            <w:webHidden/>
            <w:sz w:val="24"/>
            <w:szCs w:val="24"/>
          </w:rPr>
          <w:fldChar w:fldCharType="separate"/>
        </w:r>
        <w:r w:rsidR="00065942" w:rsidRPr="00650149">
          <w:rPr>
            <w:noProof/>
            <w:webHidden/>
            <w:sz w:val="24"/>
            <w:szCs w:val="24"/>
          </w:rPr>
          <w:t>33</w:t>
        </w:r>
        <w:r w:rsidR="00065942" w:rsidRPr="00650149">
          <w:rPr>
            <w:noProof/>
            <w:webHidden/>
            <w:sz w:val="24"/>
            <w:szCs w:val="24"/>
          </w:rPr>
          <w:fldChar w:fldCharType="end"/>
        </w:r>
      </w:hyperlink>
    </w:p>
    <w:p w14:paraId="42075726" w14:textId="77777777" w:rsidR="00065942" w:rsidRPr="00650149" w:rsidRDefault="00C034AC" w:rsidP="00065942">
      <w:pPr>
        <w:pStyle w:val="Spisilustracji"/>
        <w:tabs>
          <w:tab w:val="right" w:leader="dot" w:pos="9158"/>
        </w:tabs>
        <w:spacing w:line="360" w:lineRule="auto"/>
        <w:rPr>
          <w:rFonts w:eastAsiaTheme="minorEastAsia"/>
          <w:noProof/>
          <w:sz w:val="24"/>
          <w:szCs w:val="24"/>
          <w:lang w:eastAsia="pl-PL"/>
        </w:rPr>
      </w:pPr>
      <w:hyperlink w:anchor="_Toc34391903" w:history="1">
        <w:r w:rsidR="00065942" w:rsidRPr="00650149">
          <w:rPr>
            <w:rStyle w:val="Hipercze"/>
            <w:noProof/>
            <w:sz w:val="24"/>
            <w:szCs w:val="24"/>
          </w:rPr>
          <w:t>Tabela 16. Podział linii autobusowych ze względu na strefy</w:t>
        </w:r>
        <w:r w:rsidR="00065942" w:rsidRPr="00650149">
          <w:rPr>
            <w:noProof/>
            <w:webHidden/>
            <w:sz w:val="24"/>
            <w:szCs w:val="24"/>
          </w:rPr>
          <w:tab/>
        </w:r>
        <w:r w:rsidR="00065942" w:rsidRPr="00650149">
          <w:rPr>
            <w:noProof/>
            <w:webHidden/>
            <w:sz w:val="24"/>
            <w:szCs w:val="24"/>
          </w:rPr>
          <w:fldChar w:fldCharType="begin"/>
        </w:r>
        <w:r w:rsidR="00065942" w:rsidRPr="00650149">
          <w:rPr>
            <w:noProof/>
            <w:webHidden/>
            <w:sz w:val="24"/>
            <w:szCs w:val="24"/>
          </w:rPr>
          <w:instrText xml:space="preserve"> PAGEREF _Toc34391903 \h </w:instrText>
        </w:r>
        <w:r w:rsidR="00065942" w:rsidRPr="00650149">
          <w:rPr>
            <w:noProof/>
            <w:webHidden/>
            <w:sz w:val="24"/>
            <w:szCs w:val="24"/>
          </w:rPr>
        </w:r>
        <w:r w:rsidR="00065942" w:rsidRPr="00650149">
          <w:rPr>
            <w:noProof/>
            <w:webHidden/>
            <w:sz w:val="24"/>
            <w:szCs w:val="24"/>
          </w:rPr>
          <w:fldChar w:fldCharType="separate"/>
        </w:r>
        <w:r w:rsidR="00065942" w:rsidRPr="00650149">
          <w:rPr>
            <w:noProof/>
            <w:webHidden/>
            <w:sz w:val="24"/>
            <w:szCs w:val="24"/>
          </w:rPr>
          <w:t>35</w:t>
        </w:r>
        <w:r w:rsidR="00065942" w:rsidRPr="00650149">
          <w:rPr>
            <w:noProof/>
            <w:webHidden/>
            <w:sz w:val="24"/>
            <w:szCs w:val="24"/>
          </w:rPr>
          <w:fldChar w:fldCharType="end"/>
        </w:r>
      </w:hyperlink>
    </w:p>
    <w:p w14:paraId="2EA7303C" w14:textId="77777777" w:rsidR="00065942" w:rsidRPr="00650149" w:rsidRDefault="00C034AC" w:rsidP="00065942">
      <w:pPr>
        <w:pStyle w:val="Spisilustracji"/>
        <w:tabs>
          <w:tab w:val="right" w:leader="dot" w:pos="9158"/>
        </w:tabs>
        <w:spacing w:line="360" w:lineRule="auto"/>
        <w:rPr>
          <w:rFonts w:eastAsiaTheme="minorEastAsia"/>
          <w:noProof/>
          <w:sz w:val="24"/>
          <w:szCs w:val="24"/>
          <w:lang w:eastAsia="pl-PL"/>
        </w:rPr>
      </w:pPr>
      <w:hyperlink w:anchor="_Toc34391904" w:history="1">
        <w:r w:rsidR="00065942" w:rsidRPr="00650149">
          <w:rPr>
            <w:rStyle w:val="Hipercze"/>
            <w:noProof/>
            <w:sz w:val="24"/>
            <w:szCs w:val="24"/>
          </w:rPr>
          <w:t>Tabela 17. Niedobory taboru i infrastruktury w stosunku do stanu pożądanego</w:t>
        </w:r>
        <w:r w:rsidR="00065942" w:rsidRPr="00650149">
          <w:rPr>
            <w:noProof/>
            <w:webHidden/>
            <w:sz w:val="24"/>
            <w:szCs w:val="24"/>
          </w:rPr>
          <w:tab/>
        </w:r>
        <w:r w:rsidR="00065942" w:rsidRPr="00650149">
          <w:rPr>
            <w:noProof/>
            <w:webHidden/>
            <w:sz w:val="24"/>
            <w:szCs w:val="24"/>
          </w:rPr>
          <w:fldChar w:fldCharType="begin"/>
        </w:r>
        <w:r w:rsidR="00065942" w:rsidRPr="00650149">
          <w:rPr>
            <w:noProof/>
            <w:webHidden/>
            <w:sz w:val="24"/>
            <w:szCs w:val="24"/>
          </w:rPr>
          <w:instrText xml:space="preserve"> PAGEREF _Toc34391904 \h </w:instrText>
        </w:r>
        <w:r w:rsidR="00065942" w:rsidRPr="00650149">
          <w:rPr>
            <w:noProof/>
            <w:webHidden/>
            <w:sz w:val="24"/>
            <w:szCs w:val="24"/>
          </w:rPr>
        </w:r>
        <w:r w:rsidR="00065942" w:rsidRPr="00650149">
          <w:rPr>
            <w:noProof/>
            <w:webHidden/>
            <w:sz w:val="24"/>
            <w:szCs w:val="24"/>
          </w:rPr>
          <w:fldChar w:fldCharType="separate"/>
        </w:r>
        <w:r w:rsidR="00065942" w:rsidRPr="00650149">
          <w:rPr>
            <w:noProof/>
            <w:webHidden/>
            <w:sz w:val="24"/>
            <w:szCs w:val="24"/>
          </w:rPr>
          <w:t>39</w:t>
        </w:r>
        <w:r w:rsidR="00065942" w:rsidRPr="00650149">
          <w:rPr>
            <w:noProof/>
            <w:webHidden/>
            <w:sz w:val="24"/>
            <w:szCs w:val="24"/>
          </w:rPr>
          <w:fldChar w:fldCharType="end"/>
        </w:r>
      </w:hyperlink>
    </w:p>
    <w:p w14:paraId="5EF2490F" w14:textId="77777777" w:rsidR="00065942" w:rsidRPr="00650149" w:rsidRDefault="00C034AC" w:rsidP="00065942">
      <w:pPr>
        <w:pStyle w:val="Spisilustracji"/>
        <w:tabs>
          <w:tab w:val="right" w:leader="dot" w:pos="9158"/>
        </w:tabs>
        <w:spacing w:line="360" w:lineRule="auto"/>
        <w:rPr>
          <w:rFonts w:eastAsiaTheme="minorEastAsia"/>
          <w:noProof/>
          <w:sz w:val="24"/>
          <w:szCs w:val="24"/>
          <w:lang w:eastAsia="pl-PL"/>
        </w:rPr>
      </w:pPr>
      <w:hyperlink w:anchor="_Toc34391905" w:history="1">
        <w:r w:rsidR="00065942" w:rsidRPr="00650149">
          <w:rPr>
            <w:rStyle w:val="Hipercze"/>
            <w:noProof/>
            <w:sz w:val="24"/>
            <w:szCs w:val="24"/>
          </w:rPr>
          <w:t>Tabela 18. Prognoza zapotrzebowania na energię elektryczną w latach 2020-2025. Wariant minimalny</w:t>
        </w:r>
        <w:r w:rsidR="00065942" w:rsidRPr="00650149">
          <w:rPr>
            <w:noProof/>
            <w:webHidden/>
            <w:sz w:val="24"/>
            <w:szCs w:val="24"/>
          </w:rPr>
          <w:tab/>
        </w:r>
        <w:r w:rsidR="00065942" w:rsidRPr="00650149">
          <w:rPr>
            <w:noProof/>
            <w:webHidden/>
            <w:sz w:val="24"/>
            <w:szCs w:val="24"/>
          </w:rPr>
          <w:fldChar w:fldCharType="begin"/>
        </w:r>
        <w:r w:rsidR="00065942" w:rsidRPr="00650149">
          <w:rPr>
            <w:noProof/>
            <w:webHidden/>
            <w:sz w:val="24"/>
            <w:szCs w:val="24"/>
          </w:rPr>
          <w:instrText xml:space="preserve"> PAGEREF _Toc34391905 \h </w:instrText>
        </w:r>
        <w:r w:rsidR="00065942" w:rsidRPr="00650149">
          <w:rPr>
            <w:noProof/>
            <w:webHidden/>
            <w:sz w:val="24"/>
            <w:szCs w:val="24"/>
          </w:rPr>
        </w:r>
        <w:r w:rsidR="00065942" w:rsidRPr="00650149">
          <w:rPr>
            <w:noProof/>
            <w:webHidden/>
            <w:sz w:val="24"/>
            <w:szCs w:val="24"/>
          </w:rPr>
          <w:fldChar w:fldCharType="separate"/>
        </w:r>
        <w:r w:rsidR="00065942" w:rsidRPr="00650149">
          <w:rPr>
            <w:noProof/>
            <w:webHidden/>
            <w:sz w:val="24"/>
            <w:szCs w:val="24"/>
          </w:rPr>
          <w:t>44</w:t>
        </w:r>
        <w:r w:rsidR="00065942" w:rsidRPr="00650149">
          <w:rPr>
            <w:noProof/>
            <w:webHidden/>
            <w:sz w:val="24"/>
            <w:szCs w:val="24"/>
          </w:rPr>
          <w:fldChar w:fldCharType="end"/>
        </w:r>
      </w:hyperlink>
    </w:p>
    <w:p w14:paraId="0FE9A76F" w14:textId="77777777" w:rsidR="00065942" w:rsidRPr="00650149" w:rsidRDefault="00C034AC" w:rsidP="00065942">
      <w:pPr>
        <w:pStyle w:val="Spisilustracji"/>
        <w:tabs>
          <w:tab w:val="right" w:leader="dot" w:pos="9158"/>
        </w:tabs>
        <w:spacing w:line="360" w:lineRule="auto"/>
        <w:rPr>
          <w:rFonts w:eastAsiaTheme="minorEastAsia"/>
          <w:noProof/>
          <w:sz w:val="24"/>
          <w:szCs w:val="24"/>
          <w:lang w:eastAsia="pl-PL"/>
        </w:rPr>
      </w:pPr>
      <w:hyperlink w:anchor="_Toc34391906" w:history="1">
        <w:r w:rsidR="00065942" w:rsidRPr="00650149">
          <w:rPr>
            <w:rStyle w:val="Hipercze"/>
            <w:noProof/>
            <w:sz w:val="24"/>
            <w:szCs w:val="24"/>
          </w:rPr>
          <w:t>Tabela 19. Prognoza zapotrzebowania na energię elektryczną w latach 2020-2025. Wariant optymalny</w:t>
        </w:r>
        <w:r w:rsidR="00065942" w:rsidRPr="00650149">
          <w:rPr>
            <w:noProof/>
            <w:webHidden/>
            <w:sz w:val="24"/>
            <w:szCs w:val="24"/>
          </w:rPr>
          <w:tab/>
        </w:r>
        <w:r w:rsidR="00065942" w:rsidRPr="00650149">
          <w:rPr>
            <w:noProof/>
            <w:webHidden/>
            <w:sz w:val="24"/>
            <w:szCs w:val="24"/>
          </w:rPr>
          <w:fldChar w:fldCharType="begin"/>
        </w:r>
        <w:r w:rsidR="00065942" w:rsidRPr="00650149">
          <w:rPr>
            <w:noProof/>
            <w:webHidden/>
            <w:sz w:val="24"/>
            <w:szCs w:val="24"/>
          </w:rPr>
          <w:instrText xml:space="preserve"> PAGEREF _Toc34391906 \h </w:instrText>
        </w:r>
        <w:r w:rsidR="00065942" w:rsidRPr="00650149">
          <w:rPr>
            <w:noProof/>
            <w:webHidden/>
            <w:sz w:val="24"/>
            <w:szCs w:val="24"/>
          </w:rPr>
        </w:r>
        <w:r w:rsidR="00065942" w:rsidRPr="00650149">
          <w:rPr>
            <w:noProof/>
            <w:webHidden/>
            <w:sz w:val="24"/>
            <w:szCs w:val="24"/>
          </w:rPr>
          <w:fldChar w:fldCharType="separate"/>
        </w:r>
        <w:r w:rsidR="00065942" w:rsidRPr="00650149">
          <w:rPr>
            <w:noProof/>
            <w:webHidden/>
            <w:sz w:val="24"/>
            <w:szCs w:val="24"/>
          </w:rPr>
          <w:t>45</w:t>
        </w:r>
        <w:r w:rsidR="00065942" w:rsidRPr="00650149">
          <w:rPr>
            <w:noProof/>
            <w:webHidden/>
            <w:sz w:val="24"/>
            <w:szCs w:val="24"/>
          </w:rPr>
          <w:fldChar w:fldCharType="end"/>
        </w:r>
      </w:hyperlink>
    </w:p>
    <w:p w14:paraId="11C8FEC8" w14:textId="77777777" w:rsidR="00065942" w:rsidRPr="00650149" w:rsidRDefault="00C034AC" w:rsidP="00065942">
      <w:pPr>
        <w:pStyle w:val="Spisilustracji"/>
        <w:tabs>
          <w:tab w:val="right" w:leader="dot" w:pos="9158"/>
        </w:tabs>
        <w:spacing w:line="360" w:lineRule="auto"/>
        <w:rPr>
          <w:rFonts w:eastAsiaTheme="minorEastAsia"/>
          <w:noProof/>
          <w:sz w:val="24"/>
          <w:szCs w:val="24"/>
          <w:lang w:eastAsia="pl-PL"/>
        </w:rPr>
      </w:pPr>
      <w:hyperlink w:anchor="_Toc34391907" w:history="1">
        <w:r w:rsidR="00065942" w:rsidRPr="00650149">
          <w:rPr>
            <w:rStyle w:val="Hipercze"/>
            <w:noProof/>
            <w:sz w:val="24"/>
            <w:szCs w:val="24"/>
          </w:rPr>
          <w:t>Tabela 20. Prognoza zapotrzebowania na energię elektryczną w latach 2020-2025. Wariant maksymalny</w:t>
        </w:r>
        <w:r w:rsidR="00065942" w:rsidRPr="00650149">
          <w:rPr>
            <w:noProof/>
            <w:webHidden/>
            <w:sz w:val="24"/>
            <w:szCs w:val="24"/>
          </w:rPr>
          <w:tab/>
        </w:r>
        <w:r w:rsidR="00065942" w:rsidRPr="00650149">
          <w:rPr>
            <w:noProof/>
            <w:webHidden/>
            <w:sz w:val="24"/>
            <w:szCs w:val="24"/>
          </w:rPr>
          <w:fldChar w:fldCharType="begin"/>
        </w:r>
        <w:r w:rsidR="00065942" w:rsidRPr="00650149">
          <w:rPr>
            <w:noProof/>
            <w:webHidden/>
            <w:sz w:val="24"/>
            <w:szCs w:val="24"/>
          </w:rPr>
          <w:instrText xml:space="preserve"> PAGEREF _Toc34391907 \h </w:instrText>
        </w:r>
        <w:r w:rsidR="00065942" w:rsidRPr="00650149">
          <w:rPr>
            <w:noProof/>
            <w:webHidden/>
            <w:sz w:val="24"/>
            <w:szCs w:val="24"/>
          </w:rPr>
        </w:r>
        <w:r w:rsidR="00065942" w:rsidRPr="00650149">
          <w:rPr>
            <w:noProof/>
            <w:webHidden/>
            <w:sz w:val="24"/>
            <w:szCs w:val="24"/>
          </w:rPr>
          <w:fldChar w:fldCharType="separate"/>
        </w:r>
        <w:r w:rsidR="00065942" w:rsidRPr="00650149">
          <w:rPr>
            <w:noProof/>
            <w:webHidden/>
            <w:sz w:val="24"/>
            <w:szCs w:val="24"/>
          </w:rPr>
          <w:t>46</w:t>
        </w:r>
        <w:r w:rsidR="00065942" w:rsidRPr="00650149">
          <w:rPr>
            <w:noProof/>
            <w:webHidden/>
            <w:sz w:val="24"/>
            <w:szCs w:val="24"/>
          </w:rPr>
          <w:fldChar w:fldCharType="end"/>
        </w:r>
      </w:hyperlink>
    </w:p>
    <w:p w14:paraId="66E2EDA2" w14:textId="77777777" w:rsidR="00065942" w:rsidRPr="00650149" w:rsidRDefault="00C034AC" w:rsidP="00065942">
      <w:pPr>
        <w:pStyle w:val="Spisilustracji"/>
        <w:tabs>
          <w:tab w:val="right" w:leader="dot" w:pos="9158"/>
        </w:tabs>
        <w:spacing w:line="360" w:lineRule="auto"/>
        <w:rPr>
          <w:rFonts w:eastAsiaTheme="minorEastAsia"/>
          <w:noProof/>
          <w:sz w:val="24"/>
          <w:szCs w:val="24"/>
          <w:lang w:eastAsia="pl-PL"/>
        </w:rPr>
      </w:pPr>
      <w:hyperlink w:anchor="_Toc34391908" w:history="1">
        <w:r w:rsidR="00065942" w:rsidRPr="00650149">
          <w:rPr>
            <w:rStyle w:val="Hipercze"/>
            <w:noProof/>
            <w:sz w:val="24"/>
            <w:szCs w:val="24"/>
          </w:rPr>
          <w:t>Tabela 21. Prognoza zapotrzebowania na energię elektryczną w latach 2020-2025. Subwariant maksymalny 2</w:t>
        </w:r>
        <w:r w:rsidR="00065942" w:rsidRPr="00650149">
          <w:rPr>
            <w:noProof/>
            <w:webHidden/>
            <w:sz w:val="24"/>
            <w:szCs w:val="24"/>
          </w:rPr>
          <w:tab/>
        </w:r>
        <w:r w:rsidR="00065942" w:rsidRPr="00650149">
          <w:rPr>
            <w:noProof/>
            <w:webHidden/>
            <w:sz w:val="24"/>
            <w:szCs w:val="24"/>
          </w:rPr>
          <w:fldChar w:fldCharType="begin"/>
        </w:r>
        <w:r w:rsidR="00065942" w:rsidRPr="00650149">
          <w:rPr>
            <w:noProof/>
            <w:webHidden/>
            <w:sz w:val="24"/>
            <w:szCs w:val="24"/>
          </w:rPr>
          <w:instrText xml:space="preserve"> PAGEREF _Toc34391908 \h </w:instrText>
        </w:r>
        <w:r w:rsidR="00065942" w:rsidRPr="00650149">
          <w:rPr>
            <w:noProof/>
            <w:webHidden/>
            <w:sz w:val="24"/>
            <w:szCs w:val="24"/>
          </w:rPr>
        </w:r>
        <w:r w:rsidR="00065942" w:rsidRPr="00650149">
          <w:rPr>
            <w:noProof/>
            <w:webHidden/>
            <w:sz w:val="24"/>
            <w:szCs w:val="24"/>
          </w:rPr>
          <w:fldChar w:fldCharType="separate"/>
        </w:r>
        <w:r w:rsidR="00065942" w:rsidRPr="00650149">
          <w:rPr>
            <w:noProof/>
            <w:webHidden/>
            <w:sz w:val="24"/>
            <w:szCs w:val="24"/>
          </w:rPr>
          <w:t>46</w:t>
        </w:r>
        <w:r w:rsidR="00065942" w:rsidRPr="00650149">
          <w:rPr>
            <w:noProof/>
            <w:webHidden/>
            <w:sz w:val="24"/>
            <w:szCs w:val="24"/>
          </w:rPr>
          <w:fldChar w:fldCharType="end"/>
        </w:r>
      </w:hyperlink>
    </w:p>
    <w:p w14:paraId="2AC35BC9" w14:textId="77777777" w:rsidR="00065942" w:rsidRPr="00650149" w:rsidRDefault="00C034AC" w:rsidP="00065942">
      <w:pPr>
        <w:pStyle w:val="Spisilustracji"/>
        <w:tabs>
          <w:tab w:val="right" w:leader="dot" w:pos="9158"/>
        </w:tabs>
        <w:spacing w:line="360" w:lineRule="auto"/>
        <w:rPr>
          <w:rFonts w:eastAsiaTheme="minorEastAsia"/>
          <w:noProof/>
          <w:sz w:val="24"/>
          <w:szCs w:val="24"/>
          <w:lang w:eastAsia="pl-PL"/>
        </w:rPr>
      </w:pPr>
      <w:hyperlink w:anchor="_Toc34391909" w:history="1">
        <w:r w:rsidR="00065942" w:rsidRPr="00650149">
          <w:rPr>
            <w:rStyle w:val="Hipercze"/>
            <w:noProof/>
            <w:sz w:val="24"/>
            <w:szCs w:val="24"/>
          </w:rPr>
          <w:t>Tabela 22. Cele strategiczne</w:t>
        </w:r>
        <w:r w:rsidR="00065942" w:rsidRPr="00650149">
          <w:rPr>
            <w:noProof/>
            <w:webHidden/>
            <w:sz w:val="24"/>
            <w:szCs w:val="24"/>
          </w:rPr>
          <w:tab/>
        </w:r>
        <w:r w:rsidR="00065942" w:rsidRPr="00650149">
          <w:rPr>
            <w:noProof/>
            <w:webHidden/>
            <w:sz w:val="24"/>
            <w:szCs w:val="24"/>
          </w:rPr>
          <w:fldChar w:fldCharType="begin"/>
        </w:r>
        <w:r w:rsidR="00065942" w:rsidRPr="00650149">
          <w:rPr>
            <w:noProof/>
            <w:webHidden/>
            <w:sz w:val="24"/>
            <w:szCs w:val="24"/>
          </w:rPr>
          <w:instrText xml:space="preserve"> PAGEREF _Toc34391909 \h </w:instrText>
        </w:r>
        <w:r w:rsidR="00065942" w:rsidRPr="00650149">
          <w:rPr>
            <w:noProof/>
            <w:webHidden/>
            <w:sz w:val="24"/>
            <w:szCs w:val="24"/>
          </w:rPr>
        </w:r>
        <w:r w:rsidR="00065942" w:rsidRPr="00650149">
          <w:rPr>
            <w:noProof/>
            <w:webHidden/>
            <w:sz w:val="24"/>
            <w:szCs w:val="24"/>
          </w:rPr>
          <w:fldChar w:fldCharType="separate"/>
        </w:r>
        <w:r w:rsidR="00065942" w:rsidRPr="00650149">
          <w:rPr>
            <w:noProof/>
            <w:webHidden/>
            <w:sz w:val="24"/>
            <w:szCs w:val="24"/>
          </w:rPr>
          <w:t>72</w:t>
        </w:r>
        <w:r w:rsidR="00065942" w:rsidRPr="00650149">
          <w:rPr>
            <w:noProof/>
            <w:webHidden/>
            <w:sz w:val="24"/>
            <w:szCs w:val="24"/>
          </w:rPr>
          <w:fldChar w:fldCharType="end"/>
        </w:r>
      </w:hyperlink>
    </w:p>
    <w:p w14:paraId="23A4F222" w14:textId="77777777" w:rsidR="00065942" w:rsidRPr="00650149" w:rsidRDefault="00C034AC" w:rsidP="00065942">
      <w:pPr>
        <w:pStyle w:val="Spisilustracji"/>
        <w:tabs>
          <w:tab w:val="right" w:leader="dot" w:pos="9158"/>
        </w:tabs>
        <w:spacing w:line="360" w:lineRule="auto"/>
        <w:rPr>
          <w:rFonts w:eastAsiaTheme="minorEastAsia"/>
          <w:noProof/>
          <w:sz w:val="24"/>
          <w:szCs w:val="24"/>
          <w:lang w:eastAsia="pl-PL"/>
        </w:rPr>
      </w:pPr>
      <w:hyperlink w:anchor="_Toc34391910" w:history="1">
        <w:r w:rsidR="00065942" w:rsidRPr="00650149">
          <w:rPr>
            <w:rStyle w:val="Hipercze"/>
            <w:noProof/>
            <w:sz w:val="24"/>
            <w:szCs w:val="24"/>
          </w:rPr>
          <w:t>Tabela 23. Cele operacyjne</w:t>
        </w:r>
        <w:r w:rsidR="00065942" w:rsidRPr="00650149">
          <w:rPr>
            <w:noProof/>
            <w:webHidden/>
            <w:sz w:val="24"/>
            <w:szCs w:val="24"/>
          </w:rPr>
          <w:tab/>
        </w:r>
        <w:r w:rsidR="00065942" w:rsidRPr="00650149">
          <w:rPr>
            <w:noProof/>
            <w:webHidden/>
            <w:sz w:val="24"/>
            <w:szCs w:val="24"/>
          </w:rPr>
          <w:fldChar w:fldCharType="begin"/>
        </w:r>
        <w:r w:rsidR="00065942" w:rsidRPr="00650149">
          <w:rPr>
            <w:noProof/>
            <w:webHidden/>
            <w:sz w:val="24"/>
            <w:szCs w:val="24"/>
          </w:rPr>
          <w:instrText xml:space="preserve"> PAGEREF _Toc34391910 \h </w:instrText>
        </w:r>
        <w:r w:rsidR="00065942" w:rsidRPr="00650149">
          <w:rPr>
            <w:noProof/>
            <w:webHidden/>
            <w:sz w:val="24"/>
            <w:szCs w:val="24"/>
          </w:rPr>
        </w:r>
        <w:r w:rsidR="00065942" w:rsidRPr="00650149">
          <w:rPr>
            <w:noProof/>
            <w:webHidden/>
            <w:sz w:val="24"/>
            <w:szCs w:val="24"/>
          </w:rPr>
          <w:fldChar w:fldCharType="separate"/>
        </w:r>
        <w:r w:rsidR="00065942" w:rsidRPr="00650149">
          <w:rPr>
            <w:noProof/>
            <w:webHidden/>
            <w:sz w:val="24"/>
            <w:szCs w:val="24"/>
          </w:rPr>
          <w:t>72</w:t>
        </w:r>
        <w:r w:rsidR="00065942" w:rsidRPr="00650149">
          <w:rPr>
            <w:noProof/>
            <w:webHidden/>
            <w:sz w:val="24"/>
            <w:szCs w:val="24"/>
          </w:rPr>
          <w:fldChar w:fldCharType="end"/>
        </w:r>
      </w:hyperlink>
    </w:p>
    <w:p w14:paraId="09E9BA1A" w14:textId="77777777" w:rsidR="00065942" w:rsidRPr="00650149" w:rsidRDefault="00C034AC" w:rsidP="00065942">
      <w:pPr>
        <w:pStyle w:val="Spisilustracji"/>
        <w:tabs>
          <w:tab w:val="right" w:leader="dot" w:pos="9158"/>
        </w:tabs>
        <w:spacing w:line="360" w:lineRule="auto"/>
        <w:rPr>
          <w:rFonts w:eastAsiaTheme="minorEastAsia"/>
          <w:noProof/>
          <w:sz w:val="24"/>
          <w:szCs w:val="24"/>
          <w:lang w:eastAsia="pl-PL"/>
        </w:rPr>
      </w:pPr>
      <w:hyperlink w:anchor="_Toc34391911" w:history="1">
        <w:r w:rsidR="00065942" w:rsidRPr="00650149">
          <w:rPr>
            <w:rStyle w:val="Hipercze"/>
            <w:noProof/>
            <w:sz w:val="24"/>
            <w:szCs w:val="24"/>
          </w:rPr>
          <w:t>Tabela 24. Współdzielona mobilność w Polsce</w:t>
        </w:r>
        <w:r w:rsidR="00065942" w:rsidRPr="00650149">
          <w:rPr>
            <w:noProof/>
            <w:webHidden/>
            <w:sz w:val="24"/>
            <w:szCs w:val="24"/>
          </w:rPr>
          <w:tab/>
        </w:r>
        <w:r w:rsidR="00065942" w:rsidRPr="00650149">
          <w:rPr>
            <w:noProof/>
            <w:webHidden/>
            <w:sz w:val="24"/>
            <w:szCs w:val="24"/>
          </w:rPr>
          <w:fldChar w:fldCharType="begin"/>
        </w:r>
        <w:r w:rsidR="00065942" w:rsidRPr="00650149">
          <w:rPr>
            <w:noProof/>
            <w:webHidden/>
            <w:sz w:val="24"/>
            <w:szCs w:val="24"/>
          </w:rPr>
          <w:instrText xml:space="preserve"> PAGEREF _Toc34391911 \h </w:instrText>
        </w:r>
        <w:r w:rsidR="00065942" w:rsidRPr="00650149">
          <w:rPr>
            <w:noProof/>
            <w:webHidden/>
            <w:sz w:val="24"/>
            <w:szCs w:val="24"/>
          </w:rPr>
        </w:r>
        <w:r w:rsidR="00065942" w:rsidRPr="00650149">
          <w:rPr>
            <w:noProof/>
            <w:webHidden/>
            <w:sz w:val="24"/>
            <w:szCs w:val="24"/>
          </w:rPr>
          <w:fldChar w:fldCharType="separate"/>
        </w:r>
        <w:r w:rsidR="00065942" w:rsidRPr="00650149">
          <w:rPr>
            <w:noProof/>
            <w:webHidden/>
            <w:sz w:val="24"/>
            <w:szCs w:val="24"/>
          </w:rPr>
          <w:t>94</w:t>
        </w:r>
        <w:r w:rsidR="00065942" w:rsidRPr="00650149">
          <w:rPr>
            <w:noProof/>
            <w:webHidden/>
            <w:sz w:val="24"/>
            <w:szCs w:val="24"/>
          </w:rPr>
          <w:fldChar w:fldCharType="end"/>
        </w:r>
      </w:hyperlink>
    </w:p>
    <w:p w14:paraId="66953050" w14:textId="77777777" w:rsidR="00065942" w:rsidRPr="00650149" w:rsidRDefault="00C034AC" w:rsidP="00065942">
      <w:pPr>
        <w:pStyle w:val="Spisilustracji"/>
        <w:tabs>
          <w:tab w:val="right" w:leader="dot" w:pos="9158"/>
        </w:tabs>
        <w:spacing w:line="360" w:lineRule="auto"/>
        <w:rPr>
          <w:rFonts w:eastAsiaTheme="minorEastAsia"/>
          <w:noProof/>
          <w:sz w:val="24"/>
          <w:szCs w:val="24"/>
          <w:lang w:eastAsia="pl-PL"/>
        </w:rPr>
      </w:pPr>
      <w:hyperlink w:anchor="_Toc34391912" w:history="1">
        <w:r w:rsidR="00065942" w:rsidRPr="00650149">
          <w:rPr>
            <w:rStyle w:val="Hipercze"/>
            <w:noProof/>
            <w:sz w:val="24"/>
            <w:szCs w:val="24"/>
          </w:rPr>
          <w:t>Tabela 25. Identyfikacja ryzyka</w:t>
        </w:r>
        <w:r w:rsidR="00065942" w:rsidRPr="00650149">
          <w:rPr>
            <w:noProof/>
            <w:webHidden/>
            <w:sz w:val="24"/>
            <w:szCs w:val="24"/>
          </w:rPr>
          <w:tab/>
        </w:r>
        <w:r w:rsidR="00065942" w:rsidRPr="00650149">
          <w:rPr>
            <w:noProof/>
            <w:webHidden/>
            <w:sz w:val="24"/>
            <w:szCs w:val="24"/>
          </w:rPr>
          <w:fldChar w:fldCharType="begin"/>
        </w:r>
        <w:r w:rsidR="00065942" w:rsidRPr="00650149">
          <w:rPr>
            <w:noProof/>
            <w:webHidden/>
            <w:sz w:val="24"/>
            <w:szCs w:val="24"/>
          </w:rPr>
          <w:instrText xml:space="preserve"> PAGEREF _Toc34391912 \h </w:instrText>
        </w:r>
        <w:r w:rsidR="00065942" w:rsidRPr="00650149">
          <w:rPr>
            <w:noProof/>
            <w:webHidden/>
            <w:sz w:val="24"/>
            <w:szCs w:val="24"/>
          </w:rPr>
        </w:r>
        <w:r w:rsidR="00065942" w:rsidRPr="00650149">
          <w:rPr>
            <w:noProof/>
            <w:webHidden/>
            <w:sz w:val="24"/>
            <w:szCs w:val="24"/>
          </w:rPr>
          <w:fldChar w:fldCharType="separate"/>
        </w:r>
        <w:r w:rsidR="00065942" w:rsidRPr="00650149">
          <w:rPr>
            <w:noProof/>
            <w:webHidden/>
            <w:sz w:val="24"/>
            <w:szCs w:val="24"/>
          </w:rPr>
          <w:t>115</w:t>
        </w:r>
        <w:r w:rsidR="00065942" w:rsidRPr="00650149">
          <w:rPr>
            <w:noProof/>
            <w:webHidden/>
            <w:sz w:val="24"/>
            <w:szCs w:val="24"/>
          </w:rPr>
          <w:fldChar w:fldCharType="end"/>
        </w:r>
      </w:hyperlink>
    </w:p>
    <w:p w14:paraId="046B6819" w14:textId="77777777" w:rsidR="00065942" w:rsidRPr="00650149" w:rsidRDefault="00C034AC" w:rsidP="00065942">
      <w:pPr>
        <w:pStyle w:val="Spisilustracji"/>
        <w:tabs>
          <w:tab w:val="right" w:leader="dot" w:pos="9158"/>
        </w:tabs>
        <w:spacing w:line="360" w:lineRule="auto"/>
        <w:rPr>
          <w:rFonts w:eastAsiaTheme="minorEastAsia"/>
          <w:noProof/>
          <w:sz w:val="24"/>
          <w:szCs w:val="24"/>
          <w:lang w:eastAsia="pl-PL"/>
        </w:rPr>
      </w:pPr>
      <w:hyperlink w:anchor="_Toc34391913" w:history="1">
        <w:r w:rsidR="00065942" w:rsidRPr="00650149">
          <w:rPr>
            <w:rStyle w:val="Hipercze"/>
            <w:noProof/>
            <w:sz w:val="24"/>
            <w:szCs w:val="24"/>
          </w:rPr>
          <w:t>Tabela 26. Oznaczenia prawdopodobieństwa wystąpienia ryzyka</w:t>
        </w:r>
        <w:r w:rsidR="00065942" w:rsidRPr="00650149">
          <w:rPr>
            <w:noProof/>
            <w:webHidden/>
            <w:sz w:val="24"/>
            <w:szCs w:val="24"/>
          </w:rPr>
          <w:tab/>
        </w:r>
        <w:r w:rsidR="00065942" w:rsidRPr="00650149">
          <w:rPr>
            <w:noProof/>
            <w:webHidden/>
            <w:sz w:val="24"/>
            <w:szCs w:val="24"/>
          </w:rPr>
          <w:fldChar w:fldCharType="begin"/>
        </w:r>
        <w:r w:rsidR="00065942" w:rsidRPr="00650149">
          <w:rPr>
            <w:noProof/>
            <w:webHidden/>
            <w:sz w:val="24"/>
            <w:szCs w:val="24"/>
          </w:rPr>
          <w:instrText xml:space="preserve"> PAGEREF _Toc34391913 \h </w:instrText>
        </w:r>
        <w:r w:rsidR="00065942" w:rsidRPr="00650149">
          <w:rPr>
            <w:noProof/>
            <w:webHidden/>
            <w:sz w:val="24"/>
            <w:szCs w:val="24"/>
          </w:rPr>
        </w:r>
        <w:r w:rsidR="00065942" w:rsidRPr="00650149">
          <w:rPr>
            <w:noProof/>
            <w:webHidden/>
            <w:sz w:val="24"/>
            <w:szCs w:val="24"/>
          </w:rPr>
          <w:fldChar w:fldCharType="separate"/>
        </w:r>
        <w:r w:rsidR="00065942" w:rsidRPr="00650149">
          <w:rPr>
            <w:noProof/>
            <w:webHidden/>
            <w:sz w:val="24"/>
            <w:szCs w:val="24"/>
          </w:rPr>
          <w:t>118</w:t>
        </w:r>
        <w:r w:rsidR="00065942" w:rsidRPr="00650149">
          <w:rPr>
            <w:noProof/>
            <w:webHidden/>
            <w:sz w:val="24"/>
            <w:szCs w:val="24"/>
          </w:rPr>
          <w:fldChar w:fldCharType="end"/>
        </w:r>
      </w:hyperlink>
    </w:p>
    <w:p w14:paraId="2785444D" w14:textId="77777777" w:rsidR="00065942" w:rsidRPr="00650149" w:rsidRDefault="00C034AC" w:rsidP="00065942">
      <w:pPr>
        <w:pStyle w:val="Spisilustracji"/>
        <w:tabs>
          <w:tab w:val="right" w:leader="dot" w:pos="9158"/>
        </w:tabs>
        <w:spacing w:line="360" w:lineRule="auto"/>
        <w:rPr>
          <w:rFonts w:eastAsiaTheme="minorEastAsia"/>
          <w:noProof/>
          <w:sz w:val="24"/>
          <w:szCs w:val="24"/>
          <w:lang w:eastAsia="pl-PL"/>
        </w:rPr>
      </w:pPr>
      <w:hyperlink w:anchor="_Toc34391914" w:history="1">
        <w:r w:rsidR="00065942" w:rsidRPr="00650149">
          <w:rPr>
            <w:rStyle w:val="Hipercze"/>
            <w:noProof/>
            <w:sz w:val="24"/>
            <w:szCs w:val="24"/>
          </w:rPr>
          <w:t>Tabela 27. Analiza jakościowa ryzyka - siła oddziaływania na projekt</w:t>
        </w:r>
        <w:r w:rsidR="00065942" w:rsidRPr="00650149">
          <w:rPr>
            <w:noProof/>
            <w:webHidden/>
            <w:sz w:val="24"/>
            <w:szCs w:val="24"/>
          </w:rPr>
          <w:tab/>
        </w:r>
        <w:r w:rsidR="00065942" w:rsidRPr="00650149">
          <w:rPr>
            <w:noProof/>
            <w:webHidden/>
            <w:sz w:val="24"/>
            <w:szCs w:val="24"/>
          </w:rPr>
          <w:fldChar w:fldCharType="begin"/>
        </w:r>
        <w:r w:rsidR="00065942" w:rsidRPr="00650149">
          <w:rPr>
            <w:noProof/>
            <w:webHidden/>
            <w:sz w:val="24"/>
            <w:szCs w:val="24"/>
          </w:rPr>
          <w:instrText xml:space="preserve"> PAGEREF _Toc34391914 \h </w:instrText>
        </w:r>
        <w:r w:rsidR="00065942" w:rsidRPr="00650149">
          <w:rPr>
            <w:noProof/>
            <w:webHidden/>
            <w:sz w:val="24"/>
            <w:szCs w:val="24"/>
          </w:rPr>
        </w:r>
        <w:r w:rsidR="00065942" w:rsidRPr="00650149">
          <w:rPr>
            <w:noProof/>
            <w:webHidden/>
            <w:sz w:val="24"/>
            <w:szCs w:val="24"/>
          </w:rPr>
          <w:fldChar w:fldCharType="separate"/>
        </w:r>
        <w:r w:rsidR="00065942" w:rsidRPr="00650149">
          <w:rPr>
            <w:noProof/>
            <w:webHidden/>
            <w:sz w:val="24"/>
            <w:szCs w:val="24"/>
          </w:rPr>
          <w:t>118</w:t>
        </w:r>
        <w:r w:rsidR="00065942" w:rsidRPr="00650149">
          <w:rPr>
            <w:noProof/>
            <w:webHidden/>
            <w:sz w:val="24"/>
            <w:szCs w:val="24"/>
          </w:rPr>
          <w:fldChar w:fldCharType="end"/>
        </w:r>
      </w:hyperlink>
    </w:p>
    <w:p w14:paraId="3E9A00CF" w14:textId="77777777" w:rsidR="00065942" w:rsidRPr="00650149" w:rsidRDefault="00C034AC" w:rsidP="00065942">
      <w:pPr>
        <w:pStyle w:val="Spisilustracji"/>
        <w:tabs>
          <w:tab w:val="right" w:leader="dot" w:pos="9158"/>
        </w:tabs>
        <w:spacing w:line="360" w:lineRule="auto"/>
        <w:rPr>
          <w:rFonts w:eastAsiaTheme="minorEastAsia"/>
          <w:noProof/>
          <w:sz w:val="24"/>
          <w:szCs w:val="24"/>
          <w:lang w:eastAsia="pl-PL"/>
        </w:rPr>
      </w:pPr>
      <w:hyperlink w:anchor="_Toc34391915" w:history="1">
        <w:r w:rsidR="00065942" w:rsidRPr="00650149">
          <w:rPr>
            <w:rStyle w:val="Hipercze"/>
            <w:noProof/>
            <w:sz w:val="24"/>
            <w:szCs w:val="24"/>
          </w:rPr>
          <w:t>Tabela 28. Matryca poziomu ryzyka</w:t>
        </w:r>
        <w:r w:rsidR="00065942" w:rsidRPr="00650149">
          <w:rPr>
            <w:noProof/>
            <w:webHidden/>
            <w:sz w:val="24"/>
            <w:szCs w:val="24"/>
          </w:rPr>
          <w:tab/>
        </w:r>
        <w:r w:rsidR="00065942" w:rsidRPr="00650149">
          <w:rPr>
            <w:noProof/>
            <w:webHidden/>
            <w:sz w:val="24"/>
            <w:szCs w:val="24"/>
          </w:rPr>
          <w:fldChar w:fldCharType="begin"/>
        </w:r>
        <w:r w:rsidR="00065942" w:rsidRPr="00650149">
          <w:rPr>
            <w:noProof/>
            <w:webHidden/>
            <w:sz w:val="24"/>
            <w:szCs w:val="24"/>
          </w:rPr>
          <w:instrText xml:space="preserve"> PAGEREF _Toc34391915 \h </w:instrText>
        </w:r>
        <w:r w:rsidR="00065942" w:rsidRPr="00650149">
          <w:rPr>
            <w:noProof/>
            <w:webHidden/>
            <w:sz w:val="24"/>
            <w:szCs w:val="24"/>
          </w:rPr>
        </w:r>
        <w:r w:rsidR="00065942" w:rsidRPr="00650149">
          <w:rPr>
            <w:noProof/>
            <w:webHidden/>
            <w:sz w:val="24"/>
            <w:szCs w:val="24"/>
          </w:rPr>
          <w:fldChar w:fldCharType="separate"/>
        </w:r>
        <w:r w:rsidR="00065942" w:rsidRPr="00650149">
          <w:rPr>
            <w:noProof/>
            <w:webHidden/>
            <w:sz w:val="24"/>
            <w:szCs w:val="24"/>
          </w:rPr>
          <w:t>119</w:t>
        </w:r>
        <w:r w:rsidR="00065942" w:rsidRPr="00650149">
          <w:rPr>
            <w:noProof/>
            <w:webHidden/>
            <w:sz w:val="24"/>
            <w:szCs w:val="24"/>
          </w:rPr>
          <w:fldChar w:fldCharType="end"/>
        </w:r>
      </w:hyperlink>
    </w:p>
    <w:p w14:paraId="351DDFF0" w14:textId="77777777" w:rsidR="00065942" w:rsidRPr="00650149" w:rsidRDefault="00C034AC" w:rsidP="00065942">
      <w:pPr>
        <w:pStyle w:val="Spisilustracji"/>
        <w:tabs>
          <w:tab w:val="right" w:leader="dot" w:pos="9158"/>
        </w:tabs>
        <w:spacing w:line="360" w:lineRule="auto"/>
        <w:rPr>
          <w:rFonts w:eastAsiaTheme="minorEastAsia"/>
          <w:noProof/>
          <w:sz w:val="24"/>
          <w:szCs w:val="24"/>
          <w:lang w:eastAsia="pl-PL"/>
        </w:rPr>
      </w:pPr>
      <w:hyperlink w:anchor="_Toc34391916" w:history="1">
        <w:r w:rsidR="00065942" w:rsidRPr="00650149">
          <w:rPr>
            <w:rStyle w:val="Hipercze"/>
            <w:noProof/>
            <w:sz w:val="24"/>
            <w:szCs w:val="24"/>
          </w:rPr>
          <w:t>Tabela 29. Analiza jakościowa ryzyka - skala oddziaływania na projekt</w:t>
        </w:r>
        <w:r w:rsidR="00065942" w:rsidRPr="00650149">
          <w:rPr>
            <w:noProof/>
            <w:webHidden/>
            <w:sz w:val="24"/>
            <w:szCs w:val="24"/>
          </w:rPr>
          <w:tab/>
        </w:r>
        <w:r w:rsidR="00065942" w:rsidRPr="00650149">
          <w:rPr>
            <w:noProof/>
            <w:webHidden/>
            <w:sz w:val="24"/>
            <w:szCs w:val="24"/>
          </w:rPr>
          <w:fldChar w:fldCharType="begin"/>
        </w:r>
        <w:r w:rsidR="00065942" w:rsidRPr="00650149">
          <w:rPr>
            <w:noProof/>
            <w:webHidden/>
            <w:sz w:val="24"/>
            <w:szCs w:val="24"/>
          </w:rPr>
          <w:instrText xml:space="preserve"> PAGEREF _Toc34391916 \h </w:instrText>
        </w:r>
        <w:r w:rsidR="00065942" w:rsidRPr="00650149">
          <w:rPr>
            <w:noProof/>
            <w:webHidden/>
            <w:sz w:val="24"/>
            <w:szCs w:val="24"/>
          </w:rPr>
        </w:r>
        <w:r w:rsidR="00065942" w:rsidRPr="00650149">
          <w:rPr>
            <w:noProof/>
            <w:webHidden/>
            <w:sz w:val="24"/>
            <w:szCs w:val="24"/>
          </w:rPr>
          <w:fldChar w:fldCharType="separate"/>
        </w:r>
        <w:r w:rsidR="00065942" w:rsidRPr="00650149">
          <w:rPr>
            <w:noProof/>
            <w:webHidden/>
            <w:sz w:val="24"/>
            <w:szCs w:val="24"/>
          </w:rPr>
          <w:t>120</w:t>
        </w:r>
        <w:r w:rsidR="00065942" w:rsidRPr="00650149">
          <w:rPr>
            <w:noProof/>
            <w:webHidden/>
            <w:sz w:val="24"/>
            <w:szCs w:val="24"/>
          </w:rPr>
          <w:fldChar w:fldCharType="end"/>
        </w:r>
      </w:hyperlink>
    </w:p>
    <w:p w14:paraId="5624D2C0" w14:textId="77777777" w:rsidR="00065942" w:rsidRPr="00650149" w:rsidRDefault="00C034AC" w:rsidP="00065942">
      <w:pPr>
        <w:pStyle w:val="Spisilustracji"/>
        <w:tabs>
          <w:tab w:val="right" w:leader="dot" w:pos="9158"/>
        </w:tabs>
        <w:spacing w:line="360" w:lineRule="auto"/>
        <w:rPr>
          <w:rFonts w:eastAsiaTheme="minorEastAsia"/>
          <w:noProof/>
          <w:sz w:val="24"/>
          <w:szCs w:val="24"/>
          <w:lang w:eastAsia="pl-PL"/>
        </w:rPr>
      </w:pPr>
      <w:hyperlink w:anchor="_Toc34391917" w:history="1">
        <w:r w:rsidR="00065942" w:rsidRPr="00650149">
          <w:rPr>
            <w:rStyle w:val="Hipercze"/>
            <w:noProof/>
            <w:sz w:val="24"/>
            <w:szCs w:val="24"/>
          </w:rPr>
          <w:t>Tabela 30. Lista wskaźników jakościowych i ilościowych</w:t>
        </w:r>
        <w:r w:rsidR="00065942" w:rsidRPr="00650149">
          <w:rPr>
            <w:noProof/>
            <w:webHidden/>
            <w:sz w:val="24"/>
            <w:szCs w:val="24"/>
          </w:rPr>
          <w:tab/>
        </w:r>
        <w:r w:rsidR="00065942" w:rsidRPr="00650149">
          <w:rPr>
            <w:noProof/>
            <w:webHidden/>
            <w:sz w:val="24"/>
            <w:szCs w:val="24"/>
          </w:rPr>
          <w:fldChar w:fldCharType="begin"/>
        </w:r>
        <w:r w:rsidR="00065942" w:rsidRPr="00650149">
          <w:rPr>
            <w:noProof/>
            <w:webHidden/>
            <w:sz w:val="24"/>
            <w:szCs w:val="24"/>
          </w:rPr>
          <w:instrText xml:space="preserve"> PAGEREF _Toc34391917 \h </w:instrText>
        </w:r>
        <w:r w:rsidR="00065942" w:rsidRPr="00650149">
          <w:rPr>
            <w:noProof/>
            <w:webHidden/>
            <w:sz w:val="24"/>
            <w:szCs w:val="24"/>
          </w:rPr>
        </w:r>
        <w:r w:rsidR="00065942" w:rsidRPr="00650149">
          <w:rPr>
            <w:noProof/>
            <w:webHidden/>
            <w:sz w:val="24"/>
            <w:szCs w:val="24"/>
          </w:rPr>
          <w:fldChar w:fldCharType="separate"/>
        </w:r>
        <w:r w:rsidR="00065942" w:rsidRPr="00650149">
          <w:rPr>
            <w:noProof/>
            <w:webHidden/>
            <w:sz w:val="24"/>
            <w:szCs w:val="24"/>
          </w:rPr>
          <w:t>123</w:t>
        </w:r>
        <w:r w:rsidR="00065942" w:rsidRPr="00650149">
          <w:rPr>
            <w:noProof/>
            <w:webHidden/>
            <w:sz w:val="24"/>
            <w:szCs w:val="24"/>
          </w:rPr>
          <w:fldChar w:fldCharType="end"/>
        </w:r>
      </w:hyperlink>
    </w:p>
    <w:p w14:paraId="64D3424D" w14:textId="0BD0AE7A" w:rsidR="00065942" w:rsidRDefault="003756F5" w:rsidP="00065942">
      <w:pPr>
        <w:spacing w:line="360" w:lineRule="auto"/>
      </w:pPr>
      <w:r w:rsidRPr="00650149">
        <w:rPr>
          <w:sz w:val="24"/>
          <w:szCs w:val="24"/>
        </w:rPr>
        <w:fldChar w:fldCharType="end"/>
      </w:r>
    </w:p>
    <w:p w14:paraId="4FA360C5" w14:textId="77777777" w:rsidR="00065942" w:rsidRPr="00650149" w:rsidRDefault="00A831D9" w:rsidP="00065942">
      <w:pPr>
        <w:spacing w:after="0" w:line="360" w:lineRule="auto"/>
        <w:rPr>
          <w:noProof/>
          <w:sz w:val="24"/>
          <w:szCs w:val="24"/>
        </w:rPr>
      </w:pPr>
      <w:r w:rsidRPr="00A831D9">
        <w:rPr>
          <w:rFonts w:eastAsiaTheme="majorEastAsia" w:cstheme="majorBidi"/>
          <w:color w:val="2E74B5" w:themeColor="accent1" w:themeShade="BF"/>
          <w:sz w:val="32"/>
          <w:szCs w:val="32"/>
          <w:lang w:eastAsia="pl-PL"/>
        </w:rPr>
        <w:t>Spis wykresów</w:t>
      </w:r>
      <w:r w:rsidR="00E84EE9" w:rsidRPr="00650149">
        <w:rPr>
          <w:rFonts w:eastAsiaTheme="majorEastAsia" w:cstheme="majorBidi"/>
          <w:color w:val="2E74B5" w:themeColor="accent1" w:themeShade="BF"/>
          <w:sz w:val="24"/>
          <w:szCs w:val="24"/>
          <w:lang w:eastAsia="pl-PL"/>
        </w:rPr>
        <w:fldChar w:fldCharType="begin"/>
      </w:r>
      <w:r w:rsidR="00E84EE9" w:rsidRPr="00650149">
        <w:rPr>
          <w:rFonts w:eastAsiaTheme="majorEastAsia" w:cstheme="majorBidi"/>
          <w:color w:val="2E74B5" w:themeColor="accent1" w:themeShade="BF"/>
          <w:sz w:val="24"/>
          <w:szCs w:val="24"/>
          <w:lang w:eastAsia="pl-PL"/>
        </w:rPr>
        <w:instrText xml:space="preserve"> TOC \h \z \c "Wykres" </w:instrText>
      </w:r>
      <w:r w:rsidR="00E84EE9" w:rsidRPr="00650149">
        <w:rPr>
          <w:rFonts w:eastAsiaTheme="majorEastAsia" w:cstheme="majorBidi"/>
          <w:color w:val="2E74B5" w:themeColor="accent1" w:themeShade="BF"/>
          <w:sz w:val="24"/>
          <w:szCs w:val="24"/>
          <w:lang w:eastAsia="pl-PL"/>
        </w:rPr>
        <w:fldChar w:fldCharType="separate"/>
      </w:r>
    </w:p>
    <w:p w14:paraId="49C44FAA" w14:textId="77777777" w:rsidR="00065942" w:rsidRPr="00650149" w:rsidRDefault="00C034AC" w:rsidP="00065942">
      <w:pPr>
        <w:pStyle w:val="Spisilustracji"/>
        <w:tabs>
          <w:tab w:val="right" w:leader="dot" w:pos="9158"/>
        </w:tabs>
        <w:spacing w:line="360" w:lineRule="auto"/>
        <w:rPr>
          <w:rFonts w:eastAsiaTheme="minorEastAsia"/>
          <w:noProof/>
          <w:sz w:val="24"/>
          <w:szCs w:val="24"/>
          <w:lang w:eastAsia="pl-PL"/>
        </w:rPr>
      </w:pPr>
      <w:hyperlink w:anchor="_Toc34391918" w:history="1">
        <w:r w:rsidR="00065942" w:rsidRPr="00650149">
          <w:rPr>
            <w:rStyle w:val="Hipercze"/>
            <w:noProof/>
            <w:sz w:val="24"/>
            <w:szCs w:val="24"/>
          </w:rPr>
          <w:t>Wykres 1. Poziom zanieczyszczeń w Białymstoku według danych pomiarowych w okresie październik 2018 - październik 2019</w:t>
        </w:r>
        <w:r w:rsidR="00065942" w:rsidRPr="00650149">
          <w:rPr>
            <w:noProof/>
            <w:webHidden/>
            <w:sz w:val="24"/>
            <w:szCs w:val="24"/>
          </w:rPr>
          <w:tab/>
        </w:r>
        <w:r w:rsidR="00065942" w:rsidRPr="00650149">
          <w:rPr>
            <w:noProof/>
            <w:webHidden/>
            <w:sz w:val="24"/>
            <w:szCs w:val="24"/>
          </w:rPr>
          <w:fldChar w:fldCharType="begin"/>
        </w:r>
        <w:r w:rsidR="00065942" w:rsidRPr="00650149">
          <w:rPr>
            <w:noProof/>
            <w:webHidden/>
            <w:sz w:val="24"/>
            <w:szCs w:val="24"/>
          </w:rPr>
          <w:instrText xml:space="preserve"> PAGEREF _Toc34391918 \h </w:instrText>
        </w:r>
        <w:r w:rsidR="00065942" w:rsidRPr="00650149">
          <w:rPr>
            <w:noProof/>
            <w:webHidden/>
            <w:sz w:val="24"/>
            <w:szCs w:val="24"/>
          </w:rPr>
        </w:r>
        <w:r w:rsidR="00065942" w:rsidRPr="00650149">
          <w:rPr>
            <w:noProof/>
            <w:webHidden/>
            <w:sz w:val="24"/>
            <w:szCs w:val="24"/>
          </w:rPr>
          <w:fldChar w:fldCharType="separate"/>
        </w:r>
        <w:r w:rsidR="00065942" w:rsidRPr="00650149">
          <w:rPr>
            <w:noProof/>
            <w:webHidden/>
            <w:sz w:val="24"/>
            <w:szCs w:val="24"/>
          </w:rPr>
          <w:t>17</w:t>
        </w:r>
        <w:r w:rsidR="00065942" w:rsidRPr="00650149">
          <w:rPr>
            <w:noProof/>
            <w:webHidden/>
            <w:sz w:val="24"/>
            <w:szCs w:val="24"/>
          </w:rPr>
          <w:fldChar w:fldCharType="end"/>
        </w:r>
      </w:hyperlink>
    </w:p>
    <w:p w14:paraId="0B310E65" w14:textId="77777777" w:rsidR="00065942" w:rsidRPr="00650149" w:rsidRDefault="00C034AC" w:rsidP="00065942">
      <w:pPr>
        <w:pStyle w:val="Spisilustracji"/>
        <w:tabs>
          <w:tab w:val="right" w:leader="dot" w:pos="9158"/>
        </w:tabs>
        <w:spacing w:line="360" w:lineRule="auto"/>
        <w:rPr>
          <w:rFonts w:eastAsiaTheme="minorEastAsia"/>
          <w:noProof/>
          <w:sz w:val="24"/>
          <w:szCs w:val="24"/>
          <w:lang w:eastAsia="pl-PL"/>
        </w:rPr>
      </w:pPr>
      <w:hyperlink w:anchor="_Toc34391919" w:history="1">
        <w:r w:rsidR="00065942" w:rsidRPr="00650149">
          <w:rPr>
            <w:rStyle w:val="Hipercze"/>
            <w:noProof/>
            <w:sz w:val="24"/>
            <w:szCs w:val="24"/>
          </w:rPr>
          <w:t>Wykres 2. Poziom zanieczyszczeń w Białymstoku w okresie styczeń 2014 - październik 2019 na podstawie średnich rocznych wartości</w:t>
        </w:r>
        <w:r w:rsidR="00065942" w:rsidRPr="00650149">
          <w:rPr>
            <w:noProof/>
            <w:webHidden/>
            <w:sz w:val="24"/>
            <w:szCs w:val="24"/>
          </w:rPr>
          <w:tab/>
        </w:r>
        <w:r w:rsidR="00065942" w:rsidRPr="00650149">
          <w:rPr>
            <w:noProof/>
            <w:webHidden/>
            <w:sz w:val="24"/>
            <w:szCs w:val="24"/>
          </w:rPr>
          <w:fldChar w:fldCharType="begin"/>
        </w:r>
        <w:r w:rsidR="00065942" w:rsidRPr="00650149">
          <w:rPr>
            <w:noProof/>
            <w:webHidden/>
            <w:sz w:val="24"/>
            <w:szCs w:val="24"/>
          </w:rPr>
          <w:instrText xml:space="preserve"> PAGEREF _Toc34391919 \h </w:instrText>
        </w:r>
        <w:r w:rsidR="00065942" w:rsidRPr="00650149">
          <w:rPr>
            <w:noProof/>
            <w:webHidden/>
            <w:sz w:val="24"/>
            <w:szCs w:val="24"/>
          </w:rPr>
        </w:r>
        <w:r w:rsidR="00065942" w:rsidRPr="00650149">
          <w:rPr>
            <w:noProof/>
            <w:webHidden/>
            <w:sz w:val="24"/>
            <w:szCs w:val="24"/>
          </w:rPr>
          <w:fldChar w:fldCharType="separate"/>
        </w:r>
        <w:r w:rsidR="00065942" w:rsidRPr="00650149">
          <w:rPr>
            <w:noProof/>
            <w:webHidden/>
            <w:sz w:val="24"/>
            <w:szCs w:val="24"/>
          </w:rPr>
          <w:t>18</w:t>
        </w:r>
        <w:r w:rsidR="00065942" w:rsidRPr="00650149">
          <w:rPr>
            <w:noProof/>
            <w:webHidden/>
            <w:sz w:val="24"/>
            <w:szCs w:val="24"/>
          </w:rPr>
          <w:fldChar w:fldCharType="end"/>
        </w:r>
      </w:hyperlink>
    </w:p>
    <w:p w14:paraId="7401DFCD" w14:textId="77777777" w:rsidR="00065942" w:rsidRPr="00650149" w:rsidRDefault="00C034AC" w:rsidP="00065942">
      <w:pPr>
        <w:pStyle w:val="Spisilustracji"/>
        <w:tabs>
          <w:tab w:val="right" w:leader="dot" w:pos="9158"/>
        </w:tabs>
        <w:spacing w:line="360" w:lineRule="auto"/>
        <w:rPr>
          <w:rFonts w:eastAsiaTheme="minorEastAsia"/>
          <w:noProof/>
          <w:sz w:val="24"/>
          <w:szCs w:val="24"/>
          <w:lang w:eastAsia="pl-PL"/>
        </w:rPr>
      </w:pPr>
      <w:hyperlink w:anchor="_Toc34391920" w:history="1">
        <w:r w:rsidR="00065942" w:rsidRPr="00650149">
          <w:rPr>
            <w:rStyle w:val="Hipercze"/>
            <w:noProof/>
            <w:sz w:val="24"/>
            <w:szCs w:val="24"/>
          </w:rPr>
          <w:t>Wykres 3. Liczba pojazdów spalinowych zarejestrowanych w Białymstoku w latach 2015 - 2018</w:t>
        </w:r>
        <w:r w:rsidR="00065942" w:rsidRPr="00650149">
          <w:rPr>
            <w:noProof/>
            <w:webHidden/>
            <w:sz w:val="24"/>
            <w:szCs w:val="24"/>
          </w:rPr>
          <w:tab/>
        </w:r>
        <w:r w:rsidR="00065942" w:rsidRPr="00650149">
          <w:rPr>
            <w:noProof/>
            <w:webHidden/>
            <w:sz w:val="24"/>
            <w:szCs w:val="24"/>
          </w:rPr>
          <w:fldChar w:fldCharType="begin"/>
        </w:r>
        <w:r w:rsidR="00065942" w:rsidRPr="00650149">
          <w:rPr>
            <w:noProof/>
            <w:webHidden/>
            <w:sz w:val="24"/>
            <w:szCs w:val="24"/>
          </w:rPr>
          <w:instrText xml:space="preserve"> PAGEREF _Toc34391920 \h </w:instrText>
        </w:r>
        <w:r w:rsidR="00065942" w:rsidRPr="00650149">
          <w:rPr>
            <w:noProof/>
            <w:webHidden/>
            <w:sz w:val="24"/>
            <w:szCs w:val="24"/>
          </w:rPr>
        </w:r>
        <w:r w:rsidR="00065942" w:rsidRPr="00650149">
          <w:rPr>
            <w:noProof/>
            <w:webHidden/>
            <w:sz w:val="24"/>
            <w:szCs w:val="24"/>
          </w:rPr>
          <w:fldChar w:fldCharType="separate"/>
        </w:r>
        <w:r w:rsidR="00065942" w:rsidRPr="00650149">
          <w:rPr>
            <w:noProof/>
            <w:webHidden/>
            <w:sz w:val="24"/>
            <w:szCs w:val="24"/>
          </w:rPr>
          <w:t>29</w:t>
        </w:r>
        <w:r w:rsidR="00065942" w:rsidRPr="00650149">
          <w:rPr>
            <w:noProof/>
            <w:webHidden/>
            <w:sz w:val="24"/>
            <w:szCs w:val="24"/>
          </w:rPr>
          <w:fldChar w:fldCharType="end"/>
        </w:r>
      </w:hyperlink>
    </w:p>
    <w:p w14:paraId="06F3B4A3" w14:textId="77777777" w:rsidR="00065942" w:rsidRPr="00650149" w:rsidRDefault="00C034AC" w:rsidP="00065942">
      <w:pPr>
        <w:pStyle w:val="Spisilustracji"/>
        <w:tabs>
          <w:tab w:val="right" w:leader="dot" w:pos="9158"/>
        </w:tabs>
        <w:spacing w:line="360" w:lineRule="auto"/>
        <w:rPr>
          <w:rFonts w:eastAsiaTheme="minorEastAsia"/>
          <w:noProof/>
          <w:sz w:val="24"/>
          <w:szCs w:val="24"/>
          <w:lang w:eastAsia="pl-PL"/>
        </w:rPr>
      </w:pPr>
      <w:hyperlink w:anchor="_Toc34391921" w:history="1">
        <w:r w:rsidR="00065942" w:rsidRPr="00650149">
          <w:rPr>
            <w:rStyle w:val="Hipercze"/>
            <w:noProof/>
            <w:sz w:val="24"/>
            <w:szCs w:val="24"/>
          </w:rPr>
          <w:t>Wykres 4. Udział samochodów spalinowych w ogólnej liczbie samochodów zarejestrowanych w Białymstoku w 2018 r.</w:t>
        </w:r>
        <w:r w:rsidR="00065942" w:rsidRPr="00650149">
          <w:rPr>
            <w:noProof/>
            <w:webHidden/>
            <w:sz w:val="24"/>
            <w:szCs w:val="24"/>
          </w:rPr>
          <w:tab/>
        </w:r>
        <w:r w:rsidR="00065942" w:rsidRPr="00650149">
          <w:rPr>
            <w:noProof/>
            <w:webHidden/>
            <w:sz w:val="24"/>
            <w:szCs w:val="24"/>
          </w:rPr>
          <w:fldChar w:fldCharType="begin"/>
        </w:r>
        <w:r w:rsidR="00065942" w:rsidRPr="00650149">
          <w:rPr>
            <w:noProof/>
            <w:webHidden/>
            <w:sz w:val="24"/>
            <w:szCs w:val="24"/>
          </w:rPr>
          <w:instrText xml:space="preserve"> PAGEREF _Toc34391921 \h </w:instrText>
        </w:r>
        <w:r w:rsidR="00065942" w:rsidRPr="00650149">
          <w:rPr>
            <w:noProof/>
            <w:webHidden/>
            <w:sz w:val="24"/>
            <w:szCs w:val="24"/>
          </w:rPr>
        </w:r>
        <w:r w:rsidR="00065942" w:rsidRPr="00650149">
          <w:rPr>
            <w:noProof/>
            <w:webHidden/>
            <w:sz w:val="24"/>
            <w:szCs w:val="24"/>
          </w:rPr>
          <w:fldChar w:fldCharType="separate"/>
        </w:r>
        <w:r w:rsidR="00065942" w:rsidRPr="00650149">
          <w:rPr>
            <w:noProof/>
            <w:webHidden/>
            <w:sz w:val="24"/>
            <w:szCs w:val="24"/>
          </w:rPr>
          <w:t>30</w:t>
        </w:r>
        <w:r w:rsidR="00065942" w:rsidRPr="00650149">
          <w:rPr>
            <w:noProof/>
            <w:webHidden/>
            <w:sz w:val="24"/>
            <w:szCs w:val="24"/>
          </w:rPr>
          <w:fldChar w:fldCharType="end"/>
        </w:r>
      </w:hyperlink>
    </w:p>
    <w:p w14:paraId="4E6579C0" w14:textId="77777777" w:rsidR="00065942" w:rsidRPr="00650149" w:rsidRDefault="00C034AC" w:rsidP="00065942">
      <w:pPr>
        <w:pStyle w:val="Spisilustracji"/>
        <w:tabs>
          <w:tab w:val="right" w:leader="dot" w:pos="9158"/>
        </w:tabs>
        <w:spacing w:line="360" w:lineRule="auto"/>
        <w:rPr>
          <w:rFonts w:eastAsiaTheme="minorEastAsia"/>
          <w:noProof/>
          <w:sz w:val="24"/>
          <w:szCs w:val="24"/>
          <w:lang w:eastAsia="pl-PL"/>
        </w:rPr>
      </w:pPr>
      <w:hyperlink w:anchor="_Toc34391922" w:history="1">
        <w:r w:rsidR="00065942" w:rsidRPr="00650149">
          <w:rPr>
            <w:rStyle w:val="Hipercze"/>
            <w:noProof/>
            <w:sz w:val="24"/>
            <w:szCs w:val="24"/>
          </w:rPr>
          <w:t>Wykres 5. Rozkład norm emisji spalin w pojazdach floty miejskiej</w:t>
        </w:r>
        <w:r w:rsidR="00065942" w:rsidRPr="00650149">
          <w:rPr>
            <w:noProof/>
            <w:webHidden/>
            <w:sz w:val="24"/>
            <w:szCs w:val="24"/>
          </w:rPr>
          <w:tab/>
        </w:r>
        <w:r w:rsidR="00065942" w:rsidRPr="00650149">
          <w:rPr>
            <w:noProof/>
            <w:webHidden/>
            <w:sz w:val="24"/>
            <w:szCs w:val="24"/>
          </w:rPr>
          <w:fldChar w:fldCharType="begin"/>
        </w:r>
        <w:r w:rsidR="00065942" w:rsidRPr="00650149">
          <w:rPr>
            <w:noProof/>
            <w:webHidden/>
            <w:sz w:val="24"/>
            <w:szCs w:val="24"/>
          </w:rPr>
          <w:instrText xml:space="preserve"> PAGEREF _Toc34391922 \h </w:instrText>
        </w:r>
        <w:r w:rsidR="00065942" w:rsidRPr="00650149">
          <w:rPr>
            <w:noProof/>
            <w:webHidden/>
            <w:sz w:val="24"/>
            <w:szCs w:val="24"/>
          </w:rPr>
        </w:r>
        <w:r w:rsidR="00065942" w:rsidRPr="00650149">
          <w:rPr>
            <w:noProof/>
            <w:webHidden/>
            <w:sz w:val="24"/>
            <w:szCs w:val="24"/>
          </w:rPr>
          <w:fldChar w:fldCharType="separate"/>
        </w:r>
        <w:r w:rsidR="00065942" w:rsidRPr="00650149">
          <w:rPr>
            <w:noProof/>
            <w:webHidden/>
            <w:sz w:val="24"/>
            <w:szCs w:val="24"/>
          </w:rPr>
          <w:t>33</w:t>
        </w:r>
        <w:r w:rsidR="00065942" w:rsidRPr="00650149">
          <w:rPr>
            <w:noProof/>
            <w:webHidden/>
            <w:sz w:val="24"/>
            <w:szCs w:val="24"/>
          </w:rPr>
          <w:fldChar w:fldCharType="end"/>
        </w:r>
      </w:hyperlink>
    </w:p>
    <w:p w14:paraId="25FC9EDB" w14:textId="77777777" w:rsidR="00065942" w:rsidRPr="00650149" w:rsidRDefault="00C034AC" w:rsidP="00065942">
      <w:pPr>
        <w:pStyle w:val="Spisilustracji"/>
        <w:tabs>
          <w:tab w:val="right" w:leader="dot" w:pos="9158"/>
        </w:tabs>
        <w:spacing w:line="360" w:lineRule="auto"/>
        <w:rPr>
          <w:rFonts w:eastAsiaTheme="minorEastAsia"/>
          <w:noProof/>
          <w:sz w:val="24"/>
          <w:szCs w:val="24"/>
          <w:lang w:eastAsia="pl-PL"/>
        </w:rPr>
      </w:pPr>
      <w:hyperlink w:anchor="_Toc34391923" w:history="1">
        <w:r w:rsidR="00065942" w:rsidRPr="00650149">
          <w:rPr>
            <w:rStyle w:val="Hipercze"/>
            <w:noProof/>
            <w:sz w:val="24"/>
            <w:szCs w:val="24"/>
          </w:rPr>
          <w:t>Wykres 6. Łączna liczba pojazdów w latach 2014-2018 w Białymstoku</w:t>
        </w:r>
        <w:r w:rsidR="00065942" w:rsidRPr="00650149">
          <w:rPr>
            <w:noProof/>
            <w:webHidden/>
            <w:sz w:val="24"/>
            <w:szCs w:val="24"/>
          </w:rPr>
          <w:tab/>
        </w:r>
        <w:r w:rsidR="00065942" w:rsidRPr="00650149">
          <w:rPr>
            <w:noProof/>
            <w:webHidden/>
            <w:sz w:val="24"/>
            <w:szCs w:val="24"/>
          </w:rPr>
          <w:fldChar w:fldCharType="begin"/>
        </w:r>
        <w:r w:rsidR="00065942" w:rsidRPr="00650149">
          <w:rPr>
            <w:noProof/>
            <w:webHidden/>
            <w:sz w:val="24"/>
            <w:szCs w:val="24"/>
          </w:rPr>
          <w:instrText xml:space="preserve"> PAGEREF _Toc34391923 \h </w:instrText>
        </w:r>
        <w:r w:rsidR="00065942" w:rsidRPr="00650149">
          <w:rPr>
            <w:noProof/>
            <w:webHidden/>
            <w:sz w:val="24"/>
            <w:szCs w:val="24"/>
          </w:rPr>
        </w:r>
        <w:r w:rsidR="00065942" w:rsidRPr="00650149">
          <w:rPr>
            <w:noProof/>
            <w:webHidden/>
            <w:sz w:val="24"/>
            <w:szCs w:val="24"/>
          </w:rPr>
          <w:fldChar w:fldCharType="separate"/>
        </w:r>
        <w:r w:rsidR="00065942" w:rsidRPr="00650149">
          <w:rPr>
            <w:noProof/>
            <w:webHidden/>
            <w:sz w:val="24"/>
            <w:szCs w:val="24"/>
          </w:rPr>
          <w:t>36</w:t>
        </w:r>
        <w:r w:rsidR="00065942" w:rsidRPr="00650149">
          <w:rPr>
            <w:noProof/>
            <w:webHidden/>
            <w:sz w:val="24"/>
            <w:szCs w:val="24"/>
          </w:rPr>
          <w:fldChar w:fldCharType="end"/>
        </w:r>
      </w:hyperlink>
    </w:p>
    <w:p w14:paraId="676704CF" w14:textId="77777777" w:rsidR="00065942" w:rsidRPr="00650149" w:rsidRDefault="00C034AC" w:rsidP="00065942">
      <w:pPr>
        <w:pStyle w:val="Spisilustracji"/>
        <w:tabs>
          <w:tab w:val="right" w:leader="dot" w:pos="9158"/>
        </w:tabs>
        <w:spacing w:line="360" w:lineRule="auto"/>
        <w:rPr>
          <w:rFonts w:eastAsiaTheme="minorEastAsia"/>
          <w:noProof/>
          <w:sz w:val="24"/>
          <w:szCs w:val="24"/>
          <w:lang w:eastAsia="pl-PL"/>
        </w:rPr>
      </w:pPr>
      <w:hyperlink w:anchor="_Toc34391924" w:history="1">
        <w:r w:rsidR="00065942" w:rsidRPr="00650149">
          <w:rPr>
            <w:rStyle w:val="Hipercze"/>
            <w:noProof/>
            <w:sz w:val="24"/>
            <w:szCs w:val="24"/>
          </w:rPr>
          <w:t>Wykres 7. Struktura wieku pojazdów zarejestrowanych w Białymstoku w latach 2015 – 2018</w:t>
        </w:r>
        <w:r w:rsidR="00065942" w:rsidRPr="00650149">
          <w:rPr>
            <w:noProof/>
            <w:webHidden/>
            <w:sz w:val="24"/>
            <w:szCs w:val="24"/>
          </w:rPr>
          <w:tab/>
        </w:r>
        <w:r w:rsidR="00065942" w:rsidRPr="00650149">
          <w:rPr>
            <w:noProof/>
            <w:webHidden/>
            <w:sz w:val="24"/>
            <w:szCs w:val="24"/>
          </w:rPr>
          <w:fldChar w:fldCharType="begin"/>
        </w:r>
        <w:r w:rsidR="00065942" w:rsidRPr="00650149">
          <w:rPr>
            <w:noProof/>
            <w:webHidden/>
            <w:sz w:val="24"/>
            <w:szCs w:val="24"/>
          </w:rPr>
          <w:instrText xml:space="preserve"> PAGEREF _Toc34391924 \h </w:instrText>
        </w:r>
        <w:r w:rsidR="00065942" w:rsidRPr="00650149">
          <w:rPr>
            <w:noProof/>
            <w:webHidden/>
            <w:sz w:val="24"/>
            <w:szCs w:val="24"/>
          </w:rPr>
        </w:r>
        <w:r w:rsidR="00065942" w:rsidRPr="00650149">
          <w:rPr>
            <w:noProof/>
            <w:webHidden/>
            <w:sz w:val="24"/>
            <w:szCs w:val="24"/>
          </w:rPr>
          <w:fldChar w:fldCharType="separate"/>
        </w:r>
        <w:r w:rsidR="00065942" w:rsidRPr="00650149">
          <w:rPr>
            <w:noProof/>
            <w:webHidden/>
            <w:sz w:val="24"/>
            <w:szCs w:val="24"/>
          </w:rPr>
          <w:t>37</w:t>
        </w:r>
        <w:r w:rsidR="00065942" w:rsidRPr="00650149">
          <w:rPr>
            <w:noProof/>
            <w:webHidden/>
            <w:sz w:val="24"/>
            <w:szCs w:val="24"/>
          </w:rPr>
          <w:fldChar w:fldCharType="end"/>
        </w:r>
      </w:hyperlink>
    </w:p>
    <w:p w14:paraId="76305D73" w14:textId="77777777" w:rsidR="00065942" w:rsidRPr="00650149" w:rsidRDefault="00C034AC" w:rsidP="00065942">
      <w:pPr>
        <w:pStyle w:val="Spisilustracji"/>
        <w:tabs>
          <w:tab w:val="right" w:leader="dot" w:pos="9158"/>
        </w:tabs>
        <w:spacing w:line="360" w:lineRule="auto"/>
        <w:rPr>
          <w:rFonts w:eastAsiaTheme="minorEastAsia"/>
          <w:noProof/>
          <w:sz w:val="24"/>
          <w:szCs w:val="24"/>
          <w:lang w:eastAsia="pl-PL"/>
        </w:rPr>
      </w:pPr>
      <w:hyperlink w:anchor="_Toc34391925" w:history="1">
        <w:r w:rsidR="00065942" w:rsidRPr="00650149">
          <w:rPr>
            <w:rStyle w:val="Hipercze"/>
            <w:noProof/>
            <w:sz w:val="24"/>
            <w:szCs w:val="24"/>
          </w:rPr>
          <w:t>Wykres 8. Wiek ankietowanych</w:t>
        </w:r>
        <w:r w:rsidR="00065942" w:rsidRPr="00650149">
          <w:rPr>
            <w:noProof/>
            <w:webHidden/>
            <w:sz w:val="24"/>
            <w:szCs w:val="24"/>
          </w:rPr>
          <w:tab/>
        </w:r>
        <w:r w:rsidR="00065942" w:rsidRPr="00650149">
          <w:rPr>
            <w:noProof/>
            <w:webHidden/>
            <w:sz w:val="24"/>
            <w:szCs w:val="24"/>
          </w:rPr>
          <w:fldChar w:fldCharType="begin"/>
        </w:r>
        <w:r w:rsidR="00065942" w:rsidRPr="00650149">
          <w:rPr>
            <w:noProof/>
            <w:webHidden/>
            <w:sz w:val="24"/>
            <w:szCs w:val="24"/>
          </w:rPr>
          <w:instrText xml:space="preserve"> PAGEREF _Toc34391925 \h </w:instrText>
        </w:r>
        <w:r w:rsidR="00065942" w:rsidRPr="00650149">
          <w:rPr>
            <w:noProof/>
            <w:webHidden/>
            <w:sz w:val="24"/>
            <w:szCs w:val="24"/>
          </w:rPr>
        </w:r>
        <w:r w:rsidR="00065942" w:rsidRPr="00650149">
          <w:rPr>
            <w:noProof/>
            <w:webHidden/>
            <w:sz w:val="24"/>
            <w:szCs w:val="24"/>
          </w:rPr>
          <w:fldChar w:fldCharType="separate"/>
        </w:r>
        <w:r w:rsidR="00065942" w:rsidRPr="00650149">
          <w:rPr>
            <w:noProof/>
            <w:webHidden/>
            <w:sz w:val="24"/>
            <w:szCs w:val="24"/>
          </w:rPr>
          <w:t>49</w:t>
        </w:r>
        <w:r w:rsidR="00065942" w:rsidRPr="00650149">
          <w:rPr>
            <w:noProof/>
            <w:webHidden/>
            <w:sz w:val="24"/>
            <w:szCs w:val="24"/>
          </w:rPr>
          <w:fldChar w:fldCharType="end"/>
        </w:r>
      </w:hyperlink>
    </w:p>
    <w:p w14:paraId="387E0654" w14:textId="77777777" w:rsidR="00065942" w:rsidRPr="00650149" w:rsidRDefault="00C034AC" w:rsidP="00065942">
      <w:pPr>
        <w:pStyle w:val="Spisilustracji"/>
        <w:tabs>
          <w:tab w:val="right" w:leader="dot" w:pos="9158"/>
        </w:tabs>
        <w:spacing w:line="360" w:lineRule="auto"/>
        <w:rPr>
          <w:rFonts w:eastAsiaTheme="minorEastAsia"/>
          <w:noProof/>
          <w:sz w:val="24"/>
          <w:szCs w:val="24"/>
          <w:lang w:eastAsia="pl-PL"/>
        </w:rPr>
      </w:pPr>
      <w:hyperlink w:anchor="_Toc34391926" w:history="1">
        <w:r w:rsidR="00065942" w:rsidRPr="00650149">
          <w:rPr>
            <w:rStyle w:val="Hipercze"/>
            <w:noProof/>
            <w:sz w:val="24"/>
            <w:szCs w:val="24"/>
          </w:rPr>
          <w:t>Wykres 9. Częstotliwość korzystania z transportu publicznego i prywatnego</w:t>
        </w:r>
        <w:r w:rsidR="00065942" w:rsidRPr="00650149">
          <w:rPr>
            <w:noProof/>
            <w:webHidden/>
            <w:sz w:val="24"/>
            <w:szCs w:val="24"/>
          </w:rPr>
          <w:tab/>
        </w:r>
        <w:r w:rsidR="00065942" w:rsidRPr="00650149">
          <w:rPr>
            <w:noProof/>
            <w:webHidden/>
            <w:sz w:val="24"/>
            <w:szCs w:val="24"/>
          </w:rPr>
          <w:fldChar w:fldCharType="begin"/>
        </w:r>
        <w:r w:rsidR="00065942" w:rsidRPr="00650149">
          <w:rPr>
            <w:noProof/>
            <w:webHidden/>
            <w:sz w:val="24"/>
            <w:szCs w:val="24"/>
          </w:rPr>
          <w:instrText xml:space="preserve"> PAGEREF _Toc34391926 \h </w:instrText>
        </w:r>
        <w:r w:rsidR="00065942" w:rsidRPr="00650149">
          <w:rPr>
            <w:noProof/>
            <w:webHidden/>
            <w:sz w:val="24"/>
            <w:szCs w:val="24"/>
          </w:rPr>
        </w:r>
        <w:r w:rsidR="00065942" w:rsidRPr="00650149">
          <w:rPr>
            <w:noProof/>
            <w:webHidden/>
            <w:sz w:val="24"/>
            <w:szCs w:val="24"/>
          </w:rPr>
          <w:fldChar w:fldCharType="separate"/>
        </w:r>
        <w:r w:rsidR="00065942" w:rsidRPr="00650149">
          <w:rPr>
            <w:noProof/>
            <w:webHidden/>
            <w:sz w:val="24"/>
            <w:szCs w:val="24"/>
          </w:rPr>
          <w:t>49</w:t>
        </w:r>
        <w:r w:rsidR="00065942" w:rsidRPr="00650149">
          <w:rPr>
            <w:noProof/>
            <w:webHidden/>
            <w:sz w:val="24"/>
            <w:szCs w:val="24"/>
          </w:rPr>
          <w:fldChar w:fldCharType="end"/>
        </w:r>
      </w:hyperlink>
    </w:p>
    <w:p w14:paraId="55C5A09A" w14:textId="77777777" w:rsidR="00065942" w:rsidRPr="00650149" w:rsidRDefault="00C034AC" w:rsidP="00065942">
      <w:pPr>
        <w:pStyle w:val="Spisilustracji"/>
        <w:tabs>
          <w:tab w:val="right" w:leader="dot" w:pos="9158"/>
        </w:tabs>
        <w:spacing w:line="360" w:lineRule="auto"/>
        <w:rPr>
          <w:rFonts w:eastAsiaTheme="minorEastAsia"/>
          <w:noProof/>
          <w:sz w:val="24"/>
          <w:szCs w:val="24"/>
          <w:lang w:eastAsia="pl-PL"/>
        </w:rPr>
      </w:pPr>
      <w:hyperlink w:anchor="_Toc34391927" w:history="1">
        <w:r w:rsidR="00065942" w:rsidRPr="00650149">
          <w:rPr>
            <w:rStyle w:val="Hipercze"/>
            <w:noProof/>
            <w:sz w:val="24"/>
            <w:szCs w:val="24"/>
          </w:rPr>
          <w:t>Wykres 10. Codziennie pokonywana odległość</w:t>
        </w:r>
        <w:r w:rsidR="00065942" w:rsidRPr="00650149">
          <w:rPr>
            <w:noProof/>
            <w:webHidden/>
            <w:sz w:val="24"/>
            <w:szCs w:val="24"/>
          </w:rPr>
          <w:tab/>
        </w:r>
        <w:r w:rsidR="00065942" w:rsidRPr="00650149">
          <w:rPr>
            <w:noProof/>
            <w:webHidden/>
            <w:sz w:val="24"/>
            <w:szCs w:val="24"/>
          </w:rPr>
          <w:fldChar w:fldCharType="begin"/>
        </w:r>
        <w:r w:rsidR="00065942" w:rsidRPr="00650149">
          <w:rPr>
            <w:noProof/>
            <w:webHidden/>
            <w:sz w:val="24"/>
            <w:szCs w:val="24"/>
          </w:rPr>
          <w:instrText xml:space="preserve"> PAGEREF _Toc34391927 \h </w:instrText>
        </w:r>
        <w:r w:rsidR="00065942" w:rsidRPr="00650149">
          <w:rPr>
            <w:noProof/>
            <w:webHidden/>
            <w:sz w:val="24"/>
            <w:szCs w:val="24"/>
          </w:rPr>
        </w:r>
        <w:r w:rsidR="00065942" w:rsidRPr="00650149">
          <w:rPr>
            <w:noProof/>
            <w:webHidden/>
            <w:sz w:val="24"/>
            <w:szCs w:val="24"/>
          </w:rPr>
          <w:fldChar w:fldCharType="separate"/>
        </w:r>
        <w:r w:rsidR="00065942" w:rsidRPr="00650149">
          <w:rPr>
            <w:noProof/>
            <w:webHidden/>
            <w:sz w:val="24"/>
            <w:szCs w:val="24"/>
          </w:rPr>
          <w:t>50</w:t>
        </w:r>
        <w:r w:rsidR="00065942" w:rsidRPr="00650149">
          <w:rPr>
            <w:noProof/>
            <w:webHidden/>
            <w:sz w:val="24"/>
            <w:szCs w:val="24"/>
          </w:rPr>
          <w:fldChar w:fldCharType="end"/>
        </w:r>
      </w:hyperlink>
    </w:p>
    <w:p w14:paraId="19AF16DA" w14:textId="77777777" w:rsidR="00065942" w:rsidRPr="00650149" w:rsidRDefault="00C034AC" w:rsidP="00065942">
      <w:pPr>
        <w:pStyle w:val="Spisilustracji"/>
        <w:tabs>
          <w:tab w:val="right" w:leader="dot" w:pos="9158"/>
        </w:tabs>
        <w:spacing w:line="360" w:lineRule="auto"/>
        <w:rPr>
          <w:rFonts w:eastAsiaTheme="minorEastAsia"/>
          <w:noProof/>
          <w:sz w:val="24"/>
          <w:szCs w:val="24"/>
          <w:lang w:eastAsia="pl-PL"/>
        </w:rPr>
      </w:pPr>
      <w:hyperlink w:anchor="_Toc34391928" w:history="1">
        <w:r w:rsidR="00065942" w:rsidRPr="00650149">
          <w:rPr>
            <w:rStyle w:val="Hipercze"/>
            <w:noProof/>
            <w:sz w:val="24"/>
            <w:szCs w:val="24"/>
          </w:rPr>
          <w:t>Wykres 11. Samochody obecnie używane przez mieszkańców Białegostoku i ich aktualne zainteresowania zakupowe</w:t>
        </w:r>
        <w:r w:rsidR="00065942" w:rsidRPr="00650149">
          <w:rPr>
            <w:noProof/>
            <w:webHidden/>
            <w:sz w:val="24"/>
            <w:szCs w:val="24"/>
          </w:rPr>
          <w:tab/>
        </w:r>
        <w:r w:rsidR="00065942" w:rsidRPr="00650149">
          <w:rPr>
            <w:noProof/>
            <w:webHidden/>
            <w:sz w:val="24"/>
            <w:szCs w:val="24"/>
          </w:rPr>
          <w:fldChar w:fldCharType="begin"/>
        </w:r>
        <w:r w:rsidR="00065942" w:rsidRPr="00650149">
          <w:rPr>
            <w:noProof/>
            <w:webHidden/>
            <w:sz w:val="24"/>
            <w:szCs w:val="24"/>
          </w:rPr>
          <w:instrText xml:space="preserve"> PAGEREF _Toc34391928 \h </w:instrText>
        </w:r>
        <w:r w:rsidR="00065942" w:rsidRPr="00650149">
          <w:rPr>
            <w:noProof/>
            <w:webHidden/>
            <w:sz w:val="24"/>
            <w:szCs w:val="24"/>
          </w:rPr>
        </w:r>
        <w:r w:rsidR="00065942" w:rsidRPr="00650149">
          <w:rPr>
            <w:noProof/>
            <w:webHidden/>
            <w:sz w:val="24"/>
            <w:szCs w:val="24"/>
          </w:rPr>
          <w:fldChar w:fldCharType="separate"/>
        </w:r>
        <w:r w:rsidR="00065942" w:rsidRPr="00650149">
          <w:rPr>
            <w:noProof/>
            <w:webHidden/>
            <w:sz w:val="24"/>
            <w:szCs w:val="24"/>
          </w:rPr>
          <w:t>50</w:t>
        </w:r>
        <w:r w:rsidR="00065942" w:rsidRPr="00650149">
          <w:rPr>
            <w:noProof/>
            <w:webHidden/>
            <w:sz w:val="24"/>
            <w:szCs w:val="24"/>
          </w:rPr>
          <w:fldChar w:fldCharType="end"/>
        </w:r>
      </w:hyperlink>
    </w:p>
    <w:p w14:paraId="6D0C7A0A" w14:textId="77777777" w:rsidR="00065942" w:rsidRPr="00650149" w:rsidRDefault="00C034AC" w:rsidP="00065942">
      <w:pPr>
        <w:pStyle w:val="Spisilustracji"/>
        <w:tabs>
          <w:tab w:val="right" w:leader="dot" w:pos="9158"/>
        </w:tabs>
        <w:spacing w:line="360" w:lineRule="auto"/>
        <w:rPr>
          <w:rFonts w:eastAsiaTheme="minorEastAsia"/>
          <w:noProof/>
          <w:sz w:val="24"/>
          <w:szCs w:val="24"/>
          <w:lang w:eastAsia="pl-PL"/>
        </w:rPr>
      </w:pPr>
      <w:hyperlink w:anchor="_Toc34391929" w:history="1">
        <w:r w:rsidR="00065942" w:rsidRPr="00650149">
          <w:rPr>
            <w:rStyle w:val="Hipercze"/>
            <w:noProof/>
            <w:sz w:val="24"/>
            <w:szCs w:val="24"/>
          </w:rPr>
          <w:t>Wykres 12. Zamiary zakupowe mieszkańców Białegostoku w zakresie samochodów elektrycznych</w:t>
        </w:r>
        <w:r w:rsidR="00065942" w:rsidRPr="00650149">
          <w:rPr>
            <w:noProof/>
            <w:webHidden/>
            <w:sz w:val="24"/>
            <w:szCs w:val="24"/>
          </w:rPr>
          <w:tab/>
        </w:r>
        <w:r w:rsidR="00065942" w:rsidRPr="00650149">
          <w:rPr>
            <w:noProof/>
            <w:webHidden/>
            <w:sz w:val="24"/>
            <w:szCs w:val="24"/>
          </w:rPr>
          <w:fldChar w:fldCharType="begin"/>
        </w:r>
        <w:r w:rsidR="00065942" w:rsidRPr="00650149">
          <w:rPr>
            <w:noProof/>
            <w:webHidden/>
            <w:sz w:val="24"/>
            <w:szCs w:val="24"/>
          </w:rPr>
          <w:instrText xml:space="preserve"> PAGEREF _Toc34391929 \h </w:instrText>
        </w:r>
        <w:r w:rsidR="00065942" w:rsidRPr="00650149">
          <w:rPr>
            <w:noProof/>
            <w:webHidden/>
            <w:sz w:val="24"/>
            <w:szCs w:val="24"/>
          </w:rPr>
        </w:r>
        <w:r w:rsidR="00065942" w:rsidRPr="00650149">
          <w:rPr>
            <w:noProof/>
            <w:webHidden/>
            <w:sz w:val="24"/>
            <w:szCs w:val="24"/>
          </w:rPr>
          <w:fldChar w:fldCharType="separate"/>
        </w:r>
        <w:r w:rsidR="00065942" w:rsidRPr="00650149">
          <w:rPr>
            <w:noProof/>
            <w:webHidden/>
            <w:sz w:val="24"/>
            <w:szCs w:val="24"/>
          </w:rPr>
          <w:t>51</w:t>
        </w:r>
        <w:r w:rsidR="00065942" w:rsidRPr="00650149">
          <w:rPr>
            <w:noProof/>
            <w:webHidden/>
            <w:sz w:val="24"/>
            <w:szCs w:val="24"/>
          </w:rPr>
          <w:fldChar w:fldCharType="end"/>
        </w:r>
      </w:hyperlink>
    </w:p>
    <w:p w14:paraId="12B2D177" w14:textId="77777777" w:rsidR="00065942" w:rsidRPr="00650149" w:rsidRDefault="00C034AC" w:rsidP="00065942">
      <w:pPr>
        <w:pStyle w:val="Spisilustracji"/>
        <w:tabs>
          <w:tab w:val="right" w:leader="dot" w:pos="9158"/>
        </w:tabs>
        <w:spacing w:line="360" w:lineRule="auto"/>
        <w:rPr>
          <w:rFonts w:eastAsiaTheme="minorEastAsia"/>
          <w:noProof/>
          <w:sz w:val="24"/>
          <w:szCs w:val="24"/>
          <w:lang w:eastAsia="pl-PL"/>
        </w:rPr>
      </w:pPr>
      <w:hyperlink w:anchor="_Toc34391930" w:history="1">
        <w:r w:rsidR="00065942" w:rsidRPr="00650149">
          <w:rPr>
            <w:rStyle w:val="Hipercze"/>
            <w:noProof/>
            <w:sz w:val="24"/>
            <w:szCs w:val="24"/>
          </w:rPr>
          <w:t>Wykres 13. Okoliczności, które skłoniłyby mieszkańców Białegostoku do zakupu samochodu elektrycznego</w:t>
        </w:r>
        <w:r w:rsidR="00065942" w:rsidRPr="00650149">
          <w:rPr>
            <w:noProof/>
            <w:webHidden/>
            <w:sz w:val="24"/>
            <w:szCs w:val="24"/>
          </w:rPr>
          <w:tab/>
        </w:r>
        <w:r w:rsidR="00065942" w:rsidRPr="00650149">
          <w:rPr>
            <w:noProof/>
            <w:webHidden/>
            <w:sz w:val="24"/>
            <w:szCs w:val="24"/>
          </w:rPr>
          <w:fldChar w:fldCharType="begin"/>
        </w:r>
        <w:r w:rsidR="00065942" w:rsidRPr="00650149">
          <w:rPr>
            <w:noProof/>
            <w:webHidden/>
            <w:sz w:val="24"/>
            <w:szCs w:val="24"/>
          </w:rPr>
          <w:instrText xml:space="preserve"> PAGEREF _Toc34391930 \h </w:instrText>
        </w:r>
        <w:r w:rsidR="00065942" w:rsidRPr="00650149">
          <w:rPr>
            <w:noProof/>
            <w:webHidden/>
            <w:sz w:val="24"/>
            <w:szCs w:val="24"/>
          </w:rPr>
        </w:r>
        <w:r w:rsidR="00065942" w:rsidRPr="00650149">
          <w:rPr>
            <w:noProof/>
            <w:webHidden/>
            <w:sz w:val="24"/>
            <w:szCs w:val="24"/>
          </w:rPr>
          <w:fldChar w:fldCharType="separate"/>
        </w:r>
        <w:r w:rsidR="00065942" w:rsidRPr="00650149">
          <w:rPr>
            <w:noProof/>
            <w:webHidden/>
            <w:sz w:val="24"/>
            <w:szCs w:val="24"/>
          </w:rPr>
          <w:t>51</w:t>
        </w:r>
        <w:r w:rsidR="00065942" w:rsidRPr="00650149">
          <w:rPr>
            <w:noProof/>
            <w:webHidden/>
            <w:sz w:val="24"/>
            <w:szCs w:val="24"/>
          </w:rPr>
          <w:fldChar w:fldCharType="end"/>
        </w:r>
      </w:hyperlink>
    </w:p>
    <w:p w14:paraId="711A7135" w14:textId="77777777" w:rsidR="00065942" w:rsidRPr="00650149" w:rsidRDefault="00C034AC" w:rsidP="00065942">
      <w:pPr>
        <w:pStyle w:val="Spisilustracji"/>
        <w:tabs>
          <w:tab w:val="right" w:leader="dot" w:pos="9158"/>
        </w:tabs>
        <w:spacing w:line="360" w:lineRule="auto"/>
        <w:rPr>
          <w:rFonts w:eastAsiaTheme="minorEastAsia"/>
          <w:noProof/>
          <w:sz w:val="24"/>
          <w:szCs w:val="24"/>
          <w:lang w:eastAsia="pl-PL"/>
        </w:rPr>
      </w:pPr>
      <w:hyperlink w:anchor="_Toc34391931" w:history="1">
        <w:r w:rsidR="00065942" w:rsidRPr="00650149">
          <w:rPr>
            <w:rStyle w:val="Hipercze"/>
            <w:noProof/>
            <w:sz w:val="24"/>
            <w:szCs w:val="24"/>
          </w:rPr>
          <w:t>Wykres 14. Okoliczności, które według mieszkańców Białegostoku stanowią przeszkody w zakupie samochodów elektrycznych</w:t>
        </w:r>
        <w:r w:rsidR="00065942" w:rsidRPr="00650149">
          <w:rPr>
            <w:noProof/>
            <w:webHidden/>
            <w:sz w:val="24"/>
            <w:szCs w:val="24"/>
          </w:rPr>
          <w:tab/>
        </w:r>
        <w:r w:rsidR="00065942" w:rsidRPr="00650149">
          <w:rPr>
            <w:noProof/>
            <w:webHidden/>
            <w:sz w:val="24"/>
            <w:szCs w:val="24"/>
          </w:rPr>
          <w:fldChar w:fldCharType="begin"/>
        </w:r>
        <w:r w:rsidR="00065942" w:rsidRPr="00650149">
          <w:rPr>
            <w:noProof/>
            <w:webHidden/>
            <w:sz w:val="24"/>
            <w:szCs w:val="24"/>
          </w:rPr>
          <w:instrText xml:space="preserve"> PAGEREF _Toc34391931 \h </w:instrText>
        </w:r>
        <w:r w:rsidR="00065942" w:rsidRPr="00650149">
          <w:rPr>
            <w:noProof/>
            <w:webHidden/>
            <w:sz w:val="24"/>
            <w:szCs w:val="24"/>
          </w:rPr>
        </w:r>
        <w:r w:rsidR="00065942" w:rsidRPr="00650149">
          <w:rPr>
            <w:noProof/>
            <w:webHidden/>
            <w:sz w:val="24"/>
            <w:szCs w:val="24"/>
          </w:rPr>
          <w:fldChar w:fldCharType="separate"/>
        </w:r>
        <w:r w:rsidR="00065942" w:rsidRPr="00650149">
          <w:rPr>
            <w:noProof/>
            <w:webHidden/>
            <w:sz w:val="24"/>
            <w:szCs w:val="24"/>
          </w:rPr>
          <w:t>52</w:t>
        </w:r>
        <w:r w:rsidR="00065942" w:rsidRPr="00650149">
          <w:rPr>
            <w:noProof/>
            <w:webHidden/>
            <w:sz w:val="24"/>
            <w:szCs w:val="24"/>
          </w:rPr>
          <w:fldChar w:fldCharType="end"/>
        </w:r>
      </w:hyperlink>
    </w:p>
    <w:p w14:paraId="1E75FA30" w14:textId="77777777" w:rsidR="00065942" w:rsidRPr="00650149" w:rsidRDefault="00C034AC" w:rsidP="00065942">
      <w:pPr>
        <w:pStyle w:val="Spisilustracji"/>
        <w:tabs>
          <w:tab w:val="right" w:leader="dot" w:pos="9158"/>
        </w:tabs>
        <w:spacing w:line="360" w:lineRule="auto"/>
        <w:rPr>
          <w:rFonts w:eastAsiaTheme="minorEastAsia"/>
          <w:noProof/>
          <w:sz w:val="24"/>
          <w:szCs w:val="24"/>
          <w:lang w:eastAsia="pl-PL"/>
        </w:rPr>
      </w:pPr>
      <w:hyperlink w:anchor="_Toc34391932" w:history="1">
        <w:r w:rsidR="00065942" w:rsidRPr="00650149">
          <w:rPr>
            <w:rStyle w:val="Hipercze"/>
            <w:noProof/>
            <w:sz w:val="24"/>
            <w:szCs w:val="24"/>
          </w:rPr>
          <w:t>Wykres 15. Pożądana przez mieszkańców lokalizacja stacji ładowania</w:t>
        </w:r>
        <w:r w:rsidR="00065942" w:rsidRPr="00650149">
          <w:rPr>
            <w:noProof/>
            <w:webHidden/>
            <w:sz w:val="24"/>
            <w:szCs w:val="24"/>
          </w:rPr>
          <w:tab/>
        </w:r>
        <w:r w:rsidR="00065942" w:rsidRPr="00650149">
          <w:rPr>
            <w:noProof/>
            <w:webHidden/>
            <w:sz w:val="24"/>
            <w:szCs w:val="24"/>
          </w:rPr>
          <w:fldChar w:fldCharType="begin"/>
        </w:r>
        <w:r w:rsidR="00065942" w:rsidRPr="00650149">
          <w:rPr>
            <w:noProof/>
            <w:webHidden/>
            <w:sz w:val="24"/>
            <w:szCs w:val="24"/>
          </w:rPr>
          <w:instrText xml:space="preserve"> PAGEREF _Toc34391932 \h </w:instrText>
        </w:r>
        <w:r w:rsidR="00065942" w:rsidRPr="00650149">
          <w:rPr>
            <w:noProof/>
            <w:webHidden/>
            <w:sz w:val="24"/>
            <w:szCs w:val="24"/>
          </w:rPr>
        </w:r>
        <w:r w:rsidR="00065942" w:rsidRPr="00650149">
          <w:rPr>
            <w:noProof/>
            <w:webHidden/>
            <w:sz w:val="24"/>
            <w:szCs w:val="24"/>
          </w:rPr>
          <w:fldChar w:fldCharType="separate"/>
        </w:r>
        <w:r w:rsidR="00065942" w:rsidRPr="00650149">
          <w:rPr>
            <w:noProof/>
            <w:webHidden/>
            <w:sz w:val="24"/>
            <w:szCs w:val="24"/>
          </w:rPr>
          <w:t>53</w:t>
        </w:r>
        <w:r w:rsidR="00065942" w:rsidRPr="00650149">
          <w:rPr>
            <w:noProof/>
            <w:webHidden/>
            <w:sz w:val="24"/>
            <w:szCs w:val="24"/>
          </w:rPr>
          <w:fldChar w:fldCharType="end"/>
        </w:r>
      </w:hyperlink>
    </w:p>
    <w:p w14:paraId="2F0BC7B3" w14:textId="77777777" w:rsidR="00065942" w:rsidRPr="00650149" w:rsidRDefault="00C034AC" w:rsidP="00065942">
      <w:pPr>
        <w:pStyle w:val="Spisilustracji"/>
        <w:tabs>
          <w:tab w:val="right" w:leader="dot" w:pos="9158"/>
        </w:tabs>
        <w:spacing w:line="360" w:lineRule="auto"/>
        <w:rPr>
          <w:rFonts w:eastAsiaTheme="minorEastAsia"/>
          <w:noProof/>
          <w:sz w:val="24"/>
          <w:szCs w:val="24"/>
          <w:lang w:eastAsia="pl-PL"/>
        </w:rPr>
      </w:pPr>
      <w:hyperlink w:anchor="_Toc34391933" w:history="1">
        <w:r w:rsidR="00065942" w:rsidRPr="00650149">
          <w:rPr>
            <w:rStyle w:val="Hipercze"/>
            <w:noProof/>
            <w:sz w:val="24"/>
            <w:szCs w:val="24"/>
          </w:rPr>
          <w:t>Wykres 16. Stosunek mieszkańców Białegostoku do wybranych elementów elektromobilności</w:t>
        </w:r>
        <w:r w:rsidR="00065942" w:rsidRPr="00650149">
          <w:rPr>
            <w:noProof/>
            <w:webHidden/>
            <w:sz w:val="24"/>
            <w:szCs w:val="24"/>
          </w:rPr>
          <w:tab/>
        </w:r>
        <w:r w:rsidR="00065942" w:rsidRPr="00650149">
          <w:rPr>
            <w:noProof/>
            <w:webHidden/>
            <w:sz w:val="24"/>
            <w:szCs w:val="24"/>
          </w:rPr>
          <w:fldChar w:fldCharType="begin"/>
        </w:r>
        <w:r w:rsidR="00065942" w:rsidRPr="00650149">
          <w:rPr>
            <w:noProof/>
            <w:webHidden/>
            <w:sz w:val="24"/>
            <w:szCs w:val="24"/>
          </w:rPr>
          <w:instrText xml:space="preserve"> PAGEREF _Toc34391933 \h </w:instrText>
        </w:r>
        <w:r w:rsidR="00065942" w:rsidRPr="00650149">
          <w:rPr>
            <w:noProof/>
            <w:webHidden/>
            <w:sz w:val="24"/>
            <w:szCs w:val="24"/>
          </w:rPr>
        </w:r>
        <w:r w:rsidR="00065942" w:rsidRPr="00650149">
          <w:rPr>
            <w:noProof/>
            <w:webHidden/>
            <w:sz w:val="24"/>
            <w:szCs w:val="24"/>
          </w:rPr>
          <w:fldChar w:fldCharType="separate"/>
        </w:r>
        <w:r w:rsidR="00065942" w:rsidRPr="00650149">
          <w:rPr>
            <w:noProof/>
            <w:webHidden/>
            <w:sz w:val="24"/>
            <w:szCs w:val="24"/>
          </w:rPr>
          <w:t>53</w:t>
        </w:r>
        <w:r w:rsidR="00065942" w:rsidRPr="00650149">
          <w:rPr>
            <w:noProof/>
            <w:webHidden/>
            <w:sz w:val="24"/>
            <w:szCs w:val="24"/>
          </w:rPr>
          <w:fldChar w:fldCharType="end"/>
        </w:r>
      </w:hyperlink>
    </w:p>
    <w:p w14:paraId="4013EC72" w14:textId="5FC234A4" w:rsidR="00FB14BD" w:rsidRPr="004831D3" w:rsidRDefault="00C034AC" w:rsidP="00065942">
      <w:pPr>
        <w:pStyle w:val="Spisilustracji"/>
        <w:tabs>
          <w:tab w:val="right" w:leader="dot" w:pos="9158"/>
        </w:tabs>
        <w:spacing w:line="360" w:lineRule="auto"/>
      </w:pPr>
      <w:hyperlink w:anchor="_Toc34391934" w:history="1">
        <w:r w:rsidR="00065942" w:rsidRPr="00650149">
          <w:rPr>
            <w:rStyle w:val="Hipercze"/>
            <w:noProof/>
            <w:sz w:val="24"/>
            <w:szCs w:val="24"/>
          </w:rPr>
          <w:t>Wykres 17. Liczba wypożyczeń rowerów miejskich "BiKeR" w sezonie 2019</w:t>
        </w:r>
        <w:r w:rsidR="00065942" w:rsidRPr="00650149">
          <w:rPr>
            <w:noProof/>
            <w:webHidden/>
            <w:sz w:val="24"/>
            <w:szCs w:val="24"/>
          </w:rPr>
          <w:tab/>
        </w:r>
        <w:r w:rsidR="00065942" w:rsidRPr="00650149">
          <w:rPr>
            <w:noProof/>
            <w:webHidden/>
            <w:sz w:val="24"/>
            <w:szCs w:val="24"/>
          </w:rPr>
          <w:fldChar w:fldCharType="begin"/>
        </w:r>
        <w:r w:rsidR="00065942" w:rsidRPr="00650149">
          <w:rPr>
            <w:noProof/>
            <w:webHidden/>
            <w:sz w:val="24"/>
            <w:szCs w:val="24"/>
          </w:rPr>
          <w:instrText xml:space="preserve"> PAGEREF _Toc34391934 \h </w:instrText>
        </w:r>
        <w:r w:rsidR="00065942" w:rsidRPr="00650149">
          <w:rPr>
            <w:noProof/>
            <w:webHidden/>
            <w:sz w:val="24"/>
            <w:szCs w:val="24"/>
          </w:rPr>
        </w:r>
        <w:r w:rsidR="00065942" w:rsidRPr="00650149">
          <w:rPr>
            <w:noProof/>
            <w:webHidden/>
            <w:sz w:val="24"/>
            <w:szCs w:val="24"/>
          </w:rPr>
          <w:fldChar w:fldCharType="separate"/>
        </w:r>
        <w:r w:rsidR="00065942" w:rsidRPr="00650149">
          <w:rPr>
            <w:noProof/>
            <w:webHidden/>
            <w:sz w:val="24"/>
            <w:szCs w:val="24"/>
          </w:rPr>
          <w:t>91</w:t>
        </w:r>
        <w:r w:rsidR="00065942" w:rsidRPr="00650149">
          <w:rPr>
            <w:noProof/>
            <w:webHidden/>
            <w:sz w:val="24"/>
            <w:szCs w:val="24"/>
          </w:rPr>
          <w:fldChar w:fldCharType="end"/>
        </w:r>
      </w:hyperlink>
      <w:r w:rsidR="00E84EE9" w:rsidRPr="00650149">
        <w:rPr>
          <w:sz w:val="24"/>
          <w:szCs w:val="24"/>
        </w:rPr>
        <w:fldChar w:fldCharType="end"/>
      </w:r>
      <w:r w:rsidR="00FB14BD" w:rsidRPr="004831D3">
        <w:br w:type="page"/>
      </w:r>
    </w:p>
    <w:p w14:paraId="5662F3E9" w14:textId="25998C08" w:rsidR="00FB14BD" w:rsidRPr="004831D3" w:rsidRDefault="008C7C69" w:rsidP="00BB1F1E">
      <w:pPr>
        <w:pStyle w:val="Nagwek1"/>
        <w:spacing w:after="120"/>
        <w:rPr>
          <w:rFonts w:asciiTheme="minorHAnsi" w:hAnsiTheme="minorHAnsi"/>
          <w:b/>
          <w:color w:val="0070C0"/>
        </w:rPr>
      </w:pPr>
      <w:bookmarkStart w:id="0" w:name="_Toc34392429"/>
      <w:r w:rsidRPr="004831D3">
        <w:rPr>
          <w:rFonts w:asciiTheme="minorHAnsi" w:hAnsiTheme="minorHAnsi"/>
          <w:b/>
          <w:color w:val="0070C0"/>
        </w:rPr>
        <w:lastRenderedPageBreak/>
        <w:t>Słowniczek</w:t>
      </w:r>
      <w:r w:rsidR="0089048A" w:rsidRPr="004831D3">
        <w:rPr>
          <w:rFonts w:asciiTheme="minorHAnsi" w:hAnsiTheme="minorHAnsi"/>
          <w:b/>
          <w:color w:val="0070C0"/>
        </w:rPr>
        <w:t xml:space="preserve"> pojęć</w:t>
      </w:r>
      <w:bookmarkEnd w:id="0"/>
    </w:p>
    <w:tbl>
      <w:tblPr>
        <w:tblStyle w:val="Tabela-Siatk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8"/>
        <w:gridCol w:w="4910"/>
      </w:tblGrid>
      <w:tr w:rsidR="008C7C69" w:rsidRPr="004831D3" w14:paraId="35B1B279" w14:textId="77777777" w:rsidTr="00B9720A">
        <w:tc>
          <w:tcPr>
            <w:tcW w:w="4248" w:type="dxa"/>
            <w:tcBorders>
              <w:bottom w:val="single" w:sz="4" w:space="0" w:color="0070C0"/>
              <w:right w:val="single" w:sz="4" w:space="0" w:color="0070C0"/>
            </w:tcBorders>
            <w:vAlign w:val="center"/>
          </w:tcPr>
          <w:p w14:paraId="32D5DD35" w14:textId="3FDECFAB" w:rsidR="008C7C69" w:rsidRPr="00A831D9" w:rsidRDefault="008C7C69" w:rsidP="00B9720A">
            <w:pPr>
              <w:spacing w:before="240" w:after="120"/>
              <w:rPr>
                <w:b/>
                <w:sz w:val="24"/>
                <w:szCs w:val="24"/>
              </w:rPr>
            </w:pPr>
            <w:r w:rsidRPr="00A831D9">
              <w:rPr>
                <w:b/>
                <w:sz w:val="24"/>
                <w:szCs w:val="24"/>
              </w:rPr>
              <w:t>Miasto</w:t>
            </w:r>
          </w:p>
        </w:tc>
        <w:tc>
          <w:tcPr>
            <w:tcW w:w="4910" w:type="dxa"/>
            <w:tcBorders>
              <w:left w:val="single" w:sz="4" w:space="0" w:color="0070C0"/>
              <w:bottom w:val="single" w:sz="4" w:space="0" w:color="0070C0"/>
            </w:tcBorders>
            <w:vAlign w:val="center"/>
          </w:tcPr>
          <w:p w14:paraId="5193FF30" w14:textId="46D52DF5" w:rsidR="008C7C69" w:rsidRPr="00A831D9" w:rsidRDefault="00FD186E" w:rsidP="0048039C">
            <w:pPr>
              <w:spacing w:before="240" w:after="120"/>
              <w:jc w:val="both"/>
              <w:rPr>
                <w:sz w:val="24"/>
                <w:szCs w:val="24"/>
              </w:rPr>
            </w:pPr>
            <w:r w:rsidRPr="00A831D9">
              <w:rPr>
                <w:sz w:val="24"/>
                <w:szCs w:val="24"/>
              </w:rPr>
              <w:t>Miasto Białystok</w:t>
            </w:r>
          </w:p>
        </w:tc>
      </w:tr>
      <w:tr w:rsidR="008C7C69" w:rsidRPr="004831D3" w14:paraId="6403A66A" w14:textId="77777777" w:rsidTr="00B9720A">
        <w:tc>
          <w:tcPr>
            <w:tcW w:w="4248" w:type="dxa"/>
            <w:tcBorders>
              <w:top w:val="single" w:sz="4" w:space="0" w:color="0070C0"/>
              <w:bottom w:val="single" w:sz="4" w:space="0" w:color="0070C0"/>
              <w:right w:val="single" w:sz="4" w:space="0" w:color="0070C0"/>
            </w:tcBorders>
            <w:vAlign w:val="center"/>
          </w:tcPr>
          <w:p w14:paraId="7D18A438" w14:textId="61D1A76A" w:rsidR="008C7C69" w:rsidRPr="00A831D9" w:rsidRDefault="008C7C69" w:rsidP="00B9720A">
            <w:pPr>
              <w:spacing w:before="120" w:after="120"/>
              <w:rPr>
                <w:b/>
                <w:sz w:val="24"/>
                <w:szCs w:val="24"/>
              </w:rPr>
            </w:pPr>
            <w:r w:rsidRPr="00A831D9">
              <w:rPr>
                <w:b/>
                <w:sz w:val="24"/>
                <w:szCs w:val="24"/>
              </w:rPr>
              <w:t>Strategia</w:t>
            </w:r>
          </w:p>
        </w:tc>
        <w:tc>
          <w:tcPr>
            <w:tcW w:w="4910" w:type="dxa"/>
            <w:tcBorders>
              <w:top w:val="single" w:sz="4" w:space="0" w:color="0070C0"/>
              <w:left w:val="single" w:sz="4" w:space="0" w:color="0070C0"/>
              <w:bottom w:val="single" w:sz="4" w:space="0" w:color="0070C0"/>
            </w:tcBorders>
            <w:vAlign w:val="center"/>
          </w:tcPr>
          <w:p w14:paraId="3560F77F" w14:textId="10EF3927" w:rsidR="008C7C69" w:rsidRPr="00A831D9" w:rsidRDefault="00D17EBA" w:rsidP="0048039C">
            <w:pPr>
              <w:spacing w:before="120" w:after="120"/>
              <w:jc w:val="both"/>
              <w:rPr>
                <w:sz w:val="24"/>
                <w:szCs w:val="24"/>
              </w:rPr>
            </w:pPr>
            <w:r w:rsidRPr="00A831D9">
              <w:rPr>
                <w:sz w:val="24"/>
                <w:szCs w:val="24"/>
              </w:rPr>
              <w:t>Strategia rozwoju elektromobilności Miasta Białegostoku na lata 2020-2036</w:t>
            </w:r>
          </w:p>
        </w:tc>
      </w:tr>
      <w:tr w:rsidR="008C7C69" w:rsidRPr="004831D3" w14:paraId="5680161B" w14:textId="77777777" w:rsidTr="00B9720A">
        <w:tc>
          <w:tcPr>
            <w:tcW w:w="4248" w:type="dxa"/>
            <w:tcBorders>
              <w:top w:val="single" w:sz="4" w:space="0" w:color="0070C0"/>
              <w:bottom w:val="single" w:sz="4" w:space="0" w:color="0070C0"/>
              <w:right w:val="single" w:sz="4" w:space="0" w:color="0070C0"/>
            </w:tcBorders>
            <w:vAlign w:val="center"/>
          </w:tcPr>
          <w:p w14:paraId="7B142432" w14:textId="4310749C" w:rsidR="008C7C69" w:rsidRPr="00A831D9" w:rsidRDefault="008C7C69" w:rsidP="00B9720A">
            <w:pPr>
              <w:spacing w:before="120" w:after="120"/>
              <w:rPr>
                <w:b/>
                <w:sz w:val="24"/>
                <w:szCs w:val="24"/>
              </w:rPr>
            </w:pPr>
            <w:r w:rsidRPr="00A831D9">
              <w:rPr>
                <w:b/>
                <w:sz w:val="24"/>
                <w:szCs w:val="24"/>
              </w:rPr>
              <w:t>Ustawa o elektromobilności</w:t>
            </w:r>
          </w:p>
        </w:tc>
        <w:tc>
          <w:tcPr>
            <w:tcW w:w="4910" w:type="dxa"/>
            <w:tcBorders>
              <w:top w:val="single" w:sz="4" w:space="0" w:color="0070C0"/>
              <w:left w:val="single" w:sz="4" w:space="0" w:color="0070C0"/>
              <w:bottom w:val="single" w:sz="4" w:space="0" w:color="0070C0"/>
            </w:tcBorders>
            <w:vAlign w:val="center"/>
          </w:tcPr>
          <w:p w14:paraId="4EBD7D63" w14:textId="6A775687" w:rsidR="008C7C69" w:rsidRPr="00A831D9" w:rsidRDefault="006434AE" w:rsidP="00D17EBA">
            <w:pPr>
              <w:spacing w:before="120" w:after="120"/>
              <w:jc w:val="both"/>
              <w:rPr>
                <w:sz w:val="24"/>
                <w:szCs w:val="24"/>
              </w:rPr>
            </w:pPr>
            <w:r w:rsidRPr="00A831D9">
              <w:rPr>
                <w:sz w:val="24"/>
                <w:szCs w:val="24"/>
              </w:rPr>
              <w:t>Ustawa z dnia 11 stycznia 2018 r. o elektromobilności i paliwach alternatywnych (</w:t>
            </w:r>
            <w:r w:rsidR="00D17EBA" w:rsidRPr="00A831D9">
              <w:rPr>
                <w:sz w:val="24"/>
                <w:szCs w:val="24"/>
              </w:rPr>
              <w:t>tj. Dz. U. 2019</w:t>
            </w:r>
            <w:r w:rsidRPr="00A831D9">
              <w:rPr>
                <w:sz w:val="24"/>
                <w:szCs w:val="24"/>
              </w:rPr>
              <w:t xml:space="preserve"> poz. </w:t>
            </w:r>
            <w:r w:rsidR="00D17EBA" w:rsidRPr="00A831D9">
              <w:rPr>
                <w:sz w:val="24"/>
                <w:szCs w:val="24"/>
              </w:rPr>
              <w:t>1124</w:t>
            </w:r>
            <w:r w:rsidR="00BC1B7D" w:rsidRPr="00A831D9">
              <w:rPr>
                <w:sz w:val="24"/>
                <w:szCs w:val="24"/>
              </w:rPr>
              <w:t>,</w:t>
            </w:r>
            <w:r w:rsidRPr="00A831D9">
              <w:rPr>
                <w:sz w:val="24"/>
                <w:szCs w:val="24"/>
              </w:rPr>
              <w:t xml:space="preserve"> z późn. zm.)</w:t>
            </w:r>
          </w:p>
        </w:tc>
      </w:tr>
      <w:tr w:rsidR="008C7C69" w:rsidRPr="004831D3" w14:paraId="3D1D6053" w14:textId="77777777" w:rsidTr="00B9720A">
        <w:tc>
          <w:tcPr>
            <w:tcW w:w="4248" w:type="dxa"/>
            <w:tcBorders>
              <w:top w:val="single" w:sz="4" w:space="0" w:color="0070C0"/>
              <w:bottom w:val="single" w:sz="4" w:space="0" w:color="0070C0"/>
              <w:right w:val="single" w:sz="4" w:space="0" w:color="0070C0"/>
            </w:tcBorders>
            <w:vAlign w:val="center"/>
          </w:tcPr>
          <w:p w14:paraId="0ADCED2B" w14:textId="69565C1C" w:rsidR="008C7C69" w:rsidRPr="00A831D9" w:rsidRDefault="008C7C69" w:rsidP="00B9720A">
            <w:pPr>
              <w:spacing w:before="120" w:after="120"/>
              <w:rPr>
                <w:b/>
                <w:sz w:val="24"/>
                <w:szCs w:val="24"/>
              </w:rPr>
            </w:pPr>
            <w:r w:rsidRPr="00A831D9">
              <w:rPr>
                <w:b/>
                <w:sz w:val="24"/>
                <w:szCs w:val="24"/>
              </w:rPr>
              <w:t>EV</w:t>
            </w:r>
          </w:p>
        </w:tc>
        <w:tc>
          <w:tcPr>
            <w:tcW w:w="4910" w:type="dxa"/>
            <w:tcBorders>
              <w:top w:val="single" w:sz="4" w:space="0" w:color="0070C0"/>
              <w:left w:val="single" w:sz="4" w:space="0" w:color="0070C0"/>
              <w:bottom w:val="single" w:sz="4" w:space="0" w:color="0070C0"/>
            </w:tcBorders>
            <w:vAlign w:val="center"/>
          </w:tcPr>
          <w:p w14:paraId="5883388D" w14:textId="16215FFC" w:rsidR="008C7C69" w:rsidRPr="00A831D9" w:rsidRDefault="00FD186E" w:rsidP="0048039C">
            <w:pPr>
              <w:spacing w:before="120" w:after="120"/>
              <w:jc w:val="both"/>
              <w:rPr>
                <w:sz w:val="24"/>
                <w:szCs w:val="24"/>
              </w:rPr>
            </w:pPr>
            <w:r w:rsidRPr="00A831D9">
              <w:rPr>
                <w:sz w:val="24"/>
                <w:szCs w:val="24"/>
              </w:rPr>
              <w:t>Pojazd elektryczny (ang. „electric vehicle”)</w:t>
            </w:r>
          </w:p>
        </w:tc>
      </w:tr>
      <w:tr w:rsidR="008C7C69" w:rsidRPr="004831D3" w14:paraId="6E97CECD" w14:textId="77777777" w:rsidTr="00B9720A">
        <w:tc>
          <w:tcPr>
            <w:tcW w:w="4248" w:type="dxa"/>
            <w:tcBorders>
              <w:top w:val="single" w:sz="4" w:space="0" w:color="0070C0"/>
              <w:bottom w:val="single" w:sz="4" w:space="0" w:color="0070C0"/>
              <w:right w:val="single" w:sz="4" w:space="0" w:color="0070C0"/>
            </w:tcBorders>
            <w:vAlign w:val="center"/>
          </w:tcPr>
          <w:p w14:paraId="2B052798" w14:textId="65A340D6" w:rsidR="008C7C69" w:rsidRPr="00A831D9" w:rsidRDefault="008C7C69" w:rsidP="00B9720A">
            <w:pPr>
              <w:spacing w:before="120" w:after="120"/>
              <w:rPr>
                <w:b/>
                <w:sz w:val="24"/>
                <w:szCs w:val="24"/>
              </w:rPr>
            </w:pPr>
            <w:r w:rsidRPr="00A831D9">
              <w:rPr>
                <w:b/>
                <w:sz w:val="24"/>
                <w:szCs w:val="24"/>
              </w:rPr>
              <w:t>Smart city</w:t>
            </w:r>
          </w:p>
        </w:tc>
        <w:tc>
          <w:tcPr>
            <w:tcW w:w="4910" w:type="dxa"/>
            <w:tcBorders>
              <w:top w:val="single" w:sz="4" w:space="0" w:color="0070C0"/>
              <w:left w:val="single" w:sz="4" w:space="0" w:color="0070C0"/>
              <w:bottom w:val="single" w:sz="4" w:space="0" w:color="0070C0"/>
            </w:tcBorders>
            <w:vAlign w:val="center"/>
          </w:tcPr>
          <w:p w14:paraId="7FCCCB15" w14:textId="7FD005B1" w:rsidR="008C7C69" w:rsidRPr="00A831D9" w:rsidRDefault="00E223E0" w:rsidP="00E223E0">
            <w:pPr>
              <w:spacing w:before="120" w:after="120"/>
              <w:jc w:val="both"/>
              <w:rPr>
                <w:sz w:val="24"/>
                <w:szCs w:val="24"/>
              </w:rPr>
            </w:pPr>
            <w:r w:rsidRPr="00A831D9">
              <w:rPr>
                <w:sz w:val="24"/>
                <w:szCs w:val="24"/>
              </w:rPr>
              <w:t>Miasto, które wykorzystuje technologie teleinformatyczne w celu zwiększenia wydajności infrastruktury miejskiej oraz podniesienia jakości życia mieszkańców</w:t>
            </w:r>
            <w:r w:rsidR="00E756A5" w:rsidRPr="00A831D9">
              <w:rPr>
                <w:sz w:val="24"/>
                <w:szCs w:val="24"/>
              </w:rPr>
              <w:t xml:space="preserve"> </w:t>
            </w:r>
          </w:p>
        </w:tc>
      </w:tr>
      <w:tr w:rsidR="008C7C69" w:rsidRPr="004831D3" w14:paraId="661F49E8" w14:textId="77777777" w:rsidTr="00B9720A">
        <w:tc>
          <w:tcPr>
            <w:tcW w:w="4248" w:type="dxa"/>
            <w:tcBorders>
              <w:top w:val="single" w:sz="4" w:space="0" w:color="0070C0"/>
              <w:bottom w:val="single" w:sz="4" w:space="0" w:color="0070C0"/>
              <w:right w:val="single" w:sz="4" w:space="0" w:color="0070C0"/>
            </w:tcBorders>
            <w:vAlign w:val="center"/>
          </w:tcPr>
          <w:p w14:paraId="50E57726" w14:textId="42FB4B5A" w:rsidR="008C7C69" w:rsidRPr="00A831D9" w:rsidRDefault="008C7C69" w:rsidP="00B9720A">
            <w:pPr>
              <w:spacing w:before="120" w:after="120"/>
              <w:rPr>
                <w:b/>
                <w:sz w:val="24"/>
                <w:szCs w:val="24"/>
              </w:rPr>
            </w:pPr>
            <w:r w:rsidRPr="00A831D9">
              <w:rPr>
                <w:b/>
                <w:sz w:val="24"/>
                <w:szCs w:val="24"/>
              </w:rPr>
              <w:t>Plan Rozwoju Elektromobilności</w:t>
            </w:r>
          </w:p>
        </w:tc>
        <w:tc>
          <w:tcPr>
            <w:tcW w:w="4910" w:type="dxa"/>
            <w:tcBorders>
              <w:top w:val="single" w:sz="4" w:space="0" w:color="0070C0"/>
              <w:left w:val="single" w:sz="4" w:space="0" w:color="0070C0"/>
              <w:bottom w:val="single" w:sz="4" w:space="0" w:color="0070C0"/>
            </w:tcBorders>
            <w:vAlign w:val="center"/>
          </w:tcPr>
          <w:p w14:paraId="0E18BD35" w14:textId="61BEEAB4" w:rsidR="008C7C69" w:rsidRPr="00A831D9" w:rsidRDefault="006A0E39" w:rsidP="006A0E39">
            <w:pPr>
              <w:spacing w:before="120" w:after="120"/>
              <w:jc w:val="both"/>
              <w:rPr>
                <w:sz w:val="24"/>
                <w:szCs w:val="24"/>
              </w:rPr>
            </w:pPr>
            <w:r w:rsidRPr="00A831D9">
              <w:rPr>
                <w:sz w:val="24"/>
                <w:szCs w:val="24"/>
              </w:rPr>
              <w:t>Plan Rozwoju Elektromobilności w Polsce „Energia do przyszłości”, przyjęty przez Radę Ministrów dnia 16 marca 2017 r. w ramach Programu Rozwoju Elektromobilności</w:t>
            </w:r>
          </w:p>
        </w:tc>
      </w:tr>
      <w:tr w:rsidR="008C7C69" w:rsidRPr="004831D3" w14:paraId="7670DDE9" w14:textId="77777777" w:rsidTr="00B9720A">
        <w:tc>
          <w:tcPr>
            <w:tcW w:w="4248" w:type="dxa"/>
            <w:tcBorders>
              <w:top w:val="single" w:sz="4" w:space="0" w:color="0070C0"/>
              <w:bottom w:val="single" w:sz="4" w:space="0" w:color="0070C0"/>
              <w:right w:val="single" w:sz="4" w:space="0" w:color="0070C0"/>
            </w:tcBorders>
            <w:vAlign w:val="center"/>
          </w:tcPr>
          <w:p w14:paraId="59633733" w14:textId="0D708ACD" w:rsidR="008C7C69" w:rsidRPr="00A831D9" w:rsidRDefault="008C7C69" w:rsidP="00B9720A">
            <w:pPr>
              <w:spacing w:before="120" w:after="120"/>
              <w:rPr>
                <w:b/>
                <w:sz w:val="24"/>
                <w:szCs w:val="24"/>
              </w:rPr>
            </w:pPr>
            <w:r w:rsidRPr="00A831D9">
              <w:rPr>
                <w:b/>
                <w:sz w:val="24"/>
                <w:szCs w:val="24"/>
              </w:rPr>
              <w:t>Krajowe ramy polityki rozwoju infrastruktury paliw alternatywnych</w:t>
            </w:r>
          </w:p>
        </w:tc>
        <w:tc>
          <w:tcPr>
            <w:tcW w:w="4910" w:type="dxa"/>
            <w:tcBorders>
              <w:top w:val="single" w:sz="4" w:space="0" w:color="0070C0"/>
              <w:left w:val="single" w:sz="4" w:space="0" w:color="0070C0"/>
              <w:bottom w:val="single" w:sz="4" w:space="0" w:color="0070C0"/>
            </w:tcBorders>
            <w:vAlign w:val="center"/>
          </w:tcPr>
          <w:p w14:paraId="4E498B46" w14:textId="2430033F" w:rsidR="008C7C69" w:rsidRPr="00A831D9" w:rsidRDefault="00AA6843" w:rsidP="006A0E39">
            <w:pPr>
              <w:spacing w:before="120" w:after="120"/>
              <w:jc w:val="both"/>
              <w:rPr>
                <w:sz w:val="24"/>
                <w:szCs w:val="24"/>
              </w:rPr>
            </w:pPr>
            <w:r w:rsidRPr="00A831D9">
              <w:rPr>
                <w:sz w:val="24"/>
                <w:szCs w:val="24"/>
              </w:rPr>
              <w:t>Krajowe ramy polityki rozwoju infrastruktury paliw alternatywnych</w:t>
            </w:r>
            <w:r w:rsidR="006A0E39" w:rsidRPr="00A831D9">
              <w:rPr>
                <w:sz w:val="24"/>
                <w:szCs w:val="24"/>
              </w:rPr>
              <w:t>,</w:t>
            </w:r>
            <w:r w:rsidRPr="00A831D9">
              <w:rPr>
                <w:sz w:val="24"/>
                <w:szCs w:val="24"/>
              </w:rPr>
              <w:t xml:space="preserve"> </w:t>
            </w:r>
            <w:r w:rsidR="006A0E39" w:rsidRPr="00A831D9">
              <w:rPr>
                <w:sz w:val="24"/>
                <w:szCs w:val="24"/>
              </w:rPr>
              <w:t>przyjęte przez Radę Ministrów</w:t>
            </w:r>
            <w:r w:rsidRPr="00A831D9">
              <w:rPr>
                <w:sz w:val="24"/>
                <w:szCs w:val="24"/>
              </w:rPr>
              <w:t xml:space="preserve"> dnia 29 marca 2017 r.</w:t>
            </w:r>
            <w:r w:rsidR="006A0E39" w:rsidRPr="00A831D9">
              <w:rPr>
                <w:sz w:val="24"/>
                <w:szCs w:val="24"/>
              </w:rPr>
              <w:t xml:space="preserve"> w ramach Programu Rozwoju Elektromobilności</w:t>
            </w:r>
          </w:p>
        </w:tc>
      </w:tr>
      <w:tr w:rsidR="008C7C69" w:rsidRPr="004831D3" w14:paraId="750E47A1" w14:textId="77777777" w:rsidTr="00B9720A">
        <w:tc>
          <w:tcPr>
            <w:tcW w:w="4248" w:type="dxa"/>
            <w:tcBorders>
              <w:top w:val="single" w:sz="4" w:space="0" w:color="0070C0"/>
              <w:bottom w:val="single" w:sz="4" w:space="0" w:color="0070C0"/>
              <w:right w:val="single" w:sz="4" w:space="0" w:color="0070C0"/>
            </w:tcBorders>
            <w:vAlign w:val="center"/>
          </w:tcPr>
          <w:p w14:paraId="62FE198C" w14:textId="24D4BE01" w:rsidR="0089048A" w:rsidRPr="00A831D9" w:rsidRDefault="0089048A" w:rsidP="00B9720A">
            <w:pPr>
              <w:spacing w:before="120" w:after="120"/>
              <w:rPr>
                <w:b/>
                <w:sz w:val="24"/>
                <w:szCs w:val="24"/>
              </w:rPr>
            </w:pPr>
            <w:r w:rsidRPr="00A831D9">
              <w:rPr>
                <w:b/>
                <w:sz w:val="24"/>
                <w:szCs w:val="24"/>
              </w:rPr>
              <w:t>Ustawa o drogach publicznych</w:t>
            </w:r>
          </w:p>
        </w:tc>
        <w:tc>
          <w:tcPr>
            <w:tcW w:w="4910" w:type="dxa"/>
            <w:tcBorders>
              <w:top w:val="single" w:sz="4" w:space="0" w:color="0070C0"/>
              <w:left w:val="single" w:sz="4" w:space="0" w:color="0070C0"/>
              <w:bottom w:val="single" w:sz="4" w:space="0" w:color="0070C0"/>
            </w:tcBorders>
            <w:vAlign w:val="center"/>
          </w:tcPr>
          <w:p w14:paraId="4926EAE6" w14:textId="7F3F635D" w:rsidR="008C7C69" w:rsidRPr="00A831D9" w:rsidRDefault="007106C6" w:rsidP="0084588E">
            <w:pPr>
              <w:spacing w:before="120" w:after="120"/>
              <w:jc w:val="both"/>
              <w:rPr>
                <w:sz w:val="24"/>
                <w:szCs w:val="24"/>
              </w:rPr>
            </w:pPr>
            <w:r w:rsidRPr="00A831D9">
              <w:rPr>
                <w:sz w:val="24"/>
                <w:szCs w:val="24"/>
              </w:rPr>
              <w:t>Ustawa z dnia 21 marca 1985 r. o drogach publicznych (</w:t>
            </w:r>
            <w:r w:rsidR="0084588E" w:rsidRPr="00A831D9">
              <w:rPr>
                <w:sz w:val="24"/>
                <w:szCs w:val="24"/>
              </w:rPr>
              <w:t xml:space="preserve">tj. </w:t>
            </w:r>
            <w:r w:rsidRPr="00A831D9">
              <w:rPr>
                <w:sz w:val="24"/>
                <w:szCs w:val="24"/>
              </w:rPr>
              <w:t xml:space="preserve">Dz. U. </w:t>
            </w:r>
            <w:r w:rsidR="0084588E" w:rsidRPr="00A831D9">
              <w:rPr>
                <w:sz w:val="24"/>
                <w:szCs w:val="24"/>
              </w:rPr>
              <w:t>2018</w:t>
            </w:r>
            <w:r w:rsidRPr="00A831D9">
              <w:rPr>
                <w:sz w:val="24"/>
                <w:szCs w:val="24"/>
              </w:rPr>
              <w:t xml:space="preserve"> poz. </w:t>
            </w:r>
            <w:r w:rsidR="0084588E" w:rsidRPr="00A831D9">
              <w:rPr>
                <w:sz w:val="24"/>
                <w:szCs w:val="24"/>
              </w:rPr>
              <w:t>2068</w:t>
            </w:r>
            <w:r w:rsidR="00BC1B7D" w:rsidRPr="00A831D9">
              <w:rPr>
                <w:sz w:val="24"/>
                <w:szCs w:val="24"/>
              </w:rPr>
              <w:t>,</w:t>
            </w:r>
            <w:r w:rsidRPr="00A831D9">
              <w:rPr>
                <w:sz w:val="24"/>
                <w:szCs w:val="24"/>
              </w:rPr>
              <w:t xml:space="preserve"> z późn. zm.)</w:t>
            </w:r>
          </w:p>
        </w:tc>
      </w:tr>
      <w:tr w:rsidR="00B85BAB" w:rsidRPr="004831D3" w14:paraId="585E7CAD" w14:textId="77777777" w:rsidTr="00B9720A">
        <w:tc>
          <w:tcPr>
            <w:tcW w:w="4248" w:type="dxa"/>
            <w:tcBorders>
              <w:top w:val="single" w:sz="4" w:space="0" w:color="0070C0"/>
              <w:bottom w:val="single" w:sz="4" w:space="0" w:color="0070C0"/>
              <w:right w:val="single" w:sz="4" w:space="0" w:color="0070C0"/>
            </w:tcBorders>
            <w:vAlign w:val="center"/>
          </w:tcPr>
          <w:p w14:paraId="64A24EF3" w14:textId="1BE1BCD3" w:rsidR="00B85BAB" w:rsidRPr="00A831D9" w:rsidRDefault="00B85BAB" w:rsidP="00B9720A">
            <w:pPr>
              <w:spacing w:before="120" w:after="120"/>
              <w:rPr>
                <w:b/>
                <w:sz w:val="24"/>
                <w:szCs w:val="24"/>
              </w:rPr>
            </w:pPr>
            <w:r w:rsidRPr="00A831D9">
              <w:rPr>
                <w:b/>
                <w:sz w:val="24"/>
                <w:szCs w:val="24"/>
              </w:rPr>
              <w:t>Ustawa o samorządzie powiatowym</w:t>
            </w:r>
          </w:p>
        </w:tc>
        <w:tc>
          <w:tcPr>
            <w:tcW w:w="4910" w:type="dxa"/>
            <w:tcBorders>
              <w:top w:val="single" w:sz="4" w:space="0" w:color="0070C0"/>
              <w:left w:val="single" w:sz="4" w:space="0" w:color="0070C0"/>
              <w:bottom w:val="single" w:sz="4" w:space="0" w:color="0070C0"/>
            </w:tcBorders>
            <w:vAlign w:val="center"/>
          </w:tcPr>
          <w:p w14:paraId="41BBB012" w14:textId="16176DF3" w:rsidR="00B85BAB" w:rsidRPr="00A831D9" w:rsidRDefault="00B85BAB" w:rsidP="00B85BAB">
            <w:pPr>
              <w:spacing w:before="120" w:after="120"/>
              <w:jc w:val="both"/>
              <w:rPr>
                <w:sz w:val="24"/>
                <w:szCs w:val="24"/>
              </w:rPr>
            </w:pPr>
            <w:r w:rsidRPr="00A831D9">
              <w:rPr>
                <w:sz w:val="24"/>
                <w:szCs w:val="24"/>
              </w:rPr>
              <w:t>Ustawa z dnia 5 czerwca 1998 r. o samorządzie powiatowym (tj. Dz. U. z 2019 r. poz. 511, z późn. zm.)</w:t>
            </w:r>
          </w:p>
        </w:tc>
      </w:tr>
      <w:tr w:rsidR="0089048A" w:rsidRPr="004831D3" w14:paraId="582FC908" w14:textId="77777777" w:rsidTr="00B9720A">
        <w:tc>
          <w:tcPr>
            <w:tcW w:w="4248" w:type="dxa"/>
            <w:tcBorders>
              <w:top w:val="single" w:sz="4" w:space="0" w:color="0070C0"/>
              <w:right w:val="single" w:sz="4" w:space="0" w:color="0070C0"/>
            </w:tcBorders>
            <w:vAlign w:val="center"/>
          </w:tcPr>
          <w:p w14:paraId="6386B61B" w14:textId="1F8AA99C" w:rsidR="0089048A" w:rsidRPr="00A831D9" w:rsidRDefault="0089048A" w:rsidP="00B9720A">
            <w:pPr>
              <w:spacing w:before="120" w:after="240"/>
              <w:rPr>
                <w:b/>
                <w:sz w:val="24"/>
                <w:szCs w:val="24"/>
              </w:rPr>
            </w:pPr>
            <w:r w:rsidRPr="00A831D9">
              <w:rPr>
                <w:b/>
                <w:sz w:val="24"/>
                <w:szCs w:val="24"/>
              </w:rPr>
              <w:t>UDT</w:t>
            </w:r>
          </w:p>
        </w:tc>
        <w:tc>
          <w:tcPr>
            <w:tcW w:w="4910" w:type="dxa"/>
            <w:tcBorders>
              <w:top w:val="single" w:sz="4" w:space="0" w:color="0070C0"/>
              <w:left w:val="single" w:sz="4" w:space="0" w:color="0070C0"/>
            </w:tcBorders>
            <w:vAlign w:val="center"/>
          </w:tcPr>
          <w:p w14:paraId="42051628" w14:textId="7C0DA107" w:rsidR="0089048A" w:rsidRPr="00A831D9" w:rsidRDefault="007106C6" w:rsidP="0048039C">
            <w:pPr>
              <w:spacing w:before="120" w:after="240"/>
              <w:jc w:val="both"/>
              <w:rPr>
                <w:sz w:val="24"/>
                <w:szCs w:val="24"/>
              </w:rPr>
            </w:pPr>
            <w:r w:rsidRPr="00A831D9">
              <w:rPr>
                <w:sz w:val="24"/>
                <w:szCs w:val="24"/>
              </w:rPr>
              <w:t>Urząd Dozoru Technicznego</w:t>
            </w:r>
          </w:p>
        </w:tc>
      </w:tr>
    </w:tbl>
    <w:p w14:paraId="66D549C4" w14:textId="262CCB94" w:rsidR="00FB14BD" w:rsidRPr="004831D3" w:rsidRDefault="00FB14BD">
      <w:r w:rsidRPr="004831D3">
        <w:br w:type="page"/>
      </w:r>
    </w:p>
    <w:p w14:paraId="56697345" w14:textId="737E724D" w:rsidR="00B26C9F" w:rsidRPr="004831D3" w:rsidRDefault="00C058E3" w:rsidP="00DB1EB2">
      <w:r w:rsidRPr="004831D3">
        <w:rPr>
          <w:noProof/>
          <w:lang w:eastAsia="pl-PL"/>
        </w:rPr>
        <w:lastRenderedPageBreak/>
        <w:drawing>
          <wp:anchor distT="0" distB="0" distL="114300" distR="114300" simplePos="0" relativeHeight="251674624" behindDoc="1" locked="0" layoutInCell="1" allowOverlap="1" wp14:anchorId="1954CA6F" wp14:editId="388AD362">
            <wp:simplePos x="0" y="0"/>
            <wp:positionH relativeFrom="page">
              <wp:posOffset>-224948</wp:posOffset>
            </wp:positionH>
            <wp:positionV relativeFrom="paragraph">
              <wp:posOffset>-935971</wp:posOffset>
            </wp:positionV>
            <wp:extent cx="7844672" cy="4420800"/>
            <wp:effectExtent l="19050" t="0" r="23495" b="1561465"/>
            <wp:wrapNone/>
            <wp:docPr id="19" name="Obraz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biaystok-4660146_1920.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7844672" cy="4420800"/>
                    </a:xfrm>
                    <a:prstGeom prst="rect">
                      <a:avLst/>
                    </a:prstGeom>
                    <a:effectLst>
                      <a:reflection blurRad="6350" stA="52000" endA="300" endPos="35000" dir="5400000" sy="-100000" algn="bl" rotWithShape="0"/>
                    </a:effectLst>
                  </pic:spPr>
                </pic:pic>
              </a:graphicData>
            </a:graphic>
            <wp14:sizeRelH relativeFrom="page">
              <wp14:pctWidth>0</wp14:pctWidth>
            </wp14:sizeRelH>
            <wp14:sizeRelV relativeFrom="page">
              <wp14:pctHeight>0</wp14:pctHeight>
            </wp14:sizeRelV>
          </wp:anchor>
        </w:drawing>
      </w:r>
    </w:p>
    <w:p w14:paraId="1C5AC93C" w14:textId="77777777" w:rsidR="00822E4B" w:rsidRPr="004831D3" w:rsidRDefault="00822E4B" w:rsidP="00DB1EB2"/>
    <w:p w14:paraId="64CDC8DF" w14:textId="77777777" w:rsidR="00DB1EB2" w:rsidRPr="004831D3" w:rsidRDefault="00DB1EB2" w:rsidP="00DB1EB2">
      <w:pPr>
        <w:rPr>
          <w:b/>
          <w:color w:val="0070C0"/>
        </w:rPr>
      </w:pPr>
    </w:p>
    <w:p w14:paraId="45A00D98" w14:textId="77777777" w:rsidR="00DB1EB2" w:rsidRPr="004831D3" w:rsidRDefault="00DB1EB2" w:rsidP="00DB1EB2">
      <w:pPr>
        <w:rPr>
          <w:b/>
          <w:color w:val="0070C0"/>
        </w:rPr>
      </w:pPr>
    </w:p>
    <w:p w14:paraId="2836605B" w14:textId="77777777" w:rsidR="00DB1EB2" w:rsidRPr="004831D3" w:rsidRDefault="00DB1EB2" w:rsidP="00DB1EB2">
      <w:pPr>
        <w:rPr>
          <w:b/>
          <w:color w:val="0070C0"/>
        </w:rPr>
      </w:pPr>
    </w:p>
    <w:p w14:paraId="491B3842" w14:textId="77777777" w:rsidR="00DB1EB2" w:rsidRPr="004831D3" w:rsidRDefault="00DB1EB2" w:rsidP="00DB1EB2">
      <w:pPr>
        <w:rPr>
          <w:b/>
          <w:color w:val="0070C0"/>
        </w:rPr>
      </w:pPr>
    </w:p>
    <w:p w14:paraId="344A1478" w14:textId="77777777" w:rsidR="00DB1EB2" w:rsidRPr="004831D3" w:rsidRDefault="00DB1EB2" w:rsidP="00DB1EB2">
      <w:pPr>
        <w:rPr>
          <w:b/>
          <w:color w:val="0070C0"/>
        </w:rPr>
      </w:pPr>
    </w:p>
    <w:p w14:paraId="190006EE" w14:textId="77777777" w:rsidR="00DB1EB2" w:rsidRPr="004831D3" w:rsidRDefault="00DB1EB2" w:rsidP="00DB1EB2">
      <w:pPr>
        <w:rPr>
          <w:b/>
          <w:color w:val="0070C0"/>
        </w:rPr>
      </w:pPr>
    </w:p>
    <w:p w14:paraId="311688F1" w14:textId="77777777" w:rsidR="00DB1EB2" w:rsidRPr="004831D3" w:rsidRDefault="00DB1EB2" w:rsidP="00DB1EB2">
      <w:pPr>
        <w:rPr>
          <w:b/>
          <w:color w:val="0070C0"/>
        </w:rPr>
      </w:pPr>
    </w:p>
    <w:p w14:paraId="48904D08" w14:textId="77777777" w:rsidR="00DB1EB2" w:rsidRPr="004831D3" w:rsidRDefault="00DB1EB2" w:rsidP="00DB1EB2">
      <w:pPr>
        <w:rPr>
          <w:b/>
          <w:color w:val="0070C0"/>
        </w:rPr>
      </w:pPr>
    </w:p>
    <w:p w14:paraId="62E810AF" w14:textId="77777777" w:rsidR="00DB1EB2" w:rsidRPr="004831D3" w:rsidRDefault="00DB1EB2" w:rsidP="00DB1EB2">
      <w:pPr>
        <w:rPr>
          <w:b/>
          <w:color w:val="0070C0"/>
        </w:rPr>
      </w:pPr>
    </w:p>
    <w:p w14:paraId="7BD4EF2C" w14:textId="77777777" w:rsidR="00DB1EB2" w:rsidRPr="004831D3" w:rsidRDefault="00DB1EB2" w:rsidP="00DB1EB2">
      <w:pPr>
        <w:rPr>
          <w:b/>
          <w:color w:val="0070C0"/>
        </w:rPr>
      </w:pPr>
    </w:p>
    <w:p w14:paraId="32E876E0" w14:textId="77777777" w:rsidR="00DB1EB2" w:rsidRPr="004831D3" w:rsidRDefault="00DB1EB2" w:rsidP="00DB1EB2"/>
    <w:p w14:paraId="71CC1D0F" w14:textId="77777777" w:rsidR="00DB1EB2" w:rsidRPr="004831D3" w:rsidRDefault="00DB1EB2" w:rsidP="00DB1EB2">
      <w:pPr>
        <w:rPr>
          <w:b/>
          <w:color w:val="0070C0"/>
        </w:rPr>
      </w:pPr>
    </w:p>
    <w:p w14:paraId="3E83AEA7" w14:textId="77777777" w:rsidR="00DB1EB2" w:rsidRPr="004831D3" w:rsidRDefault="00DB1EB2" w:rsidP="00DB1EB2">
      <w:pPr>
        <w:rPr>
          <w:b/>
          <w:color w:val="0070C0"/>
        </w:rPr>
      </w:pPr>
    </w:p>
    <w:p w14:paraId="5CD018C1" w14:textId="77777777" w:rsidR="00DB1EB2" w:rsidRPr="004831D3" w:rsidRDefault="00DB1EB2" w:rsidP="00DB1EB2"/>
    <w:p w14:paraId="36528705" w14:textId="77777777" w:rsidR="00DB1EB2" w:rsidRPr="004831D3" w:rsidRDefault="00DB1EB2" w:rsidP="00DB1EB2"/>
    <w:p w14:paraId="17129BAB" w14:textId="77777777" w:rsidR="00DB1EB2" w:rsidRPr="004831D3" w:rsidRDefault="00DB1EB2" w:rsidP="00DB1EB2"/>
    <w:p w14:paraId="61E6C9E7" w14:textId="77777777" w:rsidR="00B04CED" w:rsidRPr="004831D3" w:rsidRDefault="00B04CED" w:rsidP="001672F4">
      <w:pPr>
        <w:pStyle w:val="Nagwek1"/>
        <w:numPr>
          <w:ilvl w:val="0"/>
          <w:numId w:val="2"/>
        </w:numPr>
        <w:spacing w:after="240"/>
        <w:rPr>
          <w:rFonts w:asciiTheme="minorHAnsi" w:hAnsiTheme="minorHAnsi"/>
          <w:b/>
          <w:color w:val="0070C0"/>
        </w:rPr>
      </w:pPr>
      <w:bookmarkStart w:id="1" w:name="_Toc34392430"/>
      <w:r w:rsidRPr="004831D3">
        <w:rPr>
          <w:rFonts w:asciiTheme="minorHAnsi" w:hAnsiTheme="minorHAnsi"/>
          <w:b/>
          <w:color w:val="0070C0"/>
        </w:rPr>
        <w:t>Wstęp</w:t>
      </w:r>
      <w:bookmarkEnd w:id="1"/>
    </w:p>
    <w:p w14:paraId="6DDC8B37" w14:textId="77777777" w:rsidR="002A055C" w:rsidRPr="004831D3" w:rsidRDefault="002A055C" w:rsidP="001672F4">
      <w:pPr>
        <w:pStyle w:val="Nagwek2"/>
        <w:numPr>
          <w:ilvl w:val="1"/>
          <w:numId w:val="2"/>
        </w:numPr>
        <w:spacing w:after="120"/>
        <w:rPr>
          <w:rFonts w:asciiTheme="minorHAnsi" w:hAnsiTheme="minorHAnsi"/>
        </w:rPr>
      </w:pPr>
      <w:bookmarkStart w:id="2" w:name="_Toc34392431"/>
      <w:r w:rsidRPr="004831D3">
        <w:rPr>
          <w:rFonts w:asciiTheme="minorHAnsi" w:hAnsiTheme="minorHAnsi"/>
        </w:rPr>
        <w:t xml:space="preserve">Cel i zakres </w:t>
      </w:r>
      <w:r w:rsidR="00B04CED" w:rsidRPr="004831D3">
        <w:rPr>
          <w:rFonts w:asciiTheme="minorHAnsi" w:hAnsiTheme="minorHAnsi"/>
        </w:rPr>
        <w:t>opracowania</w:t>
      </w:r>
      <w:bookmarkEnd w:id="2"/>
    </w:p>
    <w:p w14:paraId="40D5B730" w14:textId="13993BA0" w:rsidR="00B26C9F" w:rsidRPr="004831D3" w:rsidRDefault="00B26C9F" w:rsidP="00214DA7">
      <w:pPr>
        <w:jc w:val="both"/>
        <w:rPr>
          <w:sz w:val="24"/>
          <w:szCs w:val="24"/>
        </w:rPr>
      </w:pPr>
      <w:r w:rsidRPr="004831D3">
        <w:rPr>
          <w:sz w:val="24"/>
          <w:szCs w:val="24"/>
        </w:rPr>
        <w:t>Celem niniejszego dokumentu jest wyznaczenie no</w:t>
      </w:r>
      <w:r w:rsidR="00B9008D" w:rsidRPr="004831D3">
        <w:rPr>
          <w:sz w:val="24"/>
          <w:szCs w:val="24"/>
        </w:rPr>
        <w:t xml:space="preserve">wych kierunków rozwoju </w:t>
      </w:r>
      <w:r w:rsidR="00AD2347" w:rsidRPr="004831D3">
        <w:rPr>
          <w:sz w:val="24"/>
          <w:szCs w:val="24"/>
        </w:rPr>
        <w:t>M</w:t>
      </w:r>
      <w:r w:rsidR="00B9008D" w:rsidRPr="004831D3">
        <w:rPr>
          <w:sz w:val="24"/>
          <w:szCs w:val="24"/>
        </w:rPr>
        <w:t>iasta w </w:t>
      </w:r>
      <w:r w:rsidRPr="004831D3">
        <w:rPr>
          <w:sz w:val="24"/>
          <w:szCs w:val="24"/>
        </w:rPr>
        <w:t xml:space="preserve">obszarze elektromobilności, w tym w zakresie rozbudowy istniejącej infrastruktury ładowania pojazdów elektrycznych, zapewnienia większej dostępności do zakładów serwisowych, wymiany części taboru komunikacji miejskiej na pojazdy bardziej przyjazne dla środowiska, </w:t>
      </w:r>
      <w:r w:rsidR="00DB4509" w:rsidRPr="004831D3">
        <w:rPr>
          <w:sz w:val="24"/>
          <w:szCs w:val="24"/>
        </w:rPr>
        <w:t xml:space="preserve">zwiększenie wykorzystania energii pochodzącej ze źródeł odnawialnych, </w:t>
      </w:r>
      <w:r w:rsidRPr="004831D3">
        <w:rPr>
          <w:sz w:val="24"/>
          <w:szCs w:val="24"/>
        </w:rPr>
        <w:t>jak też zachęcanie społeczeństwa do brania akt</w:t>
      </w:r>
      <w:r w:rsidR="00D06785" w:rsidRPr="004831D3">
        <w:rPr>
          <w:sz w:val="24"/>
          <w:szCs w:val="24"/>
        </w:rPr>
        <w:t>ywnego udziału w proekologicznym</w:t>
      </w:r>
      <w:r w:rsidRPr="004831D3">
        <w:rPr>
          <w:sz w:val="24"/>
          <w:szCs w:val="24"/>
        </w:rPr>
        <w:t xml:space="preserve"> zarządzaniu zasobami Miasta.</w:t>
      </w:r>
    </w:p>
    <w:p w14:paraId="61E1902A" w14:textId="62AF695D" w:rsidR="00B26C9F" w:rsidRPr="004831D3" w:rsidRDefault="00582200" w:rsidP="00214DA7">
      <w:pPr>
        <w:jc w:val="both"/>
        <w:rPr>
          <w:sz w:val="24"/>
          <w:szCs w:val="24"/>
        </w:rPr>
      </w:pPr>
      <w:r w:rsidRPr="004831D3">
        <w:rPr>
          <w:sz w:val="24"/>
          <w:szCs w:val="24"/>
        </w:rPr>
        <w:t>Przedstawiona</w:t>
      </w:r>
      <w:r w:rsidR="0084588E" w:rsidRPr="004831D3">
        <w:rPr>
          <w:sz w:val="24"/>
          <w:szCs w:val="24"/>
        </w:rPr>
        <w:t xml:space="preserve"> S</w:t>
      </w:r>
      <w:r w:rsidR="00B26C9F" w:rsidRPr="004831D3">
        <w:rPr>
          <w:sz w:val="24"/>
          <w:szCs w:val="24"/>
        </w:rPr>
        <w:t xml:space="preserve">trategia jest odpowiedzią na coraz silniej widoczną potrzebę </w:t>
      </w:r>
      <w:r w:rsidR="00214DA7" w:rsidRPr="004831D3">
        <w:rPr>
          <w:sz w:val="24"/>
          <w:szCs w:val="24"/>
        </w:rPr>
        <w:t xml:space="preserve">zadbania o stan środowiska w szczególności poprzez </w:t>
      </w:r>
      <w:r w:rsidR="00D5020F" w:rsidRPr="004831D3">
        <w:rPr>
          <w:sz w:val="24"/>
          <w:szCs w:val="24"/>
        </w:rPr>
        <w:t>efektywniejsze wykorzystanie zasobów</w:t>
      </w:r>
      <w:r w:rsidR="001E4EFC" w:rsidRPr="004831D3">
        <w:rPr>
          <w:sz w:val="24"/>
          <w:szCs w:val="24"/>
        </w:rPr>
        <w:t xml:space="preserve">, </w:t>
      </w:r>
      <w:r w:rsidR="00214DA7" w:rsidRPr="004831D3">
        <w:rPr>
          <w:sz w:val="24"/>
          <w:szCs w:val="24"/>
        </w:rPr>
        <w:t>ograniczenie</w:t>
      </w:r>
      <w:r w:rsidR="00B26C9F" w:rsidRPr="004831D3">
        <w:rPr>
          <w:sz w:val="24"/>
          <w:szCs w:val="24"/>
        </w:rPr>
        <w:t xml:space="preserve"> szkodliwych substancji </w:t>
      </w:r>
      <w:r w:rsidR="00D5020F" w:rsidRPr="004831D3">
        <w:rPr>
          <w:sz w:val="24"/>
          <w:szCs w:val="24"/>
        </w:rPr>
        <w:t xml:space="preserve">emitowanych </w:t>
      </w:r>
      <w:r w:rsidR="00B26C9F" w:rsidRPr="004831D3">
        <w:rPr>
          <w:sz w:val="24"/>
          <w:szCs w:val="24"/>
        </w:rPr>
        <w:t xml:space="preserve">do atmosfery </w:t>
      </w:r>
      <w:r w:rsidR="00214DA7" w:rsidRPr="004831D3">
        <w:rPr>
          <w:sz w:val="24"/>
          <w:szCs w:val="24"/>
        </w:rPr>
        <w:t>przez samochody spalinowe</w:t>
      </w:r>
      <w:r w:rsidR="00D06785" w:rsidRPr="004831D3">
        <w:rPr>
          <w:sz w:val="24"/>
          <w:szCs w:val="24"/>
        </w:rPr>
        <w:t xml:space="preserve">, </w:t>
      </w:r>
      <w:r w:rsidR="00214DA7" w:rsidRPr="004831D3">
        <w:rPr>
          <w:sz w:val="24"/>
          <w:szCs w:val="24"/>
        </w:rPr>
        <w:t xml:space="preserve">oraz zmniejszenie poziomu </w:t>
      </w:r>
      <w:r w:rsidRPr="004831D3">
        <w:rPr>
          <w:sz w:val="24"/>
          <w:szCs w:val="24"/>
        </w:rPr>
        <w:t>wytwarzanego</w:t>
      </w:r>
      <w:r w:rsidR="00214DA7" w:rsidRPr="004831D3">
        <w:rPr>
          <w:sz w:val="24"/>
          <w:szCs w:val="24"/>
        </w:rPr>
        <w:t xml:space="preserve"> hałasu.</w:t>
      </w:r>
      <w:r w:rsidR="001E4EFC" w:rsidRPr="004831D3">
        <w:rPr>
          <w:sz w:val="24"/>
          <w:szCs w:val="24"/>
        </w:rPr>
        <w:t xml:space="preserve"> Ponadto </w:t>
      </w:r>
      <w:r w:rsidR="0084588E" w:rsidRPr="004831D3">
        <w:rPr>
          <w:sz w:val="24"/>
          <w:szCs w:val="24"/>
        </w:rPr>
        <w:t>wdrożenie S</w:t>
      </w:r>
      <w:r w:rsidR="00D5020F" w:rsidRPr="004831D3">
        <w:rPr>
          <w:sz w:val="24"/>
          <w:szCs w:val="24"/>
        </w:rPr>
        <w:t xml:space="preserve">trategii będzie się przyczyniać do </w:t>
      </w:r>
      <w:r w:rsidR="001E4EFC" w:rsidRPr="004831D3">
        <w:rPr>
          <w:sz w:val="24"/>
          <w:szCs w:val="24"/>
        </w:rPr>
        <w:t>zredukowania zależności transportu od ropy naftowej.</w:t>
      </w:r>
    </w:p>
    <w:p w14:paraId="25649265" w14:textId="42CE8C75" w:rsidR="00582200" w:rsidRPr="004831D3" w:rsidRDefault="0084588E" w:rsidP="00214DA7">
      <w:pPr>
        <w:jc w:val="both"/>
        <w:rPr>
          <w:sz w:val="24"/>
          <w:szCs w:val="24"/>
        </w:rPr>
      </w:pPr>
      <w:r w:rsidRPr="004831D3">
        <w:rPr>
          <w:sz w:val="24"/>
          <w:szCs w:val="24"/>
        </w:rPr>
        <w:t>Pierwsza część S</w:t>
      </w:r>
      <w:r w:rsidR="00582200" w:rsidRPr="004831D3">
        <w:rPr>
          <w:sz w:val="24"/>
          <w:szCs w:val="24"/>
        </w:rPr>
        <w:t>trategii obejmuje przedstawienie i</w:t>
      </w:r>
      <w:r w:rsidR="00703EA9" w:rsidRPr="004831D3">
        <w:rPr>
          <w:sz w:val="24"/>
          <w:szCs w:val="24"/>
        </w:rPr>
        <w:t>stniejącego stanu środowiska w M</w:t>
      </w:r>
      <w:r w:rsidR="00582200" w:rsidRPr="004831D3">
        <w:rPr>
          <w:sz w:val="24"/>
          <w:szCs w:val="24"/>
        </w:rPr>
        <w:t xml:space="preserve">ieście Białystok, specyficznych uwarunkowań i rozwiązań planistycznych, a także potrzeb społeczności lokalnej badanych w drodze ankiet na temat rozwoju elektromobilności oraz </w:t>
      </w:r>
      <w:r w:rsidR="00582200" w:rsidRPr="004831D3">
        <w:rPr>
          <w:sz w:val="24"/>
          <w:szCs w:val="24"/>
        </w:rPr>
        <w:lastRenderedPageBreak/>
        <w:t xml:space="preserve">konsultacji społecznych. W dalszej części </w:t>
      </w:r>
      <w:r w:rsidR="00CA1FDE" w:rsidRPr="004831D3">
        <w:rPr>
          <w:sz w:val="24"/>
          <w:szCs w:val="24"/>
        </w:rPr>
        <w:t>S</w:t>
      </w:r>
      <w:r w:rsidR="00582200" w:rsidRPr="004831D3">
        <w:rPr>
          <w:sz w:val="24"/>
          <w:szCs w:val="24"/>
        </w:rPr>
        <w:t>trategii, w opa</w:t>
      </w:r>
      <w:r w:rsidR="00B9008D" w:rsidRPr="004831D3">
        <w:rPr>
          <w:sz w:val="24"/>
          <w:szCs w:val="24"/>
        </w:rPr>
        <w:t>rciu o tak ustalone parametry i </w:t>
      </w:r>
      <w:r w:rsidR="00582200" w:rsidRPr="004831D3">
        <w:rPr>
          <w:sz w:val="24"/>
          <w:szCs w:val="24"/>
        </w:rPr>
        <w:t xml:space="preserve">funkcjonujące obecnie dokumenty związane z kierunkowymi założeniami rozwoju Białegostoku, opracowano </w:t>
      </w:r>
      <w:r w:rsidR="002A055C" w:rsidRPr="004831D3">
        <w:rPr>
          <w:sz w:val="24"/>
          <w:szCs w:val="24"/>
        </w:rPr>
        <w:t xml:space="preserve">pakiet rozwiązań i plan ich wdrożenia oraz sposób </w:t>
      </w:r>
      <w:r w:rsidR="00AD2347" w:rsidRPr="004831D3">
        <w:rPr>
          <w:sz w:val="24"/>
          <w:szCs w:val="24"/>
        </w:rPr>
        <w:t>badania ich efektywności przez M</w:t>
      </w:r>
      <w:r w:rsidR="002A055C" w:rsidRPr="004831D3">
        <w:rPr>
          <w:sz w:val="24"/>
          <w:szCs w:val="24"/>
        </w:rPr>
        <w:t>iasto w latach 2020-2036.</w:t>
      </w:r>
    </w:p>
    <w:p w14:paraId="1E50FF31" w14:textId="77777777" w:rsidR="002A055C" w:rsidRPr="004831D3" w:rsidRDefault="002A055C" w:rsidP="005A756F">
      <w:pPr>
        <w:pStyle w:val="Nagwek2"/>
        <w:numPr>
          <w:ilvl w:val="1"/>
          <w:numId w:val="2"/>
        </w:numPr>
        <w:spacing w:before="600" w:after="120"/>
        <w:jc w:val="both"/>
        <w:rPr>
          <w:rFonts w:asciiTheme="minorHAnsi" w:hAnsiTheme="minorHAnsi"/>
        </w:rPr>
      </w:pPr>
      <w:bookmarkStart w:id="3" w:name="_Toc34392432"/>
      <w:r w:rsidRPr="004831D3">
        <w:rPr>
          <w:rFonts w:asciiTheme="minorHAnsi" w:hAnsiTheme="minorHAnsi"/>
        </w:rPr>
        <w:t>Źródła prawa</w:t>
      </w:r>
      <w:bookmarkEnd w:id="3"/>
    </w:p>
    <w:p w14:paraId="245AADC1" w14:textId="567108CF" w:rsidR="002A055C" w:rsidRPr="004831D3" w:rsidRDefault="002A055C" w:rsidP="00EA264D">
      <w:pPr>
        <w:jc w:val="both"/>
        <w:rPr>
          <w:sz w:val="24"/>
          <w:szCs w:val="24"/>
        </w:rPr>
      </w:pPr>
      <w:r w:rsidRPr="004831D3">
        <w:rPr>
          <w:sz w:val="24"/>
          <w:szCs w:val="24"/>
        </w:rPr>
        <w:t xml:space="preserve">Elektromobilność jest zagadnieniem uregulowanym początkowo przez dyrektywę </w:t>
      </w:r>
      <w:r w:rsidR="001E4EFC" w:rsidRPr="004831D3">
        <w:rPr>
          <w:sz w:val="24"/>
          <w:szCs w:val="24"/>
        </w:rPr>
        <w:t>Parlamentu Europejskiego i Rady 2014/94/WE z 22 października 2014 r. w sprawie rozwoju infrastruktury paliw alternatywnych</w:t>
      </w:r>
      <w:r w:rsidR="00FB0565" w:rsidRPr="004831D3">
        <w:rPr>
          <w:sz w:val="24"/>
          <w:szCs w:val="24"/>
        </w:rPr>
        <w:t xml:space="preserve"> (Dz. U. L 307 z 28.10.2014., s. 1-20)</w:t>
      </w:r>
      <w:r w:rsidR="001E4EFC" w:rsidRPr="004831D3">
        <w:rPr>
          <w:sz w:val="24"/>
          <w:szCs w:val="24"/>
        </w:rPr>
        <w:t>. Implementacja niniejszej dyrek</w:t>
      </w:r>
      <w:r w:rsidR="00100BCD" w:rsidRPr="004831D3">
        <w:rPr>
          <w:sz w:val="24"/>
          <w:szCs w:val="24"/>
        </w:rPr>
        <w:t>tywy została dokonana w drodze U</w:t>
      </w:r>
      <w:r w:rsidR="001E4EFC" w:rsidRPr="004831D3">
        <w:rPr>
          <w:sz w:val="24"/>
          <w:szCs w:val="24"/>
        </w:rPr>
        <w:t xml:space="preserve">stawy </w:t>
      </w:r>
      <w:r w:rsidR="00100BCD" w:rsidRPr="004831D3">
        <w:rPr>
          <w:sz w:val="24"/>
          <w:szCs w:val="24"/>
        </w:rPr>
        <w:t>o elektromobilności.</w:t>
      </w:r>
    </w:p>
    <w:p w14:paraId="45C88C5F" w14:textId="77777777" w:rsidR="007D5CF6" w:rsidRPr="004831D3" w:rsidRDefault="007D5CF6" w:rsidP="00EA264D">
      <w:pPr>
        <w:jc w:val="both"/>
        <w:rPr>
          <w:sz w:val="24"/>
          <w:szCs w:val="24"/>
        </w:rPr>
      </w:pPr>
      <w:r w:rsidRPr="004831D3">
        <w:rPr>
          <w:sz w:val="24"/>
          <w:szCs w:val="24"/>
        </w:rPr>
        <w:t>Ponadto, na poziomie krajowym, Rząd przyjął dwa kluczowe dokumenty strategiczne: Plan Rozwoju Elektromobilności w Polsce z dnia 16 marca 2017 r. i Krajowe ramy polityki rozwoju infrastruktury paliw alternatywnych z dnia 29 marca 2017 r. Wspomniane dokumenty są względem siebie komplementarne i stanowią solidne podstawy do rozwoju branży elektromobilności w Polsce.</w:t>
      </w:r>
    </w:p>
    <w:p w14:paraId="39BDE863" w14:textId="1BABE8F2" w:rsidR="00463B77" w:rsidRPr="004831D3" w:rsidRDefault="00463B77" w:rsidP="00EA264D">
      <w:pPr>
        <w:jc w:val="both"/>
        <w:rPr>
          <w:sz w:val="24"/>
          <w:szCs w:val="24"/>
        </w:rPr>
      </w:pPr>
      <w:r w:rsidRPr="004831D3">
        <w:rPr>
          <w:sz w:val="24"/>
          <w:szCs w:val="24"/>
        </w:rPr>
        <w:t>W niniejszym opracowaniu uwzględniono także funkcjonujące już dokumenty strategiczne, właściwe dla Białegostoku zarówno na szczeblu lokalnym, jak i regionalnym. Mieszczą się tu</w:t>
      </w:r>
      <w:r w:rsidR="00CA1FDE" w:rsidRPr="004831D3">
        <w:rPr>
          <w:sz w:val="24"/>
          <w:szCs w:val="24"/>
        </w:rPr>
        <w:t xml:space="preserve"> m.in.</w:t>
      </w:r>
      <w:r w:rsidRPr="004831D3">
        <w:rPr>
          <w:sz w:val="24"/>
          <w:szCs w:val="24"/>
        </w:rPr>
        <w:t>:</w:t>
      </w:r>
    </w:p>
    <w:p w14:paraId="4588E991" w14:textId="4588EBD7" w:rsidR="00463B77" w:rsidRPr="004831D3" w:rsidRDefault="00463B77" w:rsidP="003408E2">
      <w:pPr>
        <w:pStyle w:val="Akapitzlist"/>
        <w:numPr>
          <w:ilvl w:val="0"/>
          <w:numId w:val="1"/>
        </w:numPr>
        <w:jc w:val="both"/>
        <w:rPr>
          <w:sz w:val="24"/>
          <w:szCs w:val="24"/>
        </w:rPr>
      </w:pPr>
      <w:r w:rsidRPr="004831D3">
        <w:rPr>
          <w:sz w:val="24"/>
          <w:szCs w:val="24"/>
        </w:rPr>
        <w:t>„Strategia Zintegrowanych Inwestycji Terytorialnych Białostockiego Obszaru Funkcjonalnego na lata 2014-2020”,</w:t>
      </w:r>
      <w:r w:rsidR="009F3E3E" w:rsidRPr="004831D3">
        <w:rPr>
          <w:sz w:val="24"/>
          <w:szCs w:val="24"/>
        </w:rPr>
        <w:t xml:space="preserve"> przyjęta Uchwałą nr 1/2019 Nadzwyczajnego Walnego Zebrania Członków Stowarzyszenia Białosto</w:t>
      </w:r>
      <w:r w:rsidR="00B502C6" w:rsidRPr="004831D3">
        <w:rPr>
          <w:sz w:val="24"/>
          <w:szCs w:val="24"/>
        </w:rPr>
        <w:t>ckiego Obszaru Funkcjonalnego z </w:t>
      </w:r>
      <w:r w:rsidR="009F3E3E" w:rsidRPr="004831D3">
        <w:rPr>
          <w:sz w:val="24"/>
          <w:szCs w:val="24"/>
        </w:rPr>
        <w:t>8 lutego 2019 r.</w:t>
      </w:r>
    </w:p>
    <w:p w14:paraId="30754415" w14:textId="03DE7A6B" w:rsidR="00463B77" w:rsidRPr="004831D3" w:rsidRDefault="00463B77" w:rsidP="003408E2">
      <w:pPr>
        <w:pStyle w:val="Akapitzlist"/>
        <w:numPr>
          <w:ilvl w:val="0"/>
          <w:numId w:val="1"/>
        </w:numPr>
        <w:jc w:val="both"/>
        <w:rPr>
          <w:sz w:val="24"/>
          <w:szCs w:val="24"/>
        </w:rPr>
      </w:pPr>
      <w:r w:rsidRPr="004831D3">
        <w:rPr>
          <w:sz w:val="24"/>
          <w:szCs w:val="24"/>
        </w:rPr>
        <w:t>„Plan gospodarki niskoemisyjnej dla miasta Białegostoku do roku 2020”,</w:t>
      </w:r>
      <w:r w:rsidR="009F3E3E" w:rsidRPr="004831D3">
        <w:rPr>
          <w:sz w:val="24"/>
          <w:szCs w:val="24"/>
        </w:rPr>
        <w:t xml:space="preserve">  przyjęty uchwałą nr XXXIV/554/17 Rady Miasta Białystok z dnia 24 kwietnia 2017 r.</w:t>
      </w:r>
    </w:p>
    <w:p w14:paraId="1DC19C64" w14:textId="77777777" w:rsidR="00463B77" w:rsidRPr="004831D3" w:rsidRDefault="00463B77" w:rsidP="003408E2">
      <w:pPr>
        <w:pStyle w:val="Akapitzlist"/>
        <w:numPr>
          <w:ilvl w:val="0"/>
          <w:numId w:val="1"/>
        </w:numPr>
        <w:jc w:val="both"/>
        <w:rPr>
          <w:sz w:val="24"/>
          <w:szCs w:val="24"/>
        </w:rPr>
      </w:pPr>
      <w:r w:rsidRPr="004831D3">
        <w:rPr>
          <w:sz w:val="24"/>
          <w:szCs w:val="24"/>
        </w:rPr>
        <w:t>„Regionalny Program Operacyjny Województwa Podlaskiego 2014-2020”,</w:t>
      </w:r>
      <w:r w:rsidR="00954105" w:rsidRPr="004831D3">
        <w:rPr>
          <w:sz w:val="24"/>
          <w:szCs w:val="24"/>
        </w:rPr>
        <w:t xml:space="preserve"> przyjęty </w:t>
      </w:r>
      <w:r w:rsidR="008A7C2E" w:rsidRPr="004831D3">
        <w:rPr>
          <w:sz w:val="24"/>
          <w:szCs w:val="24"/>
        </w:rPr>
        <w:t>ze zmianami uchwałą nr 310/4517/2018 Zarządu Województwa Podlaskiego z dnia 31 lipca 2018 r.</w:t>
      </w:r>
    </w:p>
    <w:p w14:paraId="27997C1A" w14:textId="2E971FC5" w:rsidR="00463B77" w:rsidRPr="004831D3" w:rsidRDefault="00463B77" w:rsidP="003408E2">
      <w:pPr>
        <w:pStyle w:val="Akapitzlist"/>
        <w:numPr>
          <w:ilvl w:val="0"/>
          <w:numId w:val="1"/>
        </w:numPr>
        <w:jc w:val="both"/>
        <w:rPr>
          <w:sz w:val="24"/>
          <w:szCs w:val="24"/>
        </w:rPr>
      </w:pPr>
      <w:r w:rsidRPr="004831D3">
        <w:rPr>
          <w:sz w:val="24"/>
          <w:szCs w:val="24"/>
        </w:rPr>
        <w:t>„Strategia Rozwoju Województwa Podlaskiego do roku 2020”,</w:t>
      </w:r>
      <w:r w:rsidR="00B502C6" w:rsidRPr="004831D3">
        <w:rPr>
          <w:sz w:val="24"/>
          <w:szCs w:val="24"/>
        </w:rPr>
        <w:t xml:space="preserve"> przyjęta uchwałą nr </w:t>
      </w:r>
      <w:r w:rsidR="00354FF3" w:rsidRPr="004831D3">
        <w:rPr>
          <w:sz w:val="24"/>
          <w:szCs w:val="24"/>
        </w:rPr>
        <w:t>XXXI/374/13 Sejmiku Województwa Podlaskiego z dnia 9 września 2013 r.</w:t>
      </w:r>
    </w:p>
    <w:p w14:paraId="463AA7C5" w14:textId="06489974" w:rsidR="00463B77" w:rsidRPr="004831D3" w:rsidRDefault="00463B77" w:rsidP="003408E2">
      <w:pPr>
        <w:pStyle w:val="Akapitzlist"/>
        <w:numPr>
          <w:ilvl w:val="0"/>
          <w:numId w:val="1"/>
        </w:numPr>
        <w:jc w:val="both"/>
        <w:rPr>
          <w:sz w:val="24"/>
          <w:szCs w:val="24"/>
        </w:rPr>
      </w:pPr>
      <w:r w:rsidRPr="004831D3">
        <w:rPr>
          <w:sz w:val="24"/>
          <w:szCs w:val="24"/>
        </w:rPr>
        <w:t>„Strategia Rozwoju Miasta Białegostoku na lata 2011-2020 plus”</w:t>
      </w:r>
      <w:r w:rsidR="00B502C6" w:rsidRPr="004831D3">
        <w:rPr>
          <w:sz w:val="24"/>
          <w:szCs w:val="24"/>
        </w:rPr>
        <w:t>, przyjęta uchwałą nr </w:t>
      </w:r>
      <w:r w:rsidR="00354FF3" w:rsidRPr="004831D3">
        <w:rPr>
          <w:sz w:val="24"/>
          <w:szCs w:val="24"/>
        </w:rPr>
        <w:t>LVIII/777/10 Rady Miejskiej Białegostoku z dnia 13 września 2010 r</w:t>
      </w:r>
      <w:r w:rsidRPr="004831D3">
        <w:rPr>
          <w:sz w:val="24"/>
          <w:szCs w:val="24"/>
        </w:rPr>
        <w:t>.</w:t>
      </w:r>
    </w:p>
    <w:p w14:paraId="5342FE7E" w14:textId="77777777" w:rsidR="001A1F8B" w:rsidRPr="004831D3" w:rsidRDefault="001A1F8B" w:rsidP="005A756F">
      <w:pPr>
        <w:pStyle w:val="Nagwek2"/>
        <w:numPr>
          <w:ilvl w:val="1"/>
          <w:numId w:val="2"/>
        </w:numPr>
        <w:spacing w:before="600" w:after="120"/>
        <w:jc w:val="both"/>
        <w:rPr>
          <w:rFonts w:asciiTheme="minorHAnsi" w:hAnsiTheme="minorHAnsi"/>
        </w:rPr>
      </w:pPr>
      <w:bookmarkStart w:id="4" w:name="_Toc34392433"/>
      <w:r w:rsidRPr="004831D3">
        <w:rPr>
          <w:rFonts w:asciiTheme="minorHAnsi" w:hAnsiTheme="minorHAnsi"/>
        </w:rPr>
        <w:t xml:space="preserve">Cele rozwojowe </w:t>
      </w:r>
      <w:r w:rsidR="00EC3413" w:rsidRPr="004831D3">
        <w:rPr>
          <w:rFonts w:asciiTheme="minorHAnsi" w:hAnsiTheme="minorHAnsi"/>
        </w:rPr>
        <w:t xml:space="preserve">i strategie </w:t>
      </w:r>
      <w:r w:rsidRPr="004831D3">
        <w:rPr>
          <w:rFonts w:asciiTheme="minorHAnsi" w:hAnsiTheme="minorHAnsi"/>
        </w:rPr>
        <w:t>jednostki samorządu terytorialnego</w:t>
      </w:r>
      <w:bookmarkEnd w:id="4"/>
    </w:p>
    <w:p w14:paraId="7EF5B84C" w14:textId="77777777" w:rsidR="00CA1FDE" w:rsidRPr="004831D3" w:rsidRDefault="009B19E8" w:rsidP="009B19E8">
      <w:pPr>
        <w:jc w:val="both"/>
        <w:rPr>
          <w:sz w:val="24"/>
          <w:szCs w:val="24"/>
        </w:rPr>
      </w:pPr>
      <w:r w:rsidRPr="004831D3">
        <w:rPr>
          <w:sz w:val="24"/>
          <w:szCs w:val="24"/>
        </w:rPr>
        <w:t xml:space="preserve">W oparciu o wyżej wymienione strategie i plany można wskazać główne cele rozwojowe Białegostoku, korespondujące z zagadnieniem elektromobilności. </w:t>
      </w:r>
    </w:p>
    <w:p w14:paraId="79C39640" w14:textId="77777777" w:rsidR="00CA1FDE" w:rsidRPr="004831D3" w:rsidRDefault="009B19E8" w:rsidP="009B19E8">
      <w:pPr>
        <w:jc w:val="both"/>
        <w:rPr>
          <w:sz w:val="24"/>
          <w:szCs w:val="24"/>
        </w:rPr>
      </w:pPr>
      <w:r w:rsidRPr="004831D3">
        <w:rPr>
          <w:sz w:val="24"/>
          <w:szCs w:val="24"/>
        </w:rPr>
        <w:t xml:space="preserve">Priorytety </w:t>
      </w:r>
      <w:r w:rsidR="00CA1FDE" w:rsidRPr="004831D3">
        <w:rPr>
          <w:sz w:val="24"/>
          <w:szCs w:val="24"/>
        </w:rPr>
        <w:t>M</w:t>
      </w:r>
      <w:r w:rsidRPr="004831D3">
        <w:rPr>
          <w:sz w:val="24"/>
          <w:szCs w:val="24"/>
        </w:rPr>
        <w:t>iasta w tym zakresie obejmują</w:t>
      </w:r>
      <w:r w:rsidR="00CA1FDE" w:rsidRPr="004831D3">
        <w:rPr>
          <w:sz w:val="24"/>
          <w:szCs w:val="24"/>
        </w:rPr>
        <w:t>:</w:t>
      </w:r>
    </w:p>
    <w:p w14:paraId="33BC31DC" w14:textId="0ADD0224" w:rsidR="00CA1FDE" w:rsidRPr="004831D3" w:rsidRDefault="009B19E8" w:rsidP="008F57CB">
      <w:pPr>
        <w:pStyle w:val="Akapitzlist"/>
        <w:numPr>
          <w:ilvl w:val="0"/>
          <w:numId w:val="57"/>
        </w:numPr>
        <w:jc w:val="both"/>
        <w:rPr>
          <w:sz w:val="24"/>
          <w:szCs w:val="24"/>
        </w:rPr>
      </w:pPr>
      <w:r w:rsidRPr="004831D3">
        <w:rPr>
          <w:sz w:val="24"/>
          <w:szCs w:val="24"/>
        </w:rPr>
        <w:t>tworzenie i utrzymywanie niskoemisyjnego publicznego</w:t>
      </w:r>
      <w:r w:rsidR="00EA264D" w:rsidRPr="004831D3">
        <w:rPr>
          <w:sz w:val="24"/>
          <w:szCs w:val="24"/>
        </w:rPr>
        <w:t xml:space="preserve"> transportu miejskiego</w:t>
      </w:r>
    </w:p>
    <w:p w14:paraId="7B0A9BD6" w14:textId="51EED01E" w:rsidR="00CA1FDE" w:rsidRPr="004831D3" w:rsidRDefault="00EA264D" w:rsidP="008F57CB">
      <w:pPr>
        <w:pStyle w:val="Akapitzlist"/>
        <w:numPr>
          <w:ilvl w:val="0"/>
          <w:numId w:val="57"/>
        </w:numPr>
        <w:jc w:val="both"/>
        <w:rPr>
          <w:sz w:val="24"/>
          <w:szCs w:val="24"/>
        </w:rPr>
      </w:pPr>
      <w:r w:rsidRPr="004831D3">
        <w:rPr>
          <w:sz w:val="24"/>
          <w:szCs w:val="24"/>
        </w:rPr>
        <w:t>wspomaganie rozwoju ruchu rowerowego</w:t>
      </w:r>
    </w:p>
    <w:p w14:paraId="40BEEB51" w14:textId="581BA662" w:rsidR="00CA1FDE" w:rsidRPr="004831D3" w:rsidRDefault="00EA264D" w:rsidP="008F57CB">
      <w:pPr>
        <w:pStyle w:val="Akapitzlist"/>
        <w:numPr>
          <w:ilvl w:val="0"/>
          <w:numId w:val="57"/>
        </w:numPr>
        <w:jc w:val="both"/>
        <w:rPr>
          <w:sz w:val="24"/>
          <w:szCs w:val="24"/>
        </w:rPr>
      </w:pPr>
      <w:r w:rsidRPr="004831D3">
        <w:rPr>
          <w:sz w:val="24"/>
          <w:szCs w:val="24"/>
        </w:rPr>
        <w:t>spełnianie norm jakości powietrza</w:t>
      </w:r>
    </w:p>
    <w:p w14:paraId="44AEAA70" w14:textId="7BFCD89E" w:rsidR="00CA1FDE" w:rsidRPr="004831D3" w:rsidRDefault="00EA264D" w:rsidP="008F57CB">
      <w:pPr>
        <w:pStyle w:val="Akapitzlist"/>
        <w:numPr>
          <w:ilvl w:val="0"/>
          <w:numId w:val="57"/>
        </w:numPr>
        <w:jc w:val="both"/>
        <w:rPr>
          <w:sz w:val="24"/>
          <w:szCs w:val="24"/>
        </w:rPr>
      </w:pPr>
      <w:r w:rsidRPr="004831D3">
        <w:rPr>
          <w:sz w:val="24"/>
          <w:szCs w:val="24"/>
        </w:rPr>
        <w:lastRenderedPageBreak/>
        <w:t>zwiększenie wykorzystania energii pochodzącej ze źródeł odnawialnych</w:t>
      </w:r>
    </w:p>
    <w:p w14:paraId="6DBD1BB6" w14:textId="77777777" w:rsidR="00CA1FDE" w:rsidRPr="004831D3" w:rsidRDefault="00EA264D" w:rsidP="008F57CB">
      <w:pPr>
        <w:pStyle w:val="Akapitzlist"/>
        <w:numPr>
          <w:ilvl w:val="0"/>
          <w:numId w:val="57"/>
        </w:numPr>
        <w:jc w:val="both"/>
        <w:rPr>
          <w:sz w:val="24"/>
          <w:szCs w:val="24"/>
        </w:rPr>
      </w:pPr>
      <w:r w:rsidRPr="004831D3">
        <w:rPr>
          <w:sz w:val="24"/>
          <w:szCs w:val="24"/>
        </w:rPr>
        <w:t>wspieranie multimodalnej mobilności miejskiej</w:t>
      </w:r>
    </w:p>
    <w:p w14:paraId="4C29FE04" w14:textId="12BE3DC0" w:rsidR="001A1F8B" w:rsidRPr="004831D3" w:rsidRDefault="00EA264D" w:rsidP="008F57CB">
      <w:pPr>
        <w:pStyle w:val="Akapitzlist"/>
        <w:numPr>
          <w:ilvl w:val="0"/>
          <w:numId w:val="57"/>
        </w:numPr>
        <w:jc w:val="both"/>
        <w:rPr>
          <w:sz w:val="24"/>
          <w:szCs w:val="24"/>
        </w:rPr>
      </w:pPr>
      <w:r w:rsidRPr="004831D3">
        <w:rPr>
          <w:sz w:val="24"/>
          <w:szCs w:val="24"/>
        </w:rPr>
        <w:t>zwiększenie świadomości mieszkańców w zakresie ochrony środowiska</w:t>
      </w:r>
      <w:r w:rsidR="00CA1FDE" w:rsidRPr="004831D3">
        <w:rPr>
          <w:sz w:val="24"/>
          <w:szCs w:val="24"/>
        </w:rPr>
        <w:t>.</w:t>
      </w:r>
    </w:p>
    <w:p w14:paraId="0202BBEB" w14:textId="77777777" w:rsidR="00463B77" w:rsidRPr="004831D3" w:rsidRDefault="009B0808" w:rsidP="005A756F">
      <w:pPr>
        <w:pStyle w:val="Nagwek2"/>
        <w:numPr>
          <w:ilvl w:val="1"/>
          <w:numId w:val="2"/>
        </w:numPr>
        <w:spacing w:before="600" w:after="120"/>
        <w:jc w:val="both"/>
        <w:rPr>
          <w:rFonts w:asciiTheme="minorHAnsi" w:hAnsiTheme="minorHAnsi"/>
        </w:rPr>
      </w:pPr>
      <w:bookmarkStart w:id="5" w:name="_Toc34392434"/>
      <w:r w:rsidRPr="004831D3">
        <w:rPr>
          <w:rFonts w:asciiTheme="minorHAnsi" w:hAnsiTheme="minorHAnsi"/>
        </w:rPr>
        <w:t xml:space="preserve">Charakterystyka </w:t>
      </w:r>
      <w:r w:rsidR="001A1F8B" w:rsidRPr="004831D3">
        <w:rPr>
          <w:rFonts w:asciiTheme="minorHAnsi" w:hAnsiTheme="minorHAnsi"/>
        </w:rPr>
        <w:t>jednostki samorządu terytorialnego</w:t>
      </w:r>
      <w:bookmarkEnd w:id="5"/>
    </w:p>
    <w:p w14:paraId="3DEFDF64" w14:textId="77777777" w:rsidR="00A278BE" w:rsidRPr="004831D3" w:rsidRDefault="00A278BE" w:rsidP="00A278BE">
      <w:pPr>
        <w:jc w:val="both"/>
        <w:rPr>
          <w:sz w:val="24"/>
          <w:szCs w:val="24"/>
        </w:rPr>
      </w:pPr>
      <w:r w:rsidRPr="004831D3">
        <w:rPr>
          <w:sz w:val="24"/>
          <w:szCs w:val="24"/>
        </w:rPr>
        <w:t>Białystok jest największym miastem usytuowanym w północno-wschodniej części Polski. Ma status miasta na prawach powiatu i pełni rolę stolicy województwa podlaskiego. Stanowi administracyjne, gospodarcze, naukowe i kulturalne centrum całego regionu.</w:t>
      </w:r>
    </w:p>
    <w:p w14:paraId="3659E1F0" w14:textId="0C133416" w:rsidR="007D5CF6" w:rsidRPr="004831D3" w:rsidRDefault="00CB4076" w:rsidP="00BE4AF3">
      <w:pPr>
        <w:jc w:val="both"/>
        <w:rPr>
          <w:sz w:val="24"/>
          <w:szCs w:val="24"/>
        </w:rPr>
      </w:pPr>
      <w:r w:rsidRPr="004831D3">
        <w:rPr>
          <w:sz w:val="24"/>
          <w:szCs w:val="24"/>
        </w:rPr>
        <w:t>Białystok leży w północno-wschodniej Polsce na Nizinie Północnopodlaskiej w zachodniej części mezoregionu w granicach tzw. Wysoczyzny Białostockiej</w:t>
      </w:r>
      <w:r w:rsidR="00A278BE" w:rsidRPr="004831D3">
        <w:rPr>
          <w:sz w:val="24"/>
          <w:szCs w:val="24"/>
        </w:rPr>
        <w:t>, w obszarze nazywanym Zielonymi Płucami Polski</w:t>
      </w:r>
      <w:r w:rsidRPr="004831D3">
        <w:rPr>
          <w:sz w:val="24"/>
          <w:szCs w:val="24"/>
        </w:rPr>
        <w:t xml:space="preserve">. </w:t>
      </w:r>
      <w:r w:rsidR="00A278BE" w:rsidRPr="004831D3">
        <w:rPr>
          <w:sz w:val="24"/>
          <w:szCs w:val="24"/>
        </w:rPr>
        <w:t xml:space="preserve">Przez </w:t>
      </w:r>
      <w:r w:rsidR="00AD2347" w:rsidRPr="004831D3">
        <w:rPr>
          <w:sz w:val="24"/>
          <w:szCs w:val="24"/>
        </w:rPr>
        <w:t>M</w:t>
      </w:r>
      <w:r w:rsidR="00A278BE" w:rsidRPr="004831D3">
        <w:rPr>
          <w:sz w:val="24"/>
          <w:szCs w:val="24"/>
        </w:rPr>
        <w:t xml:space="preserve">iasto przepływa rzeka Biała stanowiąca lewy dopływ Supraśli. Obszar miejski </w:t>
      </w:r>
      <w:r w:rsidR="00C8574A" w:rsidRPr="004831D3">
        <w:rPr>
          <w:sz w:val="24"/>
          <w:szCs w:val="24"/>
        </w:rPr>
        <w:t xml:space="preserve">bogaty jest w walory przyrodnicze – około 32% powierzchni </w:t>
      </w:r>
      <w:r w:rsidR="00A278BE" w:rsidRPr="004831D3">
        <w:rPr>
          <w:sz w:val="24"/>
          <w:szCs w:val="24"/>
        </w:rPr>
        <w:t>zajmują</w:t>
      </w:r>
      <w:r w:rsidR="00C8574A" w:rsidRPr="004831D3">
        <w:rPr>
          <w:sz w:val="24"/>
          <w:szCs w:val="24"/>
        </w:rPr>
        <w:t xml:space="preserve"> tereny zielone. Zaliczają się do tego parki, skwery i 1779 ha lasów</w:t>
      </w:r>
      <w:r w:rsidR="008F49FE" w:rsidRPr="004831D3">
        <w:rPr>
          <w:sz w:val="24"/>
          <w:szCs w:val="24"/>
        </w:rPr>
        <w:t xml:space="preserve">. Ponadto w pobliżu </w:t>
      </w:r>
      <w:r w:rsidR="00AD2347" w:rsidRPr="004831D3">
        <w:rPr>
          <w:sz w:val="24"/>
          <w:szCs w:val="24"/>
        </w:rPr>
        <w:t>M</w:t>
      </w:r>
      <w:r w:rsidR="008F49FE" w:rsidRPr="004831D3">
        <w:rPr>
          <w:sz w:val="24"/>
          <w:szCs w:val="24"/>
        </w:rPr>
        <w:t>iasta znajdują się dwa rezerwaty przyrody oraz Narwiański Park Narodowy.</w:t>
      </w:r>
      <w:r w:rsidR="00EA021E" w:rsidRPr="004831D3">
        <w:rPr>
          <w:rStyle w:val="Odwoanieprzypisudolnego"/>
          <w:sz w:val="24"/>
          <w:szCs w:val="24"/>
        </w:rPr>
        <w:footnoteReference w:id="1"/>
      </w:r>
    </w:p>
    <w:p w14:paraId="313D802B" w14:textId="77777777" w:rsidR="008167B7" w:rsidRPr="004831D3" w:rsidRDefault="008167B7" w:rsidP="00E5132E">
      <w:pPr>
        <w:jc w:val="both"/>
        <w:rPr>
          <w:sz w:val="24"/>
          <w:szCs w:val="24"/>
        </w:rPr>
      </w:pPr>
      <w:r w:rsidRPr="004831D3">
        <w:rPr>
          <w:sz w:val="24"/>
          <w:szCs w:val="24"/>
        </w:rPr>
        <w:t>Miasto zajmuje obszar 102,12 km</w:t>
      </w:r>
      <w:r w:rsidRPr="004831D3">
        <w:rPr>
          <w:sz w:val="24"/>
          <w:szCs w:val="24"/>
          <w:vertAlign w:val="superscript"/>
        </w:rPr>
        <w:t>2</w:t>
      </w:r>
      <w:r w:rsidRPr="004831D3">
        <w:rPr>
          <w:sz w:val="24"/>
          <w:szCs w:val="24"/>
        </w:rPr>
        <w:t>, odpowiadający 0,5% powierzchni województwa podlaskiego i jest zamieszkiwane przez około 297</w:t>
      </w:r>
      <w:r w:rsidR="00D96FFE" w:rsidRPr="004831D3">
        <w:rPr>
          <w:sz w:val="24"/>
          <w:szCs w:val="24"/>
        </w:rPr>
        <w:t>,4</w:t>
      </w:r>
      <w:r w:rsidRPr="004831D3">
        <w:rPr>
          <w:sz w:val="24"/>
          <w:szCs w:val="24"/>
        </w:rPr>
        <w:t xml:space="preserve"> tysięcy</w:t>
      </w:r>
      <w:r w:rsidR="00E92A0E" w:rsidRPr="004831D3">
        <w:rPr>
          <w:sz w:val="24"/>
          <w:szCs w:val="24"/>
        </w:rPr>
        <w:t xml:space="preserve"> osób</w:t>
      </w:r>
      <w:r w:rsidR="00D57034" w:rsidRPr="004831D3">
        <w:rPr>
          <w:rStyle w:val="Odwoanieprzypisudolnego"/>
          <w:sz w:val="24"/>
          <w:szCs w:val="24"/>
        </w:rPr>
        <w:footnoteReference w:id="2"/>
      </w:r>
      <w:r w:rsidRPr="004831D3">
        <w:rPr>
          <w:sz w:val="24"/>
          <w:szCs w:val="24"/>
        </w:rPr>
        <w:t>.</w:t>
      </w:r>
      <w:r w:rsidR="00D57034" w:rsidRPr="004831D3">
        <w:rPr>
          <w:sz w:val="24"/>
          <w:szCs w:val="24"/>
        </w:rPr>
        <w:t xml:space="preserve"> Wśród miast wojewódzkich jest drugim miastem pod względem gęstości zaludnienia i dziesiątym pod względem liczby ludności.</w:t>
      </w:r>
    </w:p>
    <w:p w14:paraId="55B4045C" w14:textId="77777777" w:rsidR="000E1A75" w:rsidRPr="004831D3" w:rsidRDefault="000E1A75" w:rsidP="00E5132E">
      <w:pPr>
        <w:jc w:val="both"/>
        <w:rPr>
          <w:sz w:val="24"/>
          <w:szCs w:val="24"/>
        </w:rPr>
      </w:pPr>
      <w:r w:rsidRPr="004831D3">
        <w:rPr>
          <w:sz w:val="24"/>
          <w:szCs w:val="24"/>
        </w:rPr>
        <w:t>Sieć powiązań krajowych i międzynarodowych zapewniają przebiegające przez Białystok trzy drogi krajowe:</w:t>
      </w:r>
    </w:p>
    <w:p w14:paraId="76181682" w14:textId="7CBC2944" w:rsidR="000E1A75" w:rsidRPr="004831D3" w:rsidRDefault="000E1A75" w:rsidP="008F57CB">
      <w:pPr>
        <w:pStyle w:val="Akapitzlist"/>
        <w:numPr>
          <w:ilvl w:val="0"/>
          <w:numId w:val="87"/>
        </w:numPr>
        <w:jc w:val="both"/>
        <w:rPr>
          <w:sz w:val="24"/>
          <w:szCs w:val="24"/>
        </w:rPr>
      </w:pPr>
      <w:r w:rsidRPr="004831D3">
        <w:rPr>
          <w:sz w:val="24"/>
          <w:szCs w:val="24"/>
        </w:rPr>
        <w:t>nr 8: granica państwa –</w:t>
      </w:r>
      <w:r w:rsidR="0072478F" w:rsidRPr="004831D3">
        <w:rPr>
          <w:sz w:val="24"/>
          <w:szCs w:val="24"/>
        </w:rPr>
        <w:t xml:space="preserve"> </w:t>
      </w:r>
      <w:r w:rsidRPr="004831D3">
        <w:rPr>
          <w:sz w:val="24"/>
          <w:szCs w:val="24"/>
        </w:rPr>
        <w:t>Wrocław – Warszawa – Zambrów - Białystok – Augustów – Suwałki - granica państwa,</w:t>
      </w:r>
    </w:p>
    <w:p w14:paraId="1524784F" w14:textId="77777777" w:rsidR="000E1A75" w:rsidRPr="004831D3" w:rsidRDefault="000E1A75" w:rsidP="008F57CB">
      <w:pPr>
        <w:pStyle w:val="Akapitzlist"/>
        <w:numPr>
          <w:ilvl w:val="0"/>
          <w:numId w:val="87"/>
        </w:numPr>
        <w:jc w:val="both"/>
        <w:rPr>
          <w:sz w:val="24"/>
          <w:szCs w:val="24"/>
        </w:rPr>
      </w:pPr>
      <w:r w:rsidRPr="004831D3">
        <w:rPr>
          <w:sz w:val="24"/>
          <w:szCs w:val="24"/>
        </w:rPr>
        <w:t xml:space="preserve">nr 19: granica państwa – Kuźnica – Białystok – Siemiatycze - Lublin – Rzeszów, </w:t>
      </w:r>
    </w:p>
    <w:p w14:paraId="33282493" w14:textId="77777777" w:rsidR="000E1A75" w:rsidRPr="004831D3" w:rsidRDefault="000E1A75" w:rsidP="008F57CB">
      <w:pPr>
        <w:pStyle w:val="Akapitzlist"/>
        <w:numPr>
          <w:ilvl w:val="0"/>
          <w:numId w:val="87"/>
        </w:numPr>
        <w:jc w:val="both"/>
        <w:rPr>
          <w:sz w:val="24"/>
          <w:szCs w:val="24"/>
        </w:rPr>
      </w:pPr>
      <w:r w:rsidRPr="004831D3">
        <w:rPr>
          <w:sz w:val="24"/>
          <w:szCs w:val="24"/>
        </w:rPr>
        <w:t>nr 65: granica państwa – Gołdap – Ełk – Grajewo - Białystok – Bobrowniki – granica państwa.</w:t>
      </w:r>
    </w:p>
    <w:p w14:paraId="260FE5E2" w14:textId="4972FD06" w:rsidR="000E1A75" w:rsidRPr="004831D3" w:rsidRDefault="000E1A75" w:rsidP="00E5132E">
      <w:pPr>
        <w:jc w:val="both"/>
        <w:rPr>
          <w:sz w:val="24"/>
          <w:szCs w:val="24"/>
        </w:rPr>
      </w:pPr>
      <w:r w:rsidRPr="004831D3">
        <w:rPr>
          <w:sz w:val="24"/>
          <w:szCs w:val="24"/>
        </w:rPr>
        <w:t>Sieć powiązań o znaczeniu wojewódzkim, zapewniającą powiązania regionalne tworzą drogi: nr 676 Białystok – Supraśl – Krynki – granica państwa oraz nr 678 Białystok – Sokoły – Wysokie Mazowieckie.</w:t>
      </w:r>
    </w:p>
    <w:p w14:paraId="4AF2D7B5" w14:textId="77777777" w:rsidR="000E1A75" w:rsidRPr="004831D3" w:rsidRDefault="000E1A75" w:rsidP="00E5132E">
      <w:pPr>
        <w:jc w:val="both"/>
        <w:rPr>
          <w:sz w:val="24"/>
          <w:szCs w:val="24"/>
        </w:rPr>
      </w:pPr>
      <w:r w:rsidRPr="004831D3">
        <w:rPr>
          <w:sz w:val="24"/>
          <w:szCs w:val="24"/>
        </w:rPr>
        <w:t>Białystok leży w bliskim sąsiedztwie powstającego szlaku komunikacyjnego Via Carpatia, łączącego kraje nadbałtyckie z południem Europy. Droga przebiegać ma przez Litwę, Polskę, Słowację, Węgry, Rumunię, Bułgarię i Grecję, stanowiąc szlak transportowy prowadzący wzdłuż granicy wschodniej UE.</w:t>
      </w:r>
    </w:p>
    <w:p w14:paraId="614A14F7" w14:textId="3259E56F" w:rsidR="000E1A75" w:rsidRPr="004831D3" w:rsidRDefault="000E1A75" w:rsidP="00E5132E">
      <w:pPr>
        <w:jc w:val="both"/>
        <w:rPr>
          <w:sz w:val="24"/>
          <w:szCs w:val="24"/>
        </w:rPr>
      </w:pPr>
      <w:r w:rsidRPr="004831D3">
        <w:rPr>
          <w:sz w:val="24"/>
          <w:szCs w:val="24"/>
        </w:rPr>
        <w:t xml:space="preserve">Ponadto w znacznej odległości od Białegostoku przebiega szlak Via Baltica stanowiący fragment trasy europejskiej E67. Biegnie ona z Polski przez Litwę i Łotwę do Finlandii, pełniąc rolę najważniejszego połączenia drogowego miedzy krajami bałtyckimi. Na terenie Polski przebiega wzdłuż drogi ekspresowej S8 na odcinku od Warszawy do Ostrowi Mazowieckiej </w:t>
      </w:r>
      <w:r w:rsidR="00E5132E" w:rsidRPr="004831D3">
        <w:rPr>
          <w:sz w:val="24"/>
          <w:szCs w:val="24"/>
        </w:rPr>
        <w:t xml:space="preserve">i </w:t>
      </w:r>
      <w:r w:rsidRPr="004831D3">
        <w:rPr>
          <w:sz w:val="24"/>
          <w:szCs w:val="24"/>
        </w:rPr>
        <w:t xml:space="preserve">dalej </w:t>
      </w:r>
      <w:r w:rsidRPr="004831D3">
        <w:rPr>
          <w:sz w:val="24"/>
          <w:szCs w:val="24"/>
        </w:rPr>
        <w:lastRenderedPageBreak/>
        <w:t xml:space="preserve">nowobudowaną drogą ekspresową S61 na odcinku od Ostrowi Mazowieckiej przez Łomżę, Ełk do granicy państwa w Budzisku. </w:t>
      </w:r>
    </w:p>
    <w:p w14:paraId="64F58439" w14:textId="52071443" w:rsidR="00E71B2C" w:rsidRPr="004831D3" w:rsidRDefault="00E71B2C" w:rsidP="00E5132E">
      <w:pPr>
        <w:jc w:val="both"/>
        <w:rPr>
          <w:sz w:val="24"/>
          <w:szCs w:val="24"/>
        </w:rPr>
      </w:pPr>
      <w:r w:rsidRPr="004831D3">
        <w:rPr>
          <w:sz w:val="24"/>
          <w:szCs w:val="24"/>
        </w:rPr>
        <w:t xml:space="preserve">Białystok posiada własny dworzec kolejowy, </w:t>
      </w:r>
      <w:r w:rsidR="003D4400" w:rsidRPr="004831D3">
        <w:rPr>
          <w:sz w:val="24"/>
          <w:szCs w:val="24"/>
        </w:rPr>
        <w:t>obsługujący pociągi zmierzające m.in.</w:t>
      </w:r>
      <w:r w:rsidR="00B9008D" w:rsidRPr="004831D3">
        <w:rPr>
          <w:sz w:val="24"/>
          <w:szCs w:val="24"/>
        </w:rPr>
        <w:t xml:space="preserve"> w </w:t>
      </w:r>
      <w:r w:rsidRPr="004831D3">
        <w:rPr>
          <w:sz w:val="24"/>
          <w:szCs w:val="24"/>
        </w:rPr>
        <w:t xml:space="preserve">kierunku Warszawy, Wrocławia, </w:t>
      </w:r>
      <w:r w:rsidR="003D4400" w:rsidRPr="004831D3">
        <w:rPr>
          <w:sz w:val="24"/>
          <w:szCs w:val="24"/>
        </w:rPr>
        <w:t>Krakowa, Łodzi,</w:t>
      </w:r>
      <w:r w:rsidR="007B4B64" w:rsidRPr="004831D3">
        <w:rPr>
          <w:sz w:val="24"/>
          <w:szCs w:val="24"/>
        </w:rPr>
        <w:t xml:space="preserve"> Gdyni,</w:t>
      </w:r>
      <w:r w:rsidR="0004242E" w:rsidRPr="004831D3">
        <w:rPr>
          <w:sz w:val="24"/>
          <w:szCs w:val="24"/>
        </w:rPr>
        <w:t xml:space="preserve"> Szczecina, Gorzowa Wielkopolskiego,</w:t>
      </w:r>
      <w:r w:rsidR="003D4400" w:rsidRPr="004831D3">
        <w:rPr>
          <w:sz w:val="24"/>
          <w:szCs w:val="24"/>
        </w:rPr>
        <w:t xml:space="preserve"> Ełku, Suwałk</w:t>
      </w:r>
      <w:r w:rsidR="00CA1FDE" w:rsidRPr="004831D3">
        <w:rPr>
          <w:sz w:val="24"/>
          <w:szCs w:val="24"/>
        </w:rPr>
        <w:t>,</w:t>
      </w:r>
      <w:r w:rsidR="003D4400" w:rsidRPr="004831D3">
        <w:rPr>
          <w:sz w:val="24"/>
          <w:szCs w:val="24"/>
        </w:rPr>
        <w:t xml:space="preserve"> czy Jeleniej Góry.</w:t>
      </w:r>
    </w:p>
    <w:p w14:paraId="5B619B88" w14:textId="1E0ADFB5" w:rsidR="000E1A75" w:rsidRPr="004831D3" w:rsidRDefault="00E5132E" w:rsidP="00E5132E">
      <w:pPr>
        <w:jc w:val="both"/>
        <w:rPr>
          <w:sz w:val="24"/>
          <w:szCs w:val="24"/>
        </w:rPr>
      </w:pPr>
      <w:r w:rsidRPr="004831D3">
        <w:rPr>
          <w:sz w:val="24"/>
          <w:szCs w:val="24"/>
        </w:rPr>
        <w:t>Ponadto,</w:t>
      </w:r>
      <w:r w:rsidR="000E1A75" w:rsidRPr="004831D3">
        <w:rPr>
          <w:sz w:val="24"/>
          <w:szCs w:val="24"/>
        </w:rPr>
        <w:t xml:space="preserve"> przez Miasto przebiega trasa kolejowa Warszawa – Białystok – Ełk – Trakiszki</w:t>
      </w:r>
      <w:r w:rsidRPr="004831D3">
        <w:rPr>
          <w:sz w:val="24"/>
          <w:szCs w:val="24"/>
        </w:rPr>
        <w:t>,</w:t>
      </w:r>
      <w:r w:rsidR="000E1A75" w:rsidRPr="004831D3">
        <w:rPr>
          <w:sz w:val="24"/>
          <w:szCs w:val="24"/>
        </w:rPr>
        <w:t xml:space="preserve"> </w:t>
      </w:r>
      <w:r w:rsidRPr="004831D3">
        <w:rPr>
          <w:sz w:val="24"/>
          <w:szCs w:val="24"/>
        </w:rPr>
        <w:t>stanowiąca fragment</w:t>
      </w:r>
      <w:r w:rsidR="000E1A75" w:rsidRPr="004831D3">
        <w:rPr>
          <w:sz w:val="24"/>
          <w:szCs w:val="24"/>
        </w:rPr>
        <w:t xml:space="preserve"> międzynarodowej linii kolejowej E75, która </w:t>
      </w:r>
      <w:r w:rsidRPr="004831D3">
        <w:rPr>
          <w:sz w:val="24"/>
          <w:szCs w:val="24"/>
        </w:rPr>
        <w:t>łączy Helsinki przez Ta</w:t>
      </w:r>
      <w:r w:rsidR="00B502C6" w:rsidRPr="004831D3">
        <w:rPr>
          <w:sz w:val="24"/>
          <w:szCs w:val="24"/>
        </w:rPr>
        <w:t>l</w:t>
      </w:r>
      <w:r w:rsidRPr="004831D3">
        <w:rPr>
          <w:sz w:val="24"/>
          <w:szCs w:val="24"/>
        </w:rPr>
        <w:t>li</w:t>
      </w:r>
      <w:r w:rsidR="00B502C6" w:rsidRPr="004831D3">
        <w:rPr>
          <w:sz w:val="24"/>
          <w:szCs w:val="24"/>
        </w:rPr>
        <w:t>n</w:t>
      </w:r>
      <w:r w:rsidRPr="004831D3">
        <w:rPr>
          <w:sz w:val="24"/>
          <w:szCs w:val="24"/>
        </w:rPr>
        <w:t>n, Rygę</w:t>
      </w:r>
      <w:r w:rsidR="000E1A75" w:rsidRPr="004831D3">
        <w:rPr>
          <w:sz w:val="24"/>
          <w:szCs w:val="24"/>
        </w:rPr>
        <w:t xml:space="preserve"> i Kowno z Warszawą</w:t>
      </w:r>
      <w:r w:rsidRPr="004831D3">
        <w:rPr>
          <w:sz w:val="24"/>
          <w:szCs w:val="24"/>
        </w:rPr>
        <w:t>.</w:t>
      </w:r>
    </w:p>
    <w:p w14:paraId="39DE7026" w14:textId="7F0138E3" w:rsidR="003D4400" w:rsidRPr="004831D3" w:rsidRDefault="001C17C1" w:rsidP="00BE4AF3">
      <w:pPr>
        <w:jc w:val="both"/>
        <w:rPr>
          <w:sz w:val="24"/>
          <w:szCs w:val="24"/>
          <w:lang w:val="fr-FR"/>
        </w:rPr>
      </w:pPr>
      <w:r w:rsidRPr="004831D3">
        <w:rPr>
          <w:sz w:val="24"/>
          <w:szCs w:val="24"/>
        </w:rPr>
        <w:t>Białystok współpracuje z ponad dwudziestoma zagra</w:t>
      </w:r>
      <w:r w:rsidR="00282B55" w:rsidRPr="004831D3">
        <w:rPr>
          <w:sz w:val="24"/>
          <w:szCs w:val="24"/>
        </w:rPr>
        <w:t xml:space="preserve">nicznymi miastami partnerskimi: </w:t>
      </w:r>
      <w:r w:rsidRPr="004831D3">
        <w:rPr>
          <w:sz w:val="24"/>
          <w:szCs w:val="24"/>
        </w:rPr>
        <w:t>Dijon we Francji, Eindhoven w Holandii</w:t>
      </w:r>
      <w:r w:rsidR="00282B55" w:rsidRPr="004831D3">
        <w:rPr>
          <w:sz w:val="24"/>
          <w:szCs w:val="24"/>
        </w:rPr>
        <w:t>, Kowno na Litwie, Tomsk, Irkuck, Kaliningrad oraz Psków</w:t>
      </w:r>
      <w:r w:rsidR="00B9008D" w:rsidRPr="004831D3">
        <w:rPr>
          <w:sz w:val="24"/>
          <w:szCs w:val="24"/>
        </w:rPr>
        <w:t xml:space="preserve"> w </w:t>
      </w:r>
      <w:r w:rsidRPr="004831D3">
        <w:rPr>
          <w:sz w:val="24"/>
          <w:szCs w:val="24"/>
        </w:rPr>
        <w:t>Rosji</w:t>
      </w:r>
      <w:r w:rsidR="00282B55" w:rsidRPr="004831D3">
        <w:rPr>
          <w:sz w:val="24"/>
          <w:szCs w:val="24"/>
        </w:rPr>
        <w:t>, Bornova</w:t>
      </w:r>
      <w:r w:rsidRPr="004831D3">
        <w:rPr>
          <w:sz w:val="24"/>
          <w:szCs w:val="24"/>
        </w:rPr>
        <w:t xml:space="preserve"> w Turcji, Mazara del Vallo we Wło</w:t>
      </w:r>
      <w:r w:rsidR="00B9008D" w:rsidRPr="004831D3">
        <w:rPr>
          <w:sz w:val="24"/>
          <w:szCs w:val="24"/>
        </w:rPr>
        <w:t>szech, Milwaukee w USA, Yehud w </w:t>
      </w:r>
      <w:r w:rsidRPr="004831D3">
        <w:rPr>
          <w:sz w:val="24"/>
          <w:szCs w:val="24"/>
        </w:rPr>
        <w:t>Izr</w:t>
      </w:r>
      <w:r w:rsidR="00B502C6" w:rsidRPr="004831D3">
        <w:rPr>
          <w:sz w:val="24"/>
          <w:szCs w:val="24"/>
        </w:rPr>
        <w:t>ae</w:t>
      </w:r>
      <w:r w:rsidRPr="004831D3">
        <w:rPr>
          <w:sz w:val="24"/>
          <w:szCs w:val="24"/>
        </w:rPr>
        <w:t>lu, Chongzuo w Chinach, Lusaka w Zambii, Sliema na Malcie, Dobricz w Bułgarii, oraz – w ramach Partnerstwa Wschodniego – Grodno na Białorusi, Łuck na Ukrainie, Gori w Gruzji, Bielce w Mołdawii, Giumri w Armenii oraz Sumqayit</w:t>
      </w:r>
      <w:r w:rsidR="00282B55" w:rsidRPr="004831D3">
        <w:rPr>
          <w:sz w:val="24"/>
          <w:szCs w:val="24"/>
        </w:rPr>
        <w:t xml:space="preserve"> w Azerbejdżanie.</w:t>
      </w:r>
      <w:r w:rsidRPr="004831D3">
        <w:rPr>
          <w:sz w:val="24"/>
          <w:szCs w:val="24"/>
        </w:rPr>
        <w:t xml:space="preserve"> </w:t>
      </w:r>
      <w:r w:rsidR="00282B55" w:rsidRPr="004831D3">
        <w:rPr>
          <w:sz w:val="24"/>
          <w:szCs w:val="24"/>
        </w:rPr>
        <w:t xml:space="preserve">Ponadto Białystok </w:t>
      </w:r>
      <w:r w:rsidR="009E6932" w:rsidRPr="004831D3">
        <w:rPr>
          <w:sz w:val="24"/>
          <w:szCs w:val="24"/>
        </w:rPr>
        <w:t>jest członkiem stowarzyszenia Euroregion Niemen, stowarzyszenia miast europejskich EUROCITIES oraz Międzynarodowego Stowarzyszenia M</w:t>
      </w:r>
      <w:r w:rsidR="00CA1FDE" w:rsidRPr="004831D3">
        <w:rPr>
          <w:sz w:val="24"/>
          <w:szCs w:val="24"/>
        </w:rPr>
        <w:t>i</w:t>
      </w:r>
      <w:r w:rsidR="009E6932" w:rsidRPr="004831D3">
        <w:rPr>
          <w:sz w:val="24"/>
          <w:szCs w:val="24"/>
        </w:rPr>
        <w:t xml:space="preserve">ast Przyjaznych Lalkarstwu AVIAMA (fr. </w:t>
      </w:r>
      <w:r w:rsidR="009E6932" w:rsidRPr="004831D3">
        <w:rPr>
          <w:sz w:val="24"/>
          <w:szCs w:val="24"/>
          <w:lang w:val="fr-FR"/>
        </w:rPr>
        <w:t>Association des Villes Amies de la Marionnette) z siedzibą w Charleville-Mézières we Francji</w:t>
      </w:r>
      <w:r w:rsidR="00282B55" w:rsidRPr="004831D3">
        <w:rPr>
          <w:rStyle w:val="Odwoanieprzypisudolnego"/>
          <w:sz w:val="24"/>
          <w:szCs w:val="24"/>
        </w:rPr>
        <w:footnoteReference w:id="3"/>
      </w:r>
      <w:r w:rsidR="009E6932" w:rsidRPr="004831D3">
        <w:rPr>
          <w:sz w:val="24"/>
          <w:szCs w:val="24"/>
          <w:lang w:val="fr-FR"/>
        </w:rPr>
        <w:t>. </w:t>
      </w:r>
    </w:p>
    <w:p w14:paraId="25813BCC" w14:textId="4831B02B" w:rsidR="00711E0A" w:rsidRPr="004831D3" w:rsidRDefault="00D76648" w:rsidP="00BE4AF3">
      <w:pPr>
        <w:jc w:val="both"/>
        <w:rPr>
          <w:sz w:val="24"/>
          <w:szCs w:val="24"/>
        </w:rPr>
      </w:pPr>
      <w:r w:rsidRPr="004831D3">
        <w:rPr>
          <w:sz w:val="24"/>
          <w:szCs w:val="24"/>
        </w:rPr>
        <w:t xml:space="preserve">Od 2013 r. poziom bezrobocia stale maleje. We wrześniu 2019 r. stopa bezrobocia </w:t>
      </w:r>
      <w:r w:rsidR="00361BF6" w:rsidRPr="004831D3">
        <w:rPr>
          <w:sz w:val="24"/>
          <w:szCs w:val="24"/>
        </w:rPr>
        <w:t>była równa</w:t>
      </w:r>
      <w:r w:rsidRPr="004831D3">
        <w:rPr>
          <w:sz w:val="24"/>
          <w:szCs w:val="24"/>
        </w:rPr>
        <w:t xml:space="preserve"> 5,5%</w:t>
      </w:r>
      <w:r w:rsidR="00361BF6" w:rsidRPr="004831D3">
        <w:rPr>
          <w:sz w:val="24"/>
          <w:szCs w:val="24"/>
        </w:rPr>
        <w:t>,</w:t>
      </w:r>
      <w:r w:rsidRPr="004831D3">
        <w:rPr>
          <w:sz w:val="24"/>
          <w:szCs w:val="24"/>
        </w:rPr>
        <w:t xml:space="preserve"> a </w:t>
      </w:r>
      <w:r w:rsidR="00CA1FDE" w:rsidRPr="004831D3">
        <w:rPr>
          <w:sz w:val="24"/>
          <w:szCs w:val="24"/>
        </w:rPr>
        <w:t xml:space="preserve">liczba </w:t>
      </w:r>
      <w:r w:rsidRPr="004831D3">
        <w:rPr>
          <w:sz w:val="24"/>
          <w:szCs w:val="24"/>
        </w:rPr>
        <w:t xml:space="preserve">osób bezrobotnych zarejestrowanych wyniosła </w:t>
      </w:r>
      <w:r w:rsidR="00CA1FDE" w:rsidRPr="004831D3">
        <w:rPr>
          <w:sz w:val="24"/>
          <w:szCs w:val="24"/>
        </w:rPr>
        <w:t xml:space="preserve">ok. </w:t>
      </w:r>
      <w:r w:rsidRPr="004831D3">
        <w:rPr>
          <w:sz w:val="24"/>
          <w:szCs w:val="24"/>
        </w:rPr>
        <w:t>7,2 tys.</w:t>
      </w:r>
      <w:r w:rsidR="00361BF6" w:rsidRPr="004831D3">
        <w:rPr>
          <w:sz w:val="24"/>
          <w:szCs w:val="24"/>
        </w:rPr>
        <w:t xml:space="preserve"> Przeciętne wynagrodzenie brutto w sektorze przedsiębiorstw opiewało na 4</w:t>
      </w:r>
      <w:r w:rsidR="00CA1FDE" w:rsidRPr="004831D3">
        <w:rPr>
          <w:sz w:val="24"/>
          <w:szCs w:val="24"/>
        </w:rPr>
        <w:t>.</w:t>
      </w:r>
      <w:r w:rsidR="00361BF6" w:rsidRPr="004831D3">
        <w:rPr>
          <w:sz w:val="24"/>
          <w:szCs w:val="24"/>
        </w:rPr>
        <w:t>231,37 zł.</w:t>
      </w:r>
    </w:p>
    <w:p w14:paraId="69DFBA5A" w14:textId="30EB26B8" w:rsidR="00EA264D" w:rsidRPr="004831D3" w:rsidRDefault="00EA264D" w:rsidP="005A756F">
      <w:pPr>
        <w:pStyle w:val="Nagwek2"/>
        <w:numPr>
          <w:ilvl w:val="1"/>
          <w:numId w:val="2"/>
        </w:numPr>
        <w:spacing w:before="600" w:after="120"/>
        <w:jc w:val="both"/>
        <w:rPr>
          <w:rFonts w:asciiTheme="minorHAnsi" w:hAnsiTheme="minorHAnsi"/>
        </w:rPr>
      </w:pPr>
      <w:bookmarkStart w:id="6" w:name="_Toc34392435"/>
      <w:r w:rsidRPr="004831D3">
        <w:rPr>
          <w:rFonts w:asciiTheme="minorHAnsi" w:hAnsiTheme="minorHAnsi"/>
        </w:rPr>
        <w:t xml:space="preserve">Wnioski wynikające z charakterystyki </w:t>
      </w:r>
      <w:r w:rsidR="0053040D" w:rsidRPr="004831D3">
        <w:rPr>
          <w:rFonts w:asciiTheme="minorHAnsi" w:hAnsiTheme="minorHAnsi"/>
        </w:rPr>
        <w:t>jednostki samorządu terytorialnego</w:t>
      </w:r>
      <w:bookmarkEnd w:id="6"/>
    </w:p>
    <w:p w14:paraId="46FD0635" w14:textId="443D6465" w:rsidR="009F3E3E" w:rsidRPr="004831D3" w:rsidRDefault="008F49FE" w:rsidP="00BE4AF3">
      <w:pPr>
        <w:jc w:val="both"/>
        <w:rPr>
          <w:sz w:val="24"/>
          <w:szCs w:val="24"/>
        </w:rPr>
      </w:pPr>
      <w:r w:rsidRPr="004831D3">
        <w:rPr>
          <w:sz w:val="24"/>
          <w:szCs w:val="24"/>
        </w:rPr>
        <w:t>Z jednej strony, ze względu na dużą ilość ziel</w:t>
      </w:r>
      <w:r w:rsidR="00AD2347" w:rsidRPr="004831D3">
        <w:rPr>
          <w:sz w:val="24"/>
          <w:szCs w:val="24"/>
        </w:rPr>
        <w:t>eni na terenie M</w:t>
      </w:r>
      <w:r w:rsidRPr="004831D3">
        <w:rPr>
          <w:sz w:val="24"/>
          <w:szCs w:val="24"/>
        </w:rPr>
        <w:t>iasta, jak i w jego okolicach, Białystok ma dobre warunki do rozwoju pod względem ekologicznym</w:t>
      </w:r>
      <w:r w:rsidR="00361BF6" w:rsidRPr="004831D3">
        <w:rPr>
          <w:sz w:val="24"/>
          <w:szCs w:val="24"/>
        </w:rPr>
        <w:t xml:space="preserve">. </w:t>
      </w:r>
      <w:r w:rsidRPr="004831D3">
        <w:rPr>
          <w:sz w:val="24"/>
          <w:szCs w:val="24"/>
        </w:rPr>
        <w:t>Z drugiej strony, ma</w:t>
      </w:r>
      <w:r w:rsidR="00711E0A" w:rsidRPr="004831D3">
        <w:rPr>
          <w:sz w:val="24"/>
          <w:szCs w:val="24"/>
        </w:rPr>
        <w:t xml:space="preserve"> dobre połączenia komunikacyjne zarówno z innymi częściami Polski, jak i z krajami sąsiadującymi</w:t>
      </w:r>
      <w:r w:rsidRPr="004831D3">
        <w:rPr>
          <w:sz w:val="24"/>
          <w:szCs w:val="24"/>
        </w:rPr>
        <w:t>, co przekłada się na wzmożoną emisję spalin samochodowych.</w:t>
      </w:r>
    </w:p>
    <w:p w14:paraId="5DCEF9B9" w14:textId="0D57299D" w:rsidR="00C058E3" w:rsidRPr="004831D3" w:rsidRDefault="00711E0A" w:rsidP="00202B66">
      <w:pPr>
        <w:jc w:val="both"/>
        <w:rPr>
          <w:sz w:val="24"/>
          <w:szCs w:val="24"/>
        </w:rPr>
      </w:pPr>
      <w:r w:rsidRPr="004831D3">
        <w:rPr>
          <w:sz w:val="24"/>
          <w:szCs w:val="24"/>
        </w:rPr>
        <w:t>Miasto nastawione jest na budowanie silnej współpracy na arenie międzynarodowej, co powinno stanowić zachętę do lokalizowania inwestycji na jego terenie</w:t>
      </w:r>
      <w:r w:rsidR="00361BF6" w:rsidRPr="004831D3">
        <w:rPr>
          <w:sz w:val="24"/>
          <w:szCs w:val="24"/>
        </w:rPr>
        <w:t>. Malejące bezrobocie przekłada się na wzrost zamożności ludności, która dzięki temu może skupić się na podejmowaniu bardziej proekologicznych działań.</w:t>
      </w:r>
      <w:r w:rsidR="00C058E3" w:rsidRPr="004831D3">
        <w:rPr>
          <w:sz w:val="24"/>
          <w:szCs w:val="24"/>
        </w:rPr>
        <w:br w:type="page"/>
      </w:r>
    </w:p>
    <w:p w14:paraId="468CD380" w14:textId="7F25FB35" w:rsidR="00DF0467" w:rsidRPr="004831D3" w:rsidRDefault="00DF0467" w:rsidP="00246FBE">
      <w:r w:rsidRPr="004831D3">
        <w:rPr>
          <w:noProof/>
          <w:lang w:eastAsia="pl-PL"/>
        </w:rPr>
        <w:lastRenderedPageBreak/>
        <w:drawing>
          <wp:anchor distT="0" distB="0" distL="114300" distR="114300" simplePos="0" relativeHeight="251675648" behindDoc="1" locked="0" layoutInCell="1" allowOverlap="1" wp14:anchorId="790FF760" wp14:editId="3B48A969">
            <wp:simplePos x="0" y="0"/>
            <wp:positionH relativeFrom="column">
              <wp:posOffset>-1510314</wp:posOffset>
            </wp:positionH>
            <wp:positionV relativeFrom="paragraph">
              <wp:posOffset>-881599</wp:posOffset>
            </wp:positionV>
            <wp:extent cx="8366400" cy="5317200"/>
            <wp:effectExtent l="38100" t="38100" r="92075" b="1826895"/>
            <wp:wrapNone/>
            <wp:docPr id="20" name="Obraz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spring-276014_1920.jpg"/>
                    <pic:cNvPicPr/>
                  </pic:nvPicPr>
                  <pic:blipFill>
                    <a:blip r:embed="rId15">
                      <a:extLst>
                        <a:ext uri="{28A0092B-C50C-407E-A947-70E740481C1C}">
                          <a14:useLocalDpi xmlns:a14="http://schemas.microsoft.com/office/drawing/2010/main" val="0"/>
                        </a:ext>
                      </a:extLst>
                    </a:blip>
                    <a:stretch>
                      <a:fillRect/>
                    </a:stretch>
                  </pic:blipFill>
                  <pic:spPr>
                    <a:xfrm>
                      <a:off x="0" y="0"/>
                      <a:ext cx="8366400" cy="5317200"/>
                    </a:xfrm>
                    <a:prstGeom prst="rect">
                      <a:avLst/>
                    </a:prstGeom>
                    <a:effectLst>
                      <a:outerShdw blurRad="50800" dist="38100" dir="2700000" algn="tl" rotWithShape="0">
                        <a:prstClr val="black">
                          <a:alpha val="40000"/>
                        </a:prstClr>
                      </a:outerShdw>
                      <a:reflection blurRad="6350" stA="52000" endA="300" endPos="35000" dir="5400000" sy="-100000" algn="bl" rotWithShape="0"/>
                    </a:effectLst>
                  </pic:spPr>
                </pic:pic>
              </a:graphicData>
            </a:graphic>
            <wp14:sizeRelH relativeFrom="page">
              <wp14:pctWidth>0</wp14:pctWidth>
            </wp14:sizeRelH>
            <wp14:sizeRelV relativeFrom="page">
              <wp14:pctHeight>0</wp14:pctHeight>
            </wp14:sizeRelV>
          </wp:anchor>
        </w:drawing>
      </w:r>
    </w:p>
    <w:p w14:paraId="11A4273F" w14:textId="77777777" w:rsidR="00246FBE" w:rsidRPr="004831D3" w:rsidRDefault="00246FBE" w:rsidP="00246FBE">
      <w:pPr>
        <w:rPr>
          <w:b/>
          <w:color w:val="0070C0"/>
        </w:rPr>
      </w:pPr>
    </w:p>
    <w:p w14:paraId="61824D90" w14:textId="77777777" w:rsidR="00246FBE" w:rsidRPr="004831D3" w:rsidRDefault="00246FBE" w:rsidP="00246FBE">
      <w:pPr>
        <w:rPr>
          <w:b/>
          <w:color w:val="0070C0"/>
        </w:rPr>
      </w:pPr>
    </w:p>
    <w:p w14:paraId="5EE6778F" w14:textId="77777777" w:rsidR="00246FBE" w:rsidRPr="004831D3" w:rsidRDefault="00246FBE" w:rsidP="00246FBE">
      <w:pPr>
        <w:rPr>
          <w:b/>
          <w:color w:val="0070C0"/>
        </w:rPr>
      </w:pPr>
    </w:p>
    <w:p w14:paraId="4A859884" w14:textId="77777777" w:rsidR="00246FBE" w:rsidRPr="004831D3" w:rsidRDefault="00246FBE" w:rsidP="00246FBE">
      <w:pPr>
        <w:rPr>
          <w:b/>
          <w:color w:val="0070C0"/>
        </w:rPr>
      </w:pPr>
    </w:p>
    <w:p w14:paraId="0238EB8E" w14:textId="77777777" w:rsidR="00246FBE" w:rsidRPr="004831D3" w:rsidRDefault="00246FBE" w:rsidP="00246FBE">
      <w:pPr>
        <w:rPr>
          <w:b/>
          <w:color w:val="0070C0"/>
        </w:rPr>
      </w:pPr>
    </w:p>
    <w:p w14:paraId="5CB153C4" w14:textId="77777777" w:rsidR="00246FBE" w:rsidRPr="004831D3" w:rsidRDefault="00246FBE" w:rsidP="00246FBE">
      <w:pPr>
        <w:rPr>
          <w:b/>
          <w:color w:val="0070C0"/>
        </w:rPr>
      </w:pPr>
    </w:p>
    <w:p w14:paraId="19E7745A" w14:textId="77777777" w:rsidR="00246FBE" w:rsidRPr="004831D3" w:rsidRDefault="00246FBE" w:rsidP="00246FBE">
      <w:pPr>
        <w:rPr>
          <w:b/>
          <w:color w:val="0070C0"/>
        </w:rPr>
      </w:pPr>
    </w:p>
    <w:p w14:paraId="5F676B9F" w14:textId="77777777" w:rsidR="00246FBE" w:rsidRPr="004831D3" w:rsidRDefault="00246FBE" w:rsidP="00246FBE">
      <w:pPr>
        <w:rPr>
          <w:b/>
          <w:color w:val="0070C0"/>
        </w:rPr>
      </w:pPr>
    </w:p>
    <w:p w14:paraId="1D98A52E" w14:textId="77777777" w:rsidR="00246FBE" w:rsidRPr="004831D3" w:rsidRDefault="00246FBE" w:rsidP="00246FBE">
      <w:pPr>
        <w:rPr>
          <w:b/>
          <w:color w:val="0070C0"/>
        </w:rPr>
      </w:pPr>
    </w:p>
    <w:p w14:paraId="04059734" w14:textId="77777777" w:rsidR="00246FBE" w:rsidRPr="004831D3" w:rsidRDefault="00246FBE" w:rsidP="00246FBE">
      <w:pPr>
        <w:rPr>
          <w:b/>
          <w:color w:val="0070C0"/>
        </w:rPr>
      </w:pPr>
    </w:p>
    <w:p w14:paraId="65864FEC" w14:textId="77777777" w:rsidR="00246FBE" w:rsidRPr="004831D3" w:rsidRDefault="00246FBE" w:rsidP="00246FBE">
      <w:pPr>
        <w:rPr>
          <w:b/>
          <w:color w:val="0070C0"/>
        </w:rPr>
      </w:pPr>
    </w:p>
    <w:p w14:paraId="6CB50D1D" w14:textId="77777777" w:rsidR="00246FBE" w:rsidRPr="004831D3" w:rsidRDefault="00246FBE" w:rsidP="00246FBE">
      <w:pPr>
        <w:rPr>
          <w:b/>
          <w:color w:val="0070C0"/>
        </w:rPr>
      </w:pPr>
    </w:p>
    <w:p w14:paraId="78C4FF74" w14:textId="77777777" w:rsidR="00246FBE" w:rsidRPr="004831D3" w:rsidRDefault="00246FBE" w:rsidP="00246FBE">
      <w:pPr>
        <w:rPr>
          <w:b/>
          <w:color w:val="0070C0"/>
        </w:rPr>
      </w:pPr>
    </w:p>
    <w:p w14:paraId="3888F0F7" w14:textId="77777777" w:rsidR="00246FBE" w:rsidRPr="004831D3" w:rsidRDefault="00246FBE" w:rsidP="00246FBE"/>
    <w:p w14:paraId="7890F5E4" w14:textId="77777777" w:rsidR="00246FBE" w:rsidRPr="004831D3" w:rsidRDefault="00246FBE" w:rsidP="00246FBE"/>
    <w:p w14:paraId="4CA872E1" w14:textId="77777777" w:rsidR="00246FBE" w:rsidRPr="004831D3" w:rsidRDefault="00246FBE" w:rsidP="00246FBE"/>
    <w:p w14:paraId="754C047E" w14:textId="77777777" w:rsidR="00246FBE" w:rsidRPr="004831D3" w:rsidRDefault="00246FBE" w:rsidP="00246FBE"/>
    <w:p w14:paraId="00553F0D" w14:textId="77777777" w:rsidR="00246FBE" w:rsidRPr="004831D3" w:rsidRDefault="00246FBE" w:rsidP="00246FBE"/>
    <w:p w14:paraId="61609124" w14:textId="77777777" w:rsidR="00246FBE" w:rsidRPr="004831D3" w:rsidRDefault="00246FBE" w:rsidP="00246FBE"/>
    <w:p w14:paraId="50ACED7E" w14:textId="77777777" w:rsidR="00246FBE" w:rsidRPr="004831D3" w:rsidRDefault="00246FBE" w:rsidP="00246FBE"/>
    <w:p w14:paraId="151FD3B7" w14:textId="77777777" w:rsidR="00246FBE" w:rsidRPr="004831D3" w:rsidRDefault="00246FBE" w:rsidP="00246FBE"/>
    <w:p w14:paraId="0A371225" w14:textId="7807F5FC" w:rsidR="00EC3413" w:rsidRPr="004831D3" w:rsidRDefault="00EC3413" w:rsidP="001672F4">
      <w:pPr>
        <w:pStyle w:val="Nagwek1"/>
        <w:numPr>
          <w:ilvl w:val="0"/>
          <w:numId w:val="2"/>
        </w:numPr>
        <w:spacing w:after="240"/>
        <w:rPr>
          <w:rFonts w:asciiTheme="minorHAnsi" w:hAnsiTheme="minorHAnsi"/>
          <w:b/>
          <w:color w:val="0070C0"/>
        </w:rPr>
      </w:pPr>
      <w:bookmarkStart w:id="7" w:name="_Toc34392436"/>
      <w:r w:rsidRPr="004831D3">
        <w:rPr>
          <w:rFonts w:asciiTheme="minorHAnsi" w:hAnsiTheme="minorHAnsi"/>
          <w:b/>
          <w:color w:val="0070C0"/>
        </w:rPr>
        <w:t>Stan jakości powietrza (CO, NO</w:t>
      </w:r>
      <w:r w:rsidRPr="004831D3">
        <w:rPr>
          <w:rFonts w:asciiTheme="minorHAnsi" w:hAnsiTheme="minorHAnsi"/>
          <w:b/>
          <w:color w:val="0070C0"/>
          <w:vertAlign w:val="subscript"/>
        </w:rPr>
        <w:t>x</w:t>
      </w:r>
      <w:r w:rsidRPr="004831D3">
        <w:rPr>
          <w:rFonts w:asciiTheme="minorHAnsi" w:hAnsiTheme="minorHAnsi"/>
          <w:b/>
          <w:color w:val="0070C0"/>
        </w:rPr>
        <w:t>, SO</w:t>
      </w:r>
      <w:r w:rsidR="009D3CCF" w:rsidRPr="004831D3">
        <w:rPr>
          <w:rFonts w:asciiTheme="minorHAnsi" w:hAnsiTheme="minorHAnsi"/>
          <w:b/>
          <w:color w:val="0070C0"/>
          <w:vertAlign w:val="subscript"/>
        </w:rPr>
        <w:t>2</w:t>
      </w:r>
      <w:r w:rsidRPr="004831D3">
        <w:rPr>
          <w:rFonts w:asciiTheme="minorHAnsi" w:hAnsiTheme="minorHAnsi"/>
          <w:b/>
          <w:color w:val="0070C0"/>
        </w:rPr>
        <w:t>, PM 10, PM 2,5, BaP)</w:t>
      </w:r>
      <w:bookmarkEnd w:id="7"/>
    </w:p>
    <w:p w14:paraId="6BC3A2A3" w14:textId="2209DA00" w:rsidR="00CA1FDE" w:rsidRPr="004831D3" w:rsidRDefault="0089453C" w:rsidP="00581CA1">
      <w:pPr>
        <w:jc w:val="both"/>
        <w:rPr>
          <w:sz w:val="24"/>
          <w:szCs w:val="24"/>
        </w:rPr>
      </w:pPr>
      <w:r w:rsidRPr="004831D3">
        <w:rPr>
          <w:sz w:val="24"/>
          <w:szCs w:val="24"/>
        </w:rPr>
        <w:t xml:space="preserve">Na terenie </w:t>
      </w:r>
      <w:r w:rsidR="00F33F4C" w:rsidRPr="004831D3">
        <w:rPr>
          <w:sz w:val="24"/>
          <w:szCs w:val="24"/>
        </w:rPr>
        <w:t>Białegostoku</w:t>
      </w:r>
      <w:r w:rsidRPr="004831D3">
        <w:rPr>
          <w:sz w:val="24"/>
          <w:szCs w:val="24"/>
        </w:rPr>
        <w:t xml:space="preserve"> znajdują się dwie </w:t>
      </w:r>
      <w:r w:rsidR="00F33F4C" w:rsidRPr="004831D3">
        <w:rPr>
          <w:sz w:val="24"/>
          <w:szCs w:val="24"/>
        </w:rPr>
        <w:t xml:space="preserve">stacjonarne </w:t>
      </w:r>
      <w:r w:rsidRPr="004831D3">
        <w:rPr>
          <w:sz w:val="24"/>
          <w:szCs w:val="24"/>
        </w:rPr>
        <w:t xml:space="preserve">stacje </w:t>
      </w:r>
      <w:r w:rsidR="00F33F4C" w:rsidRPr="004831D3">
        <w:rPr>
          <w:sz w:val="24"/>
          <w:szCs w:val="24"/>
        </w:rPr>
        <w:t>tła miejskiego</w:t>
      </w:r>
      <w:r w:rsidRPr="004831D3">
        <w:rPr>
          <w:sz w:val="24"/>
          <w:szCs w:val="24"/>
        </w:rPr>
        <w:t>. Jedna usytuowana jest przy ul. Waszyngtona 16, zaś druga przy ul. Warszawskiej 75 A.</w:t>
      </w:r>
      <w:r w:rsidR="00B9308B" w:rsidRPr="004831D3">
        <w:rPr>
          <w:sz w:val="24"/>
          <w:szCs w:val="24"/>
        </w:rPr>
        <w:t xml:space="preserve"> </w:t>
      </w:r>
    </w:p>
    <w:p w14:paraId="4BDDB311" w14:textId="77777777" w:rsidR="0040099D" w:rsidRPr="004831D3" w:rsidRDefault="004145D4" w:rsidP="00391660">
      <w:pPr>
        <w:jc w:val="both"/>
        <w:rPr>
          <w:sz w:val="24"/>
          <w:szCs w:val="24"/>
        </w:rPr>
      </w:pPr>
      <w:r w:rsidRPr="004831D3">
        <w:rPr>
          <w:sz w:val="24"/>
          <w:szCs w:val="24"/>
        </w:rPr>
        <w:t xml:space="preserve">Pomiary wykonane przez </w:t>
      </w:r>
      <w:r w:rsidR="00837F38" w:rsidRPr="004831D3">
        <w:rPr>
          <w:sz w:val="24"/>
          <w:szCs w:val="24"/>
        </w:rPr>
        <w:t>białostockie</w:t>
      </w:r>
      <w:r w:rsidRPr="004831D3">
        <w:rPr>
          <w:sz w:val="24"/>
          <w:szCs w:val="24"/>
        </w:rPr>
        <w:t xml:space="preserve"> stacje dla substancji takich jak SO</w:t>
      </w:r>
      <w:r w:rsidRPr="004831D3">
        <w:rPr>
          <w:sz w:val="24"/>
          <w:szCs w:val="24"/>
          <w:vertAlign w:val="subscript"/>
        </w:rPr>
        <w:t>2</w:t>
      </w:r>
      <w:r w:rsidRPr="004831D3">
        <w:rPr>
          <w:sz w:val="24"/>
          <w:szCs w:val="24"/>
        </w:rPr>
        <w:t>, NO</w:t>
      </w:r>
      <w:r w:rsidRPr="004831D3">
        <w:rPr>
          <w:sz w:val="24"/>
          <w:szCs w:val="24"/>
          <w:vertAlign w:val="subscript"/>
        </w:rPr>
        <w:t>2</w:t>
      </w:r>
      <w:r w:rsidRPr="004831D3">
        <w:rPr>
          <w:sz w:val="24"/>
          <w:szCs w:val="24"/>
        </w:rPr>
        <w:t>, CO, pył PM10 oraz pył PM2,5</w:t>
      </w:r>
      <w:r w:rsidR="001F06AB" w:rsidRPr="004831D3">
        <w:rPr>
          <w:sz w:val="24"/>
          <w:szCs w:val="24"/>
        </w:rPr>
        <w:t>, B(a)P</w:t>
      </w:r>
      <w:r w:rsidRPr="004831D3">
        <w:rPr>
          <w:sz w:val="24"/>
          <w:szCs w:val="24"/>
        </w:rPr>
        <w:t xml:space="preserve"> </w:t>
      </w:r>
      <w:r w:rsidR="00B9308B" w:rsidRPr="004831D3">
        <w:rPr>
          <w:sz w:val="24"/>
          <w:szCs w:val="24"/>
        </w:rPr>
        <w:t xml:space="preserve">zostały </w:t>
      </w:r>
      <w:r w:rsidRPr="004831D3">
        <w:rPr>
          <w:sz w:val="24"/>
          <w:szCs w:val="24"/>
        </w:rPr>
        <w:t>poddane analizie</w:t>
      </w:r>
      <w:r w:rsidR="00B9308B" w:rsidRPr="004831D3">
        <w:rPr>
          <w:sz w:val="24"/>
          <w:szCs w:val="24"/>
        </w:rPr>
        <w:t xml:space="preserve"> w Raporcie Wojewódzkim za 2018 rok „Roczna ocena jakości powietrza w województwie podlaskim”</w:t>
      </w:r>
      <w:r w:rsidR="001970E1" w:rsidRPr="004831D3">
        <w:rPr>
          <w:rStyle w:val="Odwoanieprzypisudolnego"/>
          <w:sz w:val="24"/>
          <w:szCs w:val="24"/>
        </w:rPr>
        <w:footnoteReference w:id="4"/>
      </w:r>
      <w:r w:rsidR="00B9308B" w:rsidRPr="004831D3">
        <w:rPr>
          <w:sz w:val="24"/>
          <w:szCs w:val="24"/>
        </w:rPr>
        <w:t>, opracowanym przez Główny Inspektorat Ochrony Środowiska</w:t>
      </w:r>
      <w:r w:rsidRPr="004831D3">
        <w:rPr>
          <w:sz w:val="24"/>
          <w:szCs w:val="24"/>
        </w:rPr>
        <w:t>, pod kątem ochrony zdrowia ludzi</w:t>
      </w:r>
      <w:r w:rsidR="00B9308B" w:rsidRPr="004831D3">
        <w:rPr>
          <w:sz w:val="24"/>
          <w:szCs w:val="24"/>
        </w:rPr>
        <w:t>.</w:t>
      </w:r>
      <w:r w:rsidRPr="004831D3">
        <w:rPr>
          <w:sz w:val="24"/>
          <w:szCs w:val="24"/>
        </w:rPr>
        <w:t xml:space="preserve"> </w:t>
      </w:r>
    </w:p>
    <w:p w14:paraId="61488B39" w14:textId="60CA38C1" w:rsidR="004C0FC7" w:rsidRPr="004831D3" w:rsidRDefault="004145D4" w:rsidP="00581CA1">
      <w:pPr>
        <w:jc w:val="both"/>
        <w:rPr>
          <w:b/>
          <w:bCs/>
          <w:sz w:val="24"/>
          <w:szCs w:val="24"/>
        </w:rPr>
      </w:pPr>
      <w:r w:rsidRPr="004831D3">
        <w:rPr>
          <w:b/>
          <w:bCs/>
          <w:sz w:val="24"/>
          <w:szCs w:val="24"/>
        </w:rPr>
        <w:lastRenderedPageBreak/>
        <w:t xml:space="preserve">W </w:t>
      </w:r>
      <w:r w:rsidR="008C6373" w:rsidRPr="004831D3">
        <w:rPr>
          <w:b/>
          <w:bCs/>
          <w:sz w:val="24"/>
          <w:szCs w:val="24"/>
        </w:rPr>
        <w:t>dokumencie</w:t>
      </w:r>
      <w:r w:rsidR="00F03256" w:rsidRPr="004831D3">
        <w:rPr>
          <w:b/>
          <w:bCs/>
          <w:sz w:val="24"/>
          <w:szCs w:val="24"/>
        </w:rPr>
        <w:t xml:space="preserve"> tym</w:t>
      </w:r>
      <w:r w:rsidR="008C6373" w:rsidRPr="004831D3">
        <w:rPr>
          <w:b/>
          <w:bCs/>
          <w:sz w:val="24"/>
          <w:szCs w:val="24"/>
        </w:rPr>
        <w:t xml:space="preserve"> nie stwierdzono przekroczeń dopuszczalnych norm dla ww. sub</w:t>
      </w:r>
      <w:r w:rsidR="001F06AB" w:rsidRPr="004831D3">
        <w:rPr>
          <w:b/>
          <w:bCs/>
          <w:sz w:val="24"/>
          <w:szCs w:val="24"/>
        </w:rPr>
        <w:t>stancji na terenie Białegostoku. Zaznaczono jednak, że w roku poprzednim pomiary dla B(a)P przekraczały dopuszczalne normy i mimo że w 2018 r. takich przekroczeń nie odnotowano, to jego stężenie utrzymuje się na granicy wartości dopuszczalnych.</w:t>
      </w:r>
    </w:p>
    <w:p w14:paraId="48F029B7" w14:textId="5D62E33E" w:rsidR="00F03256" w:rsidRPr="004831D3" w:rsidRDefault="00F03256" w:rsidP="00581CA1">
      <w:pPr>
        <w:jc w:val="both"/>
        <w:rPr>
          <w:sz w:val="24"/>
          <w:szCs w:val="24"/>
        </w:rPr>
      </w:pPr>
      <w:r w:rsidRPr="004831D3">
        <w:rPr>
          <w:sz w:val="24"/>
          <w:szCs w:val="24"/>
        </w:rPr>
        <w:t>Mimo, że jak wynika z powyższego raportu jakość powietrza w Białymstoku nie jest zła, to Białystok, podobnie jak inne miasta zarówno w Polsce, jak i na całym świecie powinny wnieść swój wkład do obniżenia emisji substancji zanieczyszczających powietrze oraz gazów cieplarnianych do atmosfery.</w:t>
      </w:r>
    </w:p>
    <w:p w14:paraId="44CD4B8A" w14:textId="77777777" w:rsidR="00EC3413" w:rsidRPr="004831D3" w:rsidRDefault="0089453C" w:rsidP="005A756F">
      <w:pPr>
        <w:pStyle w:val="Nagwek2"/>
        <w:numPr>
          <w:ilvl w:val="1"/>
          <w:numId w:val="2"/>
        </w:numPr>
        <w:spacing w:before="600" w:after="120"/>
        <w:jc w:val="both"/>
        <w:rPr>
          <w:rFonts w:asciiTheme="minorHAnsi" w:hAnsiTheme="minorHAnsi"/>
        </w:rPr>
      </w:pPr>
      <w:bookmarkStart w:id="8" w:name="_Toc34392437"/>
      <w:r w:rsidRPr="004831D3">
        <w:rPr>
          <w:rFonts w:asciiTheme="minorHAnsi" w:hAnsiTheme="minorHAnsi"/>
        </w:rPr>
        <w:t>Metodologia obliczania wskaźników zanieczyszczeń</w:t>
      </w:r>
      <w:bookmarkEnd w:id="8"/>
    </w:p>
    <w:p w14:paraId="12D7C0AE" w14:textId="173584CD" w:rsidR="0089453C" w:rsidRPr="004831D3" w:rsidRDefault="00FC373D" w:rsidP="00FC373D">
      <w:pPr>
        <w:jc w:val="both"/>
        <w:rPr>
          <w:sz w:val="24"/>
          <w:szCs w:val="24"/>
        </w:rPr>
      </w:pPr>
      <w:r w:rsidRPr="004831D3">
        <w:rPr>
          <w:sz w:val="24"/>
          <w:szCs w:val="24"/>
        </w:rPr>
        <w:t>Pomiary stanu jakości powietrza wykonywane są przez dwie stacjonarne stacje tła miejskiego będące własnością Głównego Inspektoratu Ochrony Środowiska. Punkty oddalone są od siebie o niecałe 2 km mierzone w linii prostej. Stacja przy ul. Warszawskiej 75 A bada stężenia jedynie trzech substancji: pyłu zawieszonego PM10, pył</w:t>
      </w:r>
      <w:r w:rsidR="00464F57" w:rsidRPr="004831D3">
        <w:rPr>
          <w:sz w:val="24"/>
          <w:szCs w:val="24"/>
        </w:rPr>
        <w:t>u zawieszonego PM2,5 oraz ozonu, zaś stacja przy ul. Waszyngtona 16 dokonuje pomiarów dla</w:t>
      </w:r>
      <w:r w:rsidR="008C10F2" w:rsidRPr="004831D3">
        <w:rPr>
          <w:sz w:val="24"/>
          <w:szCs w:val="24"/>
        </w:rPr>
        <w:t xml:space="preserve"> osiemnastu</w:t>
      </w:r>
      <w:r w:rsidR="00464F57" w:rsidRPr="004831D3">
        <w:rPr>
          <w:sz w:val="24"/>
          <w:szCs w:val="24"/>
        </w:rPr>
        <w:t xml:space="preserve"> substancji, w tym dla </w:t>
      </w:r>
      <w:r w:rsidR="00F236CE" w:rsidRPr="004831D3">
        <w:rPr>
          <w:sz w:val="24"/>
          <w:szCs w:val="24"/>
        </w:rPr>
        <w:t xml:space="preserve">tlenku węgla, tlenków azotu, dwutlenku siarki, </w:t>
      </w:r>
      <w:r w:rsidR="00464F57" w:rsidRPr="004831D3">
        <w:rPr>
          <w:sz w:val="24"/>
          <w:szCs w:val="24"/>
        </w:rPr>
        <w:t>pyłu PM10 i PM2,5</w:t>
      </w:r>
      <w:r w:rsidR="000058E2" w:rsidRPr="004831D3">
        <w:rPr>
          <w:sz w:val="24"/>
          <w:szCs w:val="24"/>
        </w:rPr>
        <w:t xml:space="preserve"> oraz benzo(a)pirenu.</w:t>
      </w:r>
      <w:r w:rsidR="00DE4206" w:rsidRPr="004831D3">
        <w:rPr>
          <w:sz w:val="24"/>
          <w:szCs w:val="24"/>
        </w:rPr>
        <w:t xml:space="preserve"> Pomiary są przeprowadzane w trybie ciągłym (automatycznym), codziennym lub w drodze prób łączonych, a czas </w:t>
      </w:r>
      <w:r w:rsidR="00B9008D" w:rsidRPr="004831D3">
        <w:rPr>
          <w:sz w:val="24"/>
          <w:szCs w:val="24"/>
        </w:rPr>
        <w:t>ich uśredniania wynosi 1 lub 24 </w:t>
      </w:r>
      <w:r w:rsidR="00DE4206" w:rsidRPr="004831D3">
        <w:rPr>
          <w:sz w:val="24"/>
          <w:szCs w:val="24"/>
        </w:rPr>
        <w:t>godziny.</w:t>
      </w:r>
      <w:r w:rsidR="00047689" w:rsidRPr="004831D3">
        <w:rPr>
          <w:sz w:val="24"/>
          <w:szCs w:val="24"/>
        </w:rPr>
        <w:t xml:space="preserve"> </w:t>
      </w:r>
      <w:r w:rsidR="008C10F2" w:rsidRPr="004831D3">
        <w:rPr>
          <w:sz w:val="24"/>
          <w:szCs w:val="24"/>
        </w:rPr>
        <w:t>Ponieważ obie stacje mierzą stężenia pyłu zawieszonego PM10 i PM2,5, na potrzeb</w:t>
      </w:r>
      <w:r w:rsidR="0084588E" w:rsidRPr="004831D3">
        <w:rPr>
          <w:sz w:val="24"/>
          <w:szCs w:val="24"/>
        </w:rPr>
        <w:t>y niniejszej S</w:t>
      </w:r>
      <w:r w:rsidR="008C10F2" w:rsidRPr="004831D3">
        <w:rPr>
          <w:sz w:val="24"/>
          <w:szCs w:val="24"/>
        </w:rPr>
        <w:t>trategii</w:t>
      </w:r>
      <w:r w:rsidR="00CF6C74" w:rsidRPr="004831D3">
        <w:rPr>
          <w:sz w:val="24"/>
          <w:szCs w:val="24"/>
        </w:rPr>
        <w:t xml:space="preserve"> uśredniono wyniki pochodzące z </w:t>
      </w:r>
      <w:r w:rsidR="008C10F2" w:rsidRPr="004831D3">
        <w:rPr>
          <w:sz w:val="24"/>
          <w:szCs w:val="24"/>
        </w:rPr>
        <w:t>obu stacji dla każdego z pyłów.</w:t>
      </w:r>
    </w:p>
    <w:p w14:paraId="7A079AFD" w14:textId="77777777" w:rsidR="0089453C" w:rsidRPr="004831D3" w:rsidRDefault="0089453C" w:rsidP="005A756F">
      <w:pPr>
        <w:pStyle w:val="Nagwek2"/>
        <w:numPr>
          <w:ilvl w:val="1"/>
          <w:numId w:val="2"/>
        </w:numPr>
        <w:spacing w:before="600" w:after="120"/>
        <w:jc w:val="both"/>
        <w:rPr>
          <w:rFonts w:asciiTheme="minorHAnsi" w:hAnsiTheme="minorHAnsi"/>
        </w:rPr>
      </w:pPr>
      <w:bookmarkStart w:id="9" w:name="_Toc34392438"/>
      <w:r w:rsidRPr="004831D3">
        <w:rPr>
          <w:rFonts w:asciiTheme="minorHAnsi" w:hAnsiTheme="minorHAnsi"/>
        </w:rPr>
        <w:t>Czynniki wpływające na emisję zanieczyszczeń</w:t>
      </w:r>
      <w:bookmarkEnd w:id="9"/>
    </w:p>
    <w:p w14:paraId="10D1DC91" w14:textId="35402ECC" w:rsidR="0064575E" w:rsidRPr="004831D3" w:rsidRDefault="0064575E" w:rsidP="0059126B">
      <w:pPr>
        <w:jc w:val="both"/>
        <w:rPr>
          <w:b/>
          <w:color w:val="2E74B5" w:themeColor="accent1" w:themeShade="BF"/>
          <w:sz w:val="24"/>
          <w:szCs w:val="24"/>
        </w:rPr>
      </w:pPr>
      <w:r w:rsidRPr="004831D3">
        <w:rPr>
          <w:b/>
          <w:color w:val="2E74B5" w:themeColor="accent1" w:themeShade="BF"/>
          <w:sz w:val="24"/>
          <w:szCs w:val="24"/>
        </w:rPr>
        <w:t>Źródła zanieczyszczeń</w:t>
      </w:r>
    </w:p>
    <w:p w14:paraId="5E075581" w14:textId="77777777" w:rsidR="0059126B" w:rsidRPr="004831D3" w:rsidRDefault="0059126B" w:rsidP="0059126B">
      <w:pPr>
        <w:jc w:val="both"/>
        <w:rPr>
          <w:sz w:val="24"/>
          <w:szCs w:val="24"/>
        </w:rPr>
      </w:pPr>
      <w:r w:rsidRPr="004831D3">
        <w:rPr>
          <w:sz w:val="24"/>
          <w:szCs w:val="24"/>
        </w:rPr>
        <w:t>Głównymi źródłami zanieczyszczeń w Białymstoku są zakłady przemysłowe i ciepłownie miejskie, transport samochod</w:t>
      </w:r>
      <w:r w:rsidR="00105048" w:rsidRPr="004831D3">
        <w:rPr>
          <w:sz w:val="24"/>
          <w:szCs w:val="24"/>
        </w:rPr>
        <w:t>ow</w:t>
      </w:r>
      <w:r w:rsidRPr="004831D3">
        <w:rPr>
          <w:sz w:val="24"/>
          <w:szCs w:val="24"/>
        </w:rPr>
        <w:t xml:space="preserve">y oraz paleniska domowe. </w:t>
      </w:r>
    </w:p>
    <w:p w14:paraId="5A6823DB" w14:textId="4F5B350C" w:rsidR="0059126B" w:rsidRPr="004831D3" w:rsidRDefault="00B9008D" w:rsidP="0059126B">
      <w:pPr>
        <w:jc w:val="both"/>
        <w:rPr>
          <w:sz w:val="24"/>
          <w:szCs w:val="24"/>
        </w:rPr>
      </w:pPr>
      <w:r w:rsidRPr="004831D3">
        <w:rPr>
          <w:sz w:val="24"/>
          <w:szCs w:val="24"/>
        </w:rPr>
        <w:t>Zakładami przemysłowymi</w:t>
      </w:r>
      <w:r w:rsidR="0059126B" w:rsidRPr="004831D3">
        <w:rPr>
          <w:sz w:val="24"/>
          <w:szCs w:val="24"/>
        </w:rPr>
        <w:t xml:space="preserve"> i ciepłowniami miejskimi emitują</w:t>
      </w:r>
      <w:r w:rsidRPr="004831D3">
        <w:rPr>
          <w:sz w:val="24"/>
          <w:szCs w:val="24"/>
        </w:rPr>
        <w:t>cymi najwięcej zanieczyszczeń w </w:t>
      </w:r>
      <w:r w:rsidR="0059126B" w:rsidRPr="004831D3">
        <w:rPr>
          <w:sz w:val="24"/>
          <w:szCs w:val="24"/>
        </w:rPr>
        <w:t>Białymstoku są</w:t>
      </w:r>
      <w:r w:rsidR="00BD72B0" w:rsidRPr="004831D3">
        <w:rPr>
          <w:rStyle w:val="Odwoanieprzypisudolnego"/>
          <w:sz w:val="24"/>
          <w:szCs w:val="24"/>
        </w:rPr>
        <w:footnoteReference w:id="5"/>
      </w:r>
      <w:r w:rsidR="0059126B" w:rsidRPr="004831D3">
        <w:rPr>
          <w:sz w:val="24"/>
          <w:szCs w:val="24"/>
        </w:rPr>
        <w:t>:</w:t>
      </w:r>
    </w:p>
    <w:p w14:paraId="68347B46" w14:textId="1D7B3B8B" w:rsidR="0059126B" w:rsidRPr="004831D3" w:rsidRDefault="0059126B" w:rsidP="003408E2">
      <w:pPr>
        <w:pStyle w:val="Akapitzlist"/>
        <w:numPr>
          <w:ilvl w:val="0"/>
          <w:numId w:val="3"/>
        </w:numPr>
        <w:jc w:val="both"/>
        <w:rPr>
          <w:sz w:val="24"/>
          <w:szCs w:val="24"/>
        </w:rPr>
      </w:pPr>
      <w:r w:rsidRPr="004831D3">
        <w:rPr>
          <w:sz w:val="24"/>
          <w:szCs w:val="24"/>
        </w:rPr>
        <w:t>Enea Wytwarzanie S.A.</w:t>
      </w:r>
    </w:p>
    <w:p w14:paraId="406A09CA" w14:textId="6E790DC5" w:rsidR="0059126B" w:rsidRPr="004831D3" w:rsidRDefault="0014428B" w:rsidP="003408E2">
      <w:pPr>
        <w:pStyle w:val="Akapitzlist"/>
        <w:numPr>
          <w:ilvl w:val="0"/>
          <w:numId w:val="3"/>
        </w:numPr>
        <w:jc w:val="both"/>
        <w:rPr>
          <w:sz w:val="24"/>
          <w:szCs w:val="24"/>
        </w:rPr>
      </w:pPr>
      <w:r w:rsidRPr="004831D3">
        <w:rPr>
          <w:sz w:val="24"/>
          <w:szCs w:val="24"/>
        </w:rPr>
        <w:t>Enea Ciepło Sp. z o.o.</w:t>
      </w:r>
      <w:r w:rsidRPr="004831D3">
        <w:rPr>
          <w:rStyle w:val="Odwoanieprzypisudolnego"/>
          <w:sz w:val="24"/>
          <w:szCs w:val="24"/>
        </w:rPr>
        <w:footnoteReference w:id="6"/>
      </w:r>
    </w:p>
    <w:p w14:paraId="3F0670A9" w14:textId="170AD100" w:rsidR="0059126B" w:rsidRPr="004831D3" w:rsidRDefault="00BD72B0" w:rsidP="003408E2">
      <w:pPr>
        <w:pStyle w:val="Akapitzlist"/>
        <w:numPr>
          <w:ilvl w:val="0"/>
          <w:numId w:val="3"/>
        </w:numPr>
        <w:jc w:val="both"/>
        <w:rPr>
          <w:sz w:val="24"/>
          <w:szCs w:val="24"/>
        </w:rPr>
      </w:pPr>
      <w:r w:rsidRPr="004831D3">
        <w:rPr>
          <w:sz w:val="24"/>
          <w:szCs w:val="24"/>
        </w:rPr>
        <w:t>Zakład Unieszkodliwiania Odpadów K</w:t>
      </w:r>
      <w:r w:rsidR="0059126B" w:rsidRPr="004831D3">
        <w:rPr>
          <w:sz w:val="24"/>
          <w:szCs w:val="24"/>
        </w:rPr>
        <w:t>omunalnych w Białymstoku PUHP LECH</w:t>
      </w:r>
    </w:p>
    <w:p w14:paraId="751CDAE8" w14:textId="1500B097" w:rsidR="0059126B" w:rsidRPr="004831D3" w:rsidRDefault="0059126B" w:rsidP="003408E2">
      <w:pPr>
        <w:pStyle w:val="Akapitzlist"/>
        <w:numPr>
          <w:ilvl w:val="0"/>
          <w:numId w:val="3"/>
        </w:numPr>
        <w:jc w:val="both"/>
        <w:rPr>
          <w:sz w:val="24"/>
          <w:szCs w:val="24"/>
        </w:rPr>
      </w:pPr>
      <w:r w:rsidRPr="004831D3">
        <w:rPr>
          <w:sz w:val="24"/>
          <w:szCs w:val="24"/>
        </w:rPr>
        <w:t>Zakład Przemysłu Sklejek BIAFORM</w:t>
      </w:r>
    </w:p>
    <w:p w14:paraId="6F06FC7A" w14:textId="59AA2ACF" w:rsidR="0059126B" w:rsidRPr="004831D3" w:rsidRDefault="0059126B" w:rsidP="003408E2">
      <w:pPr>
        <w:pStyle w:val="Akapitzlist"/>
        <w:numPr>
          <w:ilvl w:val="0"/>
          <w:numId w:val="3"/>
        </w:numPr>
        <w:jc w:val="both"/>
        <w:rPr>
          <w:sz w:val="24"/>
          <w:szCs w:val="24"/>
        </w:rPr>
      </w:pPr>
      <w:r w:rsidRPr="004831D3">
        <w:rPr>
          <w:sz w:val="24"/>
          <w:szCs w:val="24"/>
        </w:rPr>
        <w:t>Fabryka Mebli FORTE</w:t>
      </w:r>
      <w:r w:rsidR="00BD72B0" w:rsidRPr="004831D3">
        <w:rPr>
          <w:sz w:val="24"/>
          <w:szCs w:val="24"/>
        </w:rPr>
        <w:t>.</w:t>
      </w:r>
    </w:p>
    <w:p w14:paraId="6ECD976E" w14:textId="77777777" w:rsidR="00962BA9" w:rsidRPr="004831D3" w:rsidRDefault="00962BA9" w:rsidP="00962BA9">
      <w:pPr>
        <w:jc w:val="both"/>
        <w:rPr>
          <w:sz w:val="24"/>
          <w:szCs w:val="24"/>
        </w:rPr>
      </w:pPr>
      <w:r w:rsidRPr="004831D3">
        <w:rPr>
          <w:sz w:val="24"/>
          <w:szCs w:val="24"/>
        </w:rPr>
        <w:t>Skala emisji pochodzącej z tych źródeł zależy przede wszystkim od wykorzystywanych źródeł energii, stosowanego procesu uzyskiwania energii oraz sprawności systemów odpylania.</w:t>
      </w:r>
      <w:r w:rsidR="00D6040D" w:rsidRPr="004831D3">
        <w:rPr>
          <w:sz w:val="24"/>
          <w:szCs w:val="24"/>
        </w:rPr>
        <w:t xml:space="preserve"> W ten sposób emitowane są przede wszystkim tlenki azotu, dwutlenek siarki, tlenek węgla oraz pyły.</w:t>
      </w:r>
    </w:p>
    <w:p w14:paraId="60374614" w14:textId="06356AC8" w:rsidR="006D6726" w:rsidRPr="004831D3" w:rsidRDefault="006D6726" w:rsidP="00581CA1">
      <w:pPr>
        <w:jc w:val="both"/>
        <w:rPr>
          <w:sz w:val="24"/>
          <w:szCs w:val="24"/>
        </w:rPr>
      </w:pPr>
      <w:r w:rsidRPr="004831D3">
        <w:rPr>
          <w:sz w:val="24"/>
          <w:szCs w:val="24"/>
        </w:rPr>
        <w:lastRenderedPageBreak/>
        <w:t xml:space="preserve">Z uwagi na dobre połączenia komunikacyjne Białegostoku z innymi częściami kraju i państwami sąsiadującymi </w:t>
      </w:r>
      <w:r w:rsidR="0040099D" w:rsidRPr="004831D3">
        <w:rPr>
          <w:sz w:val="24"/>
          <w:szCs w:val="24"/>
        </w:rPr>
        <w:t>M</w:t>
      </w:r>
      <w:r w:rsidRPr="004831D3">
        <w:rPr>
          <w:sz w:val="24"/>
          <w:szCs w:val="24"/>
        </w:rPr>
        <w:t xml:space="preserve">iasto boryka się </w:t>
      </w:r>
      <w:r w:rsidR="005608DF" w:rsidRPr="004831D3">
        <w:rPr>
          <w:sz w:val="24"/>
          <w:szCs w:val="24"/>
        </w:rPr>
        <w:t xml:space="preserve">także </w:t>
      </w:r>
      <w:r w:rsidRPr="004831D3">
        <w:rPr>
          <w:sz w:val="24"/>
          <w:szCs w:val="24"/>
        </w:rPr>
        <w:t>z dużą emisją zanieczyszczeń</w:t>
      </w:r>
      <w:r w:rsidR="009E5D63" w:rsidRPr="004831D3">
        <w:rPr>
          <w:sz w:val="24"/>
          <w:szCs w:val="24"/>
        </w:rPr>
        <w:t xml:space="preserve"> w ramach sektora transportu, w </w:t>
      </w:r>
      <w:r w:rsidRPr="004831D3">
        <w:rPr>
          <w:sz w:val="24"/>
          <w:szCs w:val="24"/>
        </w:rPr>
        <w:t xml:space="preserve">szczególności transportu samochodowego. </w:t>
      </w:r>
      <w:r w:rsidR="001D0CD7" w:rsidRPr="004831D3">
        <w:rPr>
          <w:sz w:val="24"/>
          <w:szCs w:val="24"/>
        </w:rPr>
        <w:t xml:space="preserve">Emisja liniowa obejmuje nie tylko substancje powstałe w wyniku spalania paliw, ale również na skutek ścierania nawierzchni dróg, opon i okładzin w trakcie jazdy, hamowania czy wykonywania manewrów. Ponadto, w czasie hamownia i ruszania do atmosfery </w:t>
      </w:r>
      <w:r w:rsidR="002B6DD4" w:rsidRPr="004831D3">
        <w:rPr>
          <w:sz w:val="24"/>
          <w:szCs w:val="24"/>
        </w:rPr>
        <w:t>wydziel</w:t>
      </w:r>
      <w:r w:rsidR="001D0CD7" w:rsidRPr="004831D3">
        <w:rPr>
          <w:sz w:val="24"/>
          <w:szCs w:val="24"/>
        </w:rPr>
        <w:t>anych jest więcej zanieczyszczeń niż w przypadku płynnej jazdy, a zatem emisja wzmaga się w okresach natężonego ruchu</w:t>
      </w:r>
      <w:r w:rsidR="00D6040D" w:rsidRPr="004831D3">
        <w:rPr>
          <w:sz w:val="24"/>
          <w:szCs w:val="24"/>
        </w:rPr>
        <w:t>. Z tego rodzaju emisji pochodzą przede wszystkim dwutlenek azotu, pyły oraz węglowodory aromatyczne.</w:t>
      </w:r>
      <w:r w:rsidR="006871EF" w:rsidRPr="004831D3">
        <w:rPr>
          <w:rStyle w:val="Odwoanieprzypisudolnego"/>
          <w:sz w:val="24"/>
          <w:szCs w:val="24"/>
        </w:rPr>
        <w:footnoteReference w:id="7"/>
      </w:r>
    </w:p>
    <w:p w14:paraId="4388557E" w14:textId="24CD2DE1" w:rsidR="008D4921" w:rsidRPr="004831D3" w:rsidRDefault="004549D8" w:rsidP="00C0784F">
      <w:pPr>
        <w:jc w:val="both"/>
        <w:rPr>
          <w:sz w:val="24"/>
          <w:szCs w:val="24"/>
        </w:rPr>
      </w:pPr>
      <w:r w:rsidRPr="004831D3">
        <w:rPr>
          <w:sz w:val="24"/>
          <w:szCs w:val="24"/>
        </w:rPr>
        <w:t xml:space="preserve">Trzecim dużym źródłem emisji jest sektor komunalno-bytowy. </w:t>
      </w:r>
      <w:r w:rsidR="005D1025" w:rsidRPr="004831D3">
        <w:rPr>
          <w:sz w:val="24"/>
          <w:szCs w:val="24"/>
        </w:rPr>
        <w:t xml:space="preserve">Rozmiar zanieczyszczeń powstających tą drogą zależy </w:t>
      </w:r>
      <w:r w:rsidR="0059126B" w:rsidRPr="004831D3">
        <w:rPr>
          <w:sz w:val="24"/>
          <w:szCs w:val="24"/>
        </w:rPr>
        <w:t xml:space="preserve">zwłaszcza </w:t>
      </w:r>
      <w:r w:rsidR="005D1025" w:rsidRPr="004831D3">
        <w:rPr>
          <w:sz w:val="24"/>
          <w:szCs w:val="24"/>
        </w:rPr>
        <w:t xml:space="preserve">od </w:t>
      </w:r>
      <w:r w:rsidR="0059126B" w:rsidRPr="004831D3">
        <w:rPr>
          <w:sz w:val="24"/>
          <w:szCs w:val="24"/>
        </w:rPr>
        <w:t>rodzaju,</w:t>
      </w:r>
      <w:r w:rsidR="005D1025" w:rsidRPr="004831D3">
        <w:rPr>
          <w:sz w:val="24"/>
          <w:szCs w:val="24"/>
        </w:rPr>
        <w:t xml:space="preserve"> ilości </w:t>
      </w:r>
      <w:r w:rsidR="0059126B" w:rsidRPr="004831D3">
        <w:rPr>
          <w:sz w:val="24"/>
          <w:szCs w:val="24"/>
        </w:rPr>
        <w:t xml:space="preserve">i stanu technicznego </w:t>
      </w:r>
      <w:r w:rsidR="005D1025" w:rsidRPr="004831D3">
        <w:rPr>
          <w:sz w:val="24"/>
          <w:szCs w:val="24"/>
        </w:rPr>
        <w:t>pieców grzewczych</w:t>
      </w:r>
      <w:r w:rsidR="0059126B" w:rsidRPr="004831D3">
        <w:rPr>
          <w:sz w:val="24"/>
          <w:szCs w:val="24"/>
        </w:rPr>
        <w:t>,</w:t>
      </w:r>
      <w:r w:rsidR="005D1025" w:rsidRPr="004831D3">
        <w:rPr>
          <w:sz w:val="24"/>
          <w:szCs w:val="24"/>
        </w:rPr>
        <w:t xml:space="preserve"> rodzaju </w:t>
      </w:r>
      <w:r w:rsidR="0059126B" w:rsidRPr="004831D3">
        <w:rPr>
          <w:sz w:val="24"/>
          <w:szCs w:val="24"/>
        </w:rPr>
        <w:t>paliwa, stanu izolacji cieplnej domów oraz temperatury panującej na zewnątrz</w:t>
      </w:r>
      <w:r w:rsidR="008D4921" w:rsidRPr="004831D3">
        <w:rPr>
          <w:sz w:val="24"/>
          <w:szCs w:val="24"/>
        </w:rPr>
        <w:t>.</w:t>
      </w:r>
      <w:r w:rsidR="005E2B68" w:rsidRPr="004831D3">
        <w:rPr>
          <w:sz w:val="24"/>
          <w:szCs w:val="24"/>
        </w:rPr>
        <w:t xml:space="preserve"> W taki sposób emituje się głównie pył PM10, t</w:t>
      </w:r>
      <w:r w:rsidR="00CF6C74" w:rsidRPr="004831D3">
        <w:rPr>
          <w:sz w:val="24"/>
          <w:szCs w:val="24"/>
        </w:rPr>
        <w:t>lenek węgla, dwutlenek siarki i </w:t>
      </w:r>
      <w:r w:rsidR="005E2B68" w:rsidRPr="004831D3">
        <w:rPr>
          <w:sz w:val="24"/>
          <w:szCs w:val="24"/>
        </w:rPr>
        <w:t>dwutlenek azotu.</w:t>
      </w:r>
    </w:p>
    <w:p w14:paraId="60448FA6" w14:textId="55D10DDA" w:rsidR="00C0784F" w:rsidRPr="004831D3" w:rsidRDefault="008D4921" w:rsidP="00C0784F">
      <w:pPr>
        <w:jc w:val="both"/>
        <w:rPr>
          <w:b/>
          <w:bCs/>
          <w:sz w:val="24"/>
          <w:szCs w:val="24"/>
        </w:rPr>
      </w:pPr>
      <w:r w:rsidRPr="004831D3">
        <w:rPr>
          <w:b/>
          <w:bCs/>
          <w:sz w:val="24"/>
          <w:szCs w:val="24"/>
        </w:rPr>
        <w:t>Emisja pochodząca z transportu i palenisk domowych</w:t>
      </w:r>
      <w:r w:rsidR="0059126B" w:rsidRPr="004831D3">
        <w:rPr>
          <w:b/>
          <w:bCs/>
          <w:sz w:val="24"/>
          <w:szCs w:val="24"/>
        </w:rPr>
        <w:t xml:space="preserve"> </w:t>
      </w:r>
      <w:r w:rsidR="00A847F3" w:rsidRPr="004831D3">
        <w:rPr>
          <w:b/>
          <w:bCs/>
          <w:sz w:val="24"/>
          <w:szCs w:val="24"/>
        </w:rPr>
        <w:t>zalicza się</w:t>
      </w:r>
      <w:r w:rsidR="0059126B" w:rsidRPr="004831D3">
        <w:rPr>
          <w:b/>
          <w:bCs/>
          <w:sz w:val="24"/>
          <w:szCs w:val="24"/>
        </w:rPr>
        <w:t xml:space="preserve"> do emisji</w:t>
      </w:r>
      <w:r w:rsidR="00B22D74" w:rsidRPr="004831D3">
        <w:rPr>
          <w:b/>
          <w:bCs/>
          <w:sz w:val="24"/>
          <w:szCs w:val="24"/>
        </w:rPr>
        <w:t xml:space="preserve"> nisk</w:t>
      </w:r>
      <w:r w:rsidR="0059126B" w:rsidRPr="004831D3">
        <w:rPr>
          <w:b/>
          <w:bCs/>
          <w:sz w:val="24"/>
          <w:szCs w:val="24"/>
        </w:rPr>
        <w:t>iej</w:t>
      </w:r>
      <w:r w:rsidR="009E5D63" w:rsidRPr="004831D3">
        <w:rPr>
          <w:b/>
          <w:bCs/>
          <w:sz w:val="24"/>
          <w:szCs w:val="24"/>
        </w:rPr>
        <w:t>, co oznacza, że pyły i </w:t>
      </w:r>
      <w:r w:rsidR="005D1025" w:rsidRPr="004831D3">
        <w:rPr>
          <w:b/>
          <w:bCs/>
          <w:sz w:val="24"/>
          <w:szCs w:val="24"/>
        </w:rPr>
        <w:t xml:space="preserve">szkodliwe gazy są wprowadzane do atmosfery na wysokości do 40 m. </w:t>
      </w:r>
      <w:r w:rsidR="00CF6C74" w:rsidRPr="004831D3">
        <w:rPr>
          <w:b/>
          <w:bCs/>
          <w:sz w:val="24"/>
          <w:szCs w:val="24"/>
        </w:rPr>
        <w:t>W </w:t>
      </w:r>
      <w:r w:rsidRPr="004831D3">
        <w:rPr>
          <w:b/>
          <w:bCs/>
          <w:sz w:val="24"/>
          <w:szCs w:val="24"/>
        </w:rPr>
        <w:t>konsekwencji – ze względu na brak drogi ujścia lub możliwości rozcieńczenia – dochodz</w:t>
      </w:r>
      <w:r w:rsidR="009E5D63" w:rsidRPr="004831D3">
        <w:rPr>
          <w:b/>
          <w:bCs/>
          <w:sz w:val="24"/>
          <w:szCs w:val="24"/>
        </w:rPr>
        <w:t>i do kumulacji zanieczyszczeń w </w:t>
      </w:r>
      <w:r w:rsidRPr="004831D3">
        <w:rPr>
          <w:b/>
          <w:bCs/>
          <w:sz w:val="24"/>
          <w:szCs w:val="24"/>
        </w:rPr>
        <w:t>obszarach o zwartej zabudowie i dużej gęstości zaludnienia.</w:t>
      </w:r>
      <w:r w:rsidR="007F2B4B" w:rsidRPr="004831D3">
        <w:rPr>
          <w:b/>
          <w:bCs/>
          <w:sz w:val="24"/>
          <w:szCs w:val="24"/>
        </w:rPr>
        <w:t xml:space="preserve"> Charakterystyczną cechą dla takiej emisji jest rozproszenie jej źródeł.</w:t>
      </w:r>
    </w:p>
    <w:p w14:paraId="4147BB15" w14:textId="77777777" w:rsidR="0064575E" w:rsidRPr="004831D3" w:rsidRDefault="0064575E" w:rsidP="0064575E">
      <w:pPr>
        <w:rPr>
          <w:b/>
          <w:color w:val="2E74B5" w:themeColor="accent1" w:themeShade="BF"/>
          <w:sz w:val="24"/>
          <w:szCs w:val="24"/>
        </w:rPr>
      </w:pPr>
      <w:r w:rsidRPr="004831D3">
        <w:rPr>
          <w:b/>
          <w:color w:val="2E74B5" w:themeColor="accent1" w:themeShade="BF"/>
          <w:sz w:val="24"/>
          <w:szCs w:val="24"/>
        </w:rPr>
        <w:t>Czynniki meteorologiczne</w:t>
      </w:r>
    </w:p>
    <w:p w14:paraId="77E0DE0E" w14:textId="77777777" w:rsidR="00445A7D" w:rsidRPr="004831D3" w:rsidRDefault="00445A7D" w:rsidP="00C0784F">
      <w:pPr>
        <w:jc w:val="both"/>
        <w:rPr>
          <w:sz w:val="24"/>
          <w:szCs w:val="24"/>
        </w:rPr>
      </w:pPr>
      <w:r w:rsidRPr="004831D3">
        <w:rPr>
          <w:sz w:val="24"/>
          <w:szCs w:val="24"/>
        </w:rPr>
        <w:t xml:space="preserve">Głównymi badanymi zanieczyszczeniami, występującymi przede wszystkim zimą, są dwutlenek siarki, pył zawieszony oraz tlenek węgla. Czynnikami meteorologicznymi mającymi wpływ na wzrost </w:t>
      </w:r>
      <w:r w:rsidR="0064575E" w:rsidRPr="004831D3">
        <w:rPr>
          <w:sz w:val="24"/>
          <w:szCs w:val="24"/>
        </w:rPr>
        <w:t>stężeń tych substancji</w:t>
      </w:r>
      <w:r w:rsidRPr="004831D3">
        <w:rPr>
          <w:sz w:val="24"/>
          <w:szCs w:val="24"/>
        </w:rPr>
        <w:t xml:space="preserve"> w zimie są sytuacje wyżowe: wysokie ciśnienie, spadek temperatury poniżej 0</w:t>
      </w:r>
      <w:r w:rsidRPr="004831D3">
        <w:rPr>
          <w:sz w:val="24"/>
          <w:szCs w:val="24"/>
        </w:rPr>
        <w:sym w:font="Symbol" w:char="F0B0"/>
      </w:r>
      <w:r w:rsidRPr="004831D3">
        <w:rPr>
          <w:sz w:val="24"/>
          <w:szCs w:val="24"/>
        </w:rPr>
        <w:t xml:space="preserve">C, spadek prędkości wiatru poniżej 2 m/s, brak opadów, inwersja termiczna (sytuacja, w której wraz ze wzrostem wysokości, </w:t>
      </w:r>
      <w:r w:rsidR="002B26CA" w:rsidRPr="004831D3">
        <w:rPr>
          <w:sz w:val="24"/>
          <w:szCs w:val="24"/>
        </w:rPr>
        <w:t>odnotowuje się wyższą temperaturę</w:t>
      </w:r>
      <w:r w:rsidRPr="004831D3">
        <w:rPr>
          <w:sz w:val="24"/>
          <w:szCs w:val="24"/>
        </w:rPr>
        <w:t xml:space="preserve"> – uniemożliwia pionową wymianę powietrza) oraz mgła.</w:t>
      </w:r>
      <w:r w:rsidR="002B26CA" w:rsidRPr="004831D3">
        <w:rPr>
          <w:sz w:val="24"/>
          <w:szCs w:val="24"/>
        </w:rPr>
        <w:t xml:space="preserve"> Z kolei w przypadku niżu, poziom wymienionych zanieczyszczeń spada. Niż charakteryzuje się niskim ciśnieniem, temperaturą powyżej  0</w:t>
      </w:r>
      <w:r w:rsidR="002B26CA" w:rsidRPr="004831D3">
        <w:rPr>
          <w:sz w:val="24"/>
          <w:szCs w:val="24"/>
        </w:rPr>
        <w:sym w:font="Symbol" w:char="F0B0"/>
      </w:r>
      <w:r w:rsidR="002B26CA" w:rsidRPr="004831D3">
        <w:rPr>
          <w:sz w:val="24"/>
          <w:szCs w:val="24"/>
        </w:rPr>
        <w:t>C, wzrostem prędkości wiatru powyżej 5 m/s oraz opadami</w:t>
      </w:r>
      <w:r w:rsidR="002B26CA" w:rsidRPr="004831D3">
        <w:rPr>
          <w:rStyle w:val="Odwoanieprzypisudolnego"/>
          <w:sz w:val="24"/>
          <w:szCs w:val="24"/>
        </w:rPr>
        <w:footnoteReference w:id="8"/>
      </w:r>
      <w:r w:rsidR="002B26CA" w:rsidRPr="004831D3">
        <w:rPr>
          <w:sz w:val="24"/>
          <w:szCs w:val="24"/>
        </w:rPr>
        <w:t>.</w:t>
      </w:r>
    </w:p>
    <w:p w14:paraId="08B3BF97" w14:textId="77777777" w:rsidR="00780E0F" w:rsidRPr="004831D3" w:rsidRDefault="00780E0F" w:rsidP="005A756F">
      <w:pPr>
        <w:pStyle w:val="Nagwek2"/>
        <w:numPr>
          <w:ilvl w:val="1"/>
          <w:numId w:val="2"/>
        </w:numPr>
        <w:spacing w:before="600" w:after="120"/>
        <w:jc w:val="both"/>
        <w:rPr>
          <w:rFonts w:asciiTheme="minorHAnsi" w:hAnsiTheme="minorHAnsi"/>
        </w:rPr>
      </w:pPr>
      <w:bookmarkStart w:id="10" w:name="_Toc34392439"/>
      <w:r w:rsidRPr="004831D3">
        <w:rPr>
          <w:rFonts w:asciiTheme="minorHAnsi" w:hAnsiTheme="minorHAnsi"/>
        </w:rPr>
        <w:t>Obecny stan jakości powietrza – podsumowanie inwentaryzacji</w:t>
      </w:r>
      <w:bookmarkEnd w:id="10"/>
    </w:p>
    <w:p w14:paraId="72C9CB1C" w14:textId="77777777" w:rsidR="0064575E" w:rsidRPr="004831D3" w:rsidRDefault="0064575E" w:rsidP="00581CA1">
      <w:pPr>
        <w:jc w:val="both"/>
        <w:rPr>
          <w:b/>
          <w:color w:val="2E74B5" w:themeColor="accent1" w:themeShade="BF"/>
          <w:sz w:val="24"/>
          <w:szCs w:val="24"/>
        </w:rPr>
      </w:pPr>
      <w:r w:rsidRPr="004831D3">
        <w:rPr>
          <w:b/>
          <w:color w:val="2E74B5" w:themeColor="accent1" w:themeShade="BF"/>
          <w:sz w:val="24"/>
          <w:szCs w:val="24"/>
        </w:rPr>
        <w:t>Stan jakości powietrza w okresie październik 2018 r. – październik 2019 r.</w:t>
      </w:r>
    </w:p>
    <w:p w14:paraId="4281E769" w14:textId="33641425" w:rsidR="00F07ECC" w:rsidRPr="004831D3" w:rsidRDefault="00984A0B" w:rsidP="00581CA1">
      <w:pPr>
        <w:jc w:val="both"/>
        <w:rPr>
          <w:sz w:val="24"/>
          <w:szCs w:val="24"/>
        </w:rPr>
      </w:pPr>
      <w:r w:rsidRPr="004831D3">
        <w:rPr>
          <w:sz w:val="24"/>
          <w:szCs w:val="24"/>
        </w:rPr>
        <w:t>W poniższej tabeli zaprezentowano opracowane w</w:t>
      </w:r>
      <w:r w:rsidR="0045192F" w:rsidRPr="004831D3">
        <w:rPr>
          <w:sz w:val="24"/>
          <w:szCs w:val="24"/>
        </w:rPr>
        <w:t xml:space="preserve">yniki pomiarów prowadzonych na stacji przy ul. Waszyngtona 16 </w:t>
      </w:r>
      <w:r w:rsidRPr="004831D3">
        <w:rPr>
          <w:sz w:val="24"/>
          <w:szCs w:val="24"/>
        </w:rPr>
        <w:t xml:space="preserve">i na stacji przy ul. Warszawskiej 75 A </w:t>
      </w:r>
      <w:r w:rsidR="0045192F" w:rsidRPr="004831D3">
        <w:rPr>
          <w:sz w:val="24"/>
          <w:szCs w:val="24"/>
        </w:rPr>
        <w:t xml:space="preserve">przez </w:t>
      </w:r>
      <w:r w:rsidR="002A24F7" w:rsidRPr="004831D3">
        <w:rPr>
          <w:sz w:val="24"/>
          <w:szCs w:val="24"/>
        </w:rPr>
        <w:t xml:space="preserve">nieco ponad </w:t>
      </w:r>
      <w:r w:rsidR="0045192F" w:rsidRPr="004831D3">
        <w:rPr>
          <w:sz w:val="24"/>
          <w:szCs w:val="24"/>
        </w:rPr>
        <w:t xml:space="preserve">ostatni rok (październik 2018 – </w:t>
      </w:r>
      <w:r w:rsidR="00E30F8D" w:rsidRPr="004831D3">
        <w:rPr>
          <w:sz w:val="24"/>
          <w:szCs w:val="24"/>
        </w:rPr>
        <w:t>październik</w:t>
      </w:r>
      <w:r w:rsidR="0045192F" w:rsidRPr="004831D3">
        <w:rPr>
          <w:sz w:val="24"/>
          <w:szCs w:val="24"/>
        </w:rPr>
        <w:t xml:space="preserve"> 2019).</w:t>
      </w:r>
      <w:r w:rsidR="00BA76FE" w:rsidRPr="004831D3">
        <w:rPr>
          <w:sz w:val="24"/>
          <w:szCs w:val="24"/>
        </w:rPr>
        <w:t xml:space="preserve"> </w:t>
      </w:r>
      <w:r w:rsidRPr="004831D3">
        <w:rPr>
          <w:sz w:val="24"/>
          <w:szCs w:val="24"/>
        </w:rPr>
        <w:t>Wyniki dla CO, NO</w:t>
      </w:r>
      <w:r w:rsidRPr="004831D3">
        <w:rPr>
          <w:sz w:val="24"/>
          <w:szCs w:val="24"/>
          <w:vertAlign w:val="subscript"/>
        </w:rPr>
        <w:t>2</w:t>
      </w:r>
      <w:r w:rsidRPr="004831D3">
        <w:rPr>
          <w:sz w:val="24"/>
          <w:szCs w:val="24"/>
        </w:rPr>
        <w:t>, NO</w:t>
      </w:r>
      <w:r w:rsidRPr="004831D3">
        <w:rPr>
          <w:sz w:val="24"/>
          <w:szCs w:val="24"/>
          <w:vertAlign w:val="subscript"/>
        </w:rPr>
        <w:t>x</w:t>
      </w:r>
      <w:r w:rsidRPr="004831D3">
        <w:rPr>
          <w:sz w:val="24"/>
          <w:szCs w:val="24"/>
        </w:rPr>
        <w:t>, SO</w:t>
      </w:r>
      <w:r w:rsidRPr="004831D3">
        <w:rPr>
          <w:sz w:val="24"/>
          <w:szCs w:val="24"/>
          <w:vertAlign w:val="subscript"/>
        </w:rPr>
        <w:t>2</w:t>
      </w:r>
      <w:r w:rsidRPr="004831D3">
        <w:rPr>
          <w:sz w:val="24"/>
          <w:szCs w:val="24"/>
        </w:rPr>
        <w:t xml:space="preserve"> oraz B(a)P pochodzą tylko ze stacji przy ul. Waszyngtona 16, gdyż druga ze stacji nie prowad</w:t>
      </w:r>
      <w:r w:rsidR="00BC457F" w:rsidRPr="004831D3">
        <w:rPr>
          <w:sz w:val="24"/>
          <w:szCs w:val="24"/>
        </w:rPr>
        <w:t xml:space="preserve">zi badań stężeń tych substancji. Obie stacje natomiast prowadzą pomiary dla pyłu PM10 i pyłu PM2,5, dlatego na </w:t>
      </w:r>
      <w:r w:rsidR="00334863" w:rsidRPr="004831D3">
        <w:rPr>
          <w:sz w:val="24"/>
          <w:szCs w:val="24"/>
        </w:rPr>
        <w:lastRenderedPageBreak/>
        <w:t>potrzeby</w:t>
      </w:r>
      <w:r w:rsidR="00BC457F" w:rsidRPr="004831D3">
        <w:rPr>
          <w:sz w:val="24"/>
          <w:szCs w:val="24"/>
        </w:rPr>
        <w:t xml:space="preserve"> niniejszego opracowania wykorzystano ich uśrednione wartości.</w:t>
      </w:r>
      <w:r w:rsidRPr="004831D3">
        <w:rPr>
          <w:sz w:val="24"/>
          <w:szCs w:val="24"/>
        </w:rPr>
        <w:t xml:space="preserve"> </w:t>
      </w:r>
      <w:r w:rsidR="00795758" w:rsidRPr="004831D3">
        <w:rPr>
          <w:sz w:val="24"/>
          <w:szCs w:val="24"/>
        </w:rPr>
        <w:t xml:space="preserve">Tabela została </w:t>
      </w:r>
      <w:r w:rsidRPr="004831D3">
        <w:rPr>
          <w:sz w:val="24"/>
          <w:szCs w:val="24"/>
        </w:rPr>
        <w:t xml:space="preserve">przygotowana </w:t>
      </w:r>
      <w:r w:rsidR="00795758" w:rsidRPr="004831D3">
        <w:rPr>
          <w:sz w:val="24"/>
          <w:szCs w:val="24"/>
        </w:rPr>
        <w:t xml:space="preserve">w oparciu o </w:t>
      </w:r>
      <w:r w:rsidR="00BA76FE" w:rsidRPr="004831D3">
        <w:rPr>
          <w:sz w:val="24"/>
          <w:szCs w:val="24"/>
        </w:rPr>
        <w:t>średnie wartości dobowe.</w:t>
      </w:r>
    </w:p>
    <w:p w14:paraId="0C9772E7" w14:textId="5B88BD22" w:rsidR="00267302" w:rsidRPr="004831D3" w:rsidRDefault="00267302" w:rsidP="00D13160">
      <w:pPr>
        <w:pStyle w:val="Legenda"/>
        <w:jc w:val="center"/>
        <w:rPr>
          <w:sz w:val="22"/>
          <w:szCs w:val="22"/>
        </w:rPr>
      </w:pPr>
      <w:bookmarkStart w:id="11" w:name="_Toc34391888"/>
      <w:r w:rsidRPr="004831D3">
        <w:rPr>
          <w:sz w:val="22"/>
          <w:szCs w:val="22"/>
        </w:rPr>
        <w:t xml:space="preserve">Tabela </w:t>
      </w:r>
      <w:r w:rsidR="00044F5E" w:rsidRPr="004831D3">
        <w:rPr>
          <w:sz w:val="22"/>
          <w:szCs w:val="22"/>
        </w:rPr>
        <w:fldChar w:fldCharType="begin"/>
      </w:r>
      <w:r w:rsidRPr="004831D3">
        <w:rPr>
          <w:sz w:val="22"/>
          <w:szCs w:val="22"/>
        </w:rPr>
        <w:instrText xml:space="preserve"> SEQ Tabela \* ARABIC </w:instrText>
      </w:r>
      <w:r w:rsidR="00044F5E" w:rsidRPr="004831D3">
        <w:rPr>
          <w:sz w:val="22"/>
          <w:szCs w:val="22"/>
        </w:rPr>
        <w:fldChar w:fldCharType="separate"/>
      </w:r>
      <w:r w:rsidR="002546C3">
        <w:rPr>
          <w:noProof/>
          <w:sz w:val="22"/>
          <w:szCs w:val="22"/>
        </w:rPr>
        <w:t>1</w:t>
      </w:r>
      <w:r w:rsidR="00044F5E" w:rsidRPr="004831D3">
        <w:rPr>
          <w:sz w:val="22"/>
          <w:szCs w:val="22"/>
        </w:rPr>
        <w:fldChar w:fldCharType="end"/>
      </w:r>
      <w:r w:rsidRPr="004831D3">
        <w:rPr>
          <w:sz w:val="22"/>
          <w:szCs w:val="22"/>
        </w:rPr>
        <w:t xml:space="preserve">. Wyniki pomiarów zanieczyszczeń w </w:t>
      </w:r>
      <w:r w:rsidR="00703EA9" w:rsidRPr="004831D3">
        <w:rPr>
          <w:sz w:val="22"/>
          <w:szCs w:val="22"/>
        </w:rPr>
        <w:t>M</w:t>
      </w:r>
      <w:r w:rsidRPr="004831D3">
        <w:rPr>
          <w:sz w:val="22"/>
          <w:szCs w:val="22"/>
        </w:rPr>
        <w:t>ieście Białystok w okresie październik 2018 – październik 2019</w:t>
      </w:r>
      <w:bookmarkEnd w:id="11"/>
    </w:p>
    <w:tbl>
      <w:tblPr>
        <w:tblStyle w:val="Tabela-Siatka"/>
        <w:tblW w:w="0" w:type="auto"/>
        <w:tblLook w:val="04A0" w:firstRow="1" w:lastRow="0" w:firstColumn="1" w:lastColumn="0" w:noHBand="0" w:noVBand="1"/>
      </w:tblPr>
      <w:tblGrid>
        <w:gridCol w:w="1257"/>
        <w:gridCol w:w="1106"/>
        <w:gridCol w:w="1110"/>
        <w:gridCol w:w="1110"/>
        <w:gridCol w:w="1126"/>
        <w:gridCol w:w="1118"/>
        <w:gridCol w:w="1117"/>
        <w:gridCol w:w="1118"/>
      </w:tblGrid>
      <w:tr w:rsidR="00E90689" w:rsidRPr="004831D3" w14:paraId="18DF5F31" w14:textId="77777777" w:rsidTr="004363C2">
        <w:trPr>
          <w:cantSplit/>
          <w:trHeight w:val="547"/>
          <w:tblHeader/>
        </w:trPr>
        <w:tc>
          <w:tcPr>
            <w:tcW w:w="1257" w:type="dxa"/>
            <w:vAlign w:val="center"/>
          </w:tcPr>
          <w:p w14:paraId="291FAD89" w14:textId="77777777" w:rsidR="00E90689" w:rsidRPr="004831D3" w:rsidRDefault="00E90689" w:rsidP="003B56D4">
            <w:pPr>
              <w:jc w:val="center"/>
            </w:pPr>
          </w:p>
        </w:tc>
        <w:tc>
          <w:tcPr>
            <w:tcW w:w="1106" w:type="dxa"/>
            <w:vAlign w:val="center"/>
          </w:tcPr>
          <w:p w14:paraId="3F511B4A" w14:textId="77777777" w:rsidR="00E90689" w:rsidRPr="004831D3" w:rsidRDefault="00E90689" w:rsidP="003B56D4">
            <w:pPr>
              <w:jc w:val="center"/>
              <w:rPr>
                <w:b/>
              </w:rPr>
            </w:pPr>
            <w:r w:rsidRPr="004831D3">
              <w:rPr>
                <w:b/>
              </w:rPr>
              <w:t>CO</w:t>
            </w:r>
          </w:p>
          <w:p w14:paraId="2590BA67" w14:textId="77777777" w:rsidR="00E90689" w:rsidRPr="004831D3" w:rsidRDefault="00E90689" w:rsidP="00900977">
            <w:pPr>
              <w:jc w:val="center"/>
              <w:rPr>
                <w:b/>
              </w:rPr>
            </w:pPr>
            <w:r w:rsidRPr="004831D3">
              <w:t>[mg/m</w:t>
            </w:r>
            <w:r w:rsidRPr="004831D3">
              <w:rPr>
                <w:vertAlign w:val="superscript"/>
              </w:rPr>
              <w:t>3</w:t>
            </w:r>
            <w:r w:rsidRPr="004831D3">
              <w:t>]</w:t>
            </w:r>
          </w:p>
        </w:tc>
        <w:tc>
          <w:tcPr>
            <w:tcW w:w="1110" w:type="dxa"/>
            <w:vAlign w:val="center"/>
          </w:tcPr>
          <w:p w14:paraId="3C4BD710" w14:textId="77777777" w:rsidR="00E90689" w:rsidRPr="004831D3" w:rsidRDefault="00E90689" w:rsidP="003B56D4">
            <w:pPr>
              <w:jc w:val="center"/>
              <w:rPr>
                <w:b/>
                <w:vertAlign w:val="subscript"/>
              </w:rPr>
            </w:pPr>
            <w:r w:rsidRPr="004831D3">
              <w:rPr>
                <w:b/>
              </w:rPr>
              <w:t>NO</w:t>
            </w:r>
            <w:r w:rsidRPr="004831D3">
              <w:rPr>
                <w:b/>
                <w:vertAlign w:val="subscript"/>
              </w:rPr>
              <w:t>2</w:t>
            </w:r>
          </w:p>
          <w:p w14:paraId="44864BE4" w14:textId="77777777" w:rsidR="00E90689" w:rsidRPr="004831D3" w:rsidRDefault="00E90689" w:rsidP="00900977">
            <w:pPr>
              <w:jc w:val="center"/>
              <w:rPr>
                <w:b/>
                <w:vertAlign w:val="subscript"/>
              </w:rPr>
            </w:pPr>
            <w:r w:rsidRPr="004831D3">
              <w:t>[µg/m</w:t>
            </w:r>
            <w:r w:rsidRPr="004831D3">
              <w:rPr>
                <w:vertAlign w:val="superscript"/>
              </w:rPr>
              <w:t>3</w:t>
            </w:r>
            <w:r w:rsidRPr="004831D3">
              <w:t>]</w:t>
            </w:r>
          </w:p>
        </w:tc>
        <w:tc>
          <w:tcPr>
            <w:tcW w:w="1110" w:type="dxa"/>
            <w:vAlign w:val="center"/>
          </w:tcPr>
          <w:p w14:paraId="6F1A43D1" w14:textId="77777777" w:rsidR="00E90689" w:rsidRPr="004831D3" w:rsidRDefault="00E90689" w:rsidP="003B56D4">
            <w:pPr>
              <w:jc w:val="center"/>
              <w:rPr>
                <w:b/>
                <w:vertAlign w:val="subscript"/>
              </w:rPr>
            </w:pPr>
            <w:r w:rsidRPr="004831D3">
              <w:rPr>
                <w:b/>
              </w:rPr>
              <w:t>NO</w:t>
            </w:r>
            <w:r w:rsidRPr="004831D3">
              <w:rPr>
                <w:b/>
                <w:vertAlign w:val="subscript"/>
              </w:rPr>
              <w:t>x</w:t>
            </w:r>
          </w:p>
          <w:p w14:paraId="5DA88888" w14:textId="77777777" w:rsidR="00E90689" w:rsidRPr="004831D3" w:rsidRDefault="00E90689" w:rsidP="00900977">
            <w:pPr>
              <w:jc w:val="center"/>
              <w:rPr>
                <w:b/>
                <w:vertAlign w:val="subscript"/>
              </w:rPr>
            </w:pPr>
            <w:r w:rsidRPr="004831D3">
              <w:t>[µg/m</w:t>
            </w:r>
            <w:r w:rsidRPr="004831D3">
              <w:rPr>
                <w:vertAlign w:val="superscript"/>
              </w:rPr>
              <w:t>3</w:t>
            </w:r>
            <w:r w:rsidRPr="004831D3">
              <w:t>]</w:t>
            </w:r>
          </w:p>
        </w:tc>
        <w:tc>
          <w:tcPr>
            <w:tcW w:w="1126" w:type="dxa"/>
            <w:vAlign w:val="center"/>
          </w:tcPr>
          <w:p w14:paraId="258AC0EB" w14:textId="77777777" w:rsidR="00E90689" w:rsidRPr="004831D3" w:rsidRDefault="00E90689" w:rsidP="003B56D4">
            <w:pPr>
              <w:jc w:val="center"/>
              <w:rPr>
                <w:b/>
                <w:vertAlign w:val="subscript"/>
              </w:rPr>
            </w:pPr>
            <w:r w:rsidRPr="004831D3">
              <w:rPr>
                <w:b/>
              </w:rPr>
              <w:t>SO</w:t>
            </w:r>
            <w:r w:rsidRPr="004831D3">
              <w:rPr>
                <w:b/>
                <w:vertAlign w:val="subscript"/>
              </w:rPr>
              <w:t>2</w:t>
            </w:r>
          </w:p>
          <w:p w14:paraId="5717C658" w14:textId="77777777" w:rsidR="00E90689" w:rsidRPr="004831D3" w:rsidRDefault="00E90689" w:rsidP="00900977">
            <w:pPr>
              <w:jc w:val="center"/>
              <w:rPr>
                <w:b/>
                <w:vertAlign w:val="subscript"/>
              </w:rPr>
            </w:pPr>
            <w:r w:rsidRPr="004831D3">
              <w:t>[µg/m</w:t>
            </w:r>
            <w:r w:rsidRPr="004831D3">
              <w:rPr>
                <w:vertAlign w:val="superscript"/>
              </w:rPr>
              <w:t>3</w:t>
            </w:r>
            <w:r w:rsidRPr="004831D3">
              <w:t>]</w:t>
            </w:r>
          </w:p>
        </w:tc>
        <w:tc>
          <w:tcPr>
            <w:tcW w:w="1118" w:type="dxa"/>
            <w:vAlign w:val="center"/>
          </w:tcPr>
          <w:p w14:paraId="4621090B" w14:textId="77777777" w:rsidR="00E90689" w:rsidRPr="004831D3" w:rsidRDefault="00E90689" w:rsidP="003B56D4">
            <w:pPr>
              <w:jc w:val="center"/>
              <w:rPr>
                <w:b/>
              </w:rPr>
            </w:pPr>
            <w:r w:rsidRPr="004831D3">
              <w:rPr>
                <w:b/>
              </w:rPr>
              <w:t>PM10</w:t>
            </w:r>
          </w:p>
          <w:p w14:paraId="7C64B41F" w14:textId="77777777" w:rsidR="00E90689" w:rsidRPr="004831D3" w:rsidRDefault="00E90689" w:rsidP="00E90689">
            <w:pPr>
              <w:jc w:val="center"/>
            </w:pPr>
            <w:r w:rsidRPr="004831D3">
              <w:t>[µg/m</w:t>
            </w:r>
            <w:r w:rsidRPr="004831D3">
              <w:rPr>
                <w:vertAlign w:val="superscript"/>
              </w:rPr>
              <w:t>3</w:t>
            </w:r>
            <w:r w:rsidRPr="004831D3">
              <w:t>]</w:t>
            </w:r>
          </w:p>
        </w:tc>
        <w:tc>
          <w:tcPr>
            <w:tcW w:w="1117" w:type="dxa"/>
            <w:vAlign w:val="center"/>
          </w:tcPr>
          <w:p w14:paraId="3E5F1441" w14:textId="77777777" w:rsidR="00E90689" w:rsidRPr="004831D3" w:rsidRDefault="00E90689" w:rsidP="003B56D4">
            <w:pPr>
              <w:jc w:val="center"/>
              <w:rPr>
                <w:b/>
              </w:rPr>
            </w:pPr>
            <w:r w:rsidRPr="004831D3">
              <w:rPr>
                <w:b/>
              </w:rPr>
              <w:t>PM2,5</w:t>
            </w:r>
          </w:p>
          <w:p w14:paraId="6098D95A" w14:textId="77777777" w:rsidR="00E90689" w:rsidRPr="004831D3" w:rsidRDefault="00E90689" w:rsidP="00900977">
            <w:pPr>
              <w:jc w:val="center"/>
              <w:rPr>
                <w:b/>
              </w:rPr>
            </w:pPr>
            <w:r w:rsidRPr="004831D3">
              <w:t>[µg/m</w:t>
            </w:r>
            <w:r w:rsidRPr="004831D3">
              <w:rPr>
                <w:vertAlign w:val="superscript"/>
              </w:rPr>
              <w:t>3</w:t>
            </w:r>
            <w:r w:rsidRPr="004831D3">
              <w:t>]</w:t>
            </w:r>
          </w:p>
        </w:tc>
        <w:tc>
          <w:tcPr>
            <w:tcW w:w="1118" w:type="dxa"/>
            <w:vAlign w:val="center"/>
          </w:tcPr>
          <w:p w14:paraId="62D7466F" w14:textId="77777777" w:rsidR="00E90689" w:rsidRPr="004831D3" w:rsidRDefault="00E90689" w:rsidP="003B56D4">
            <w:pPr>
              <w:jc w:val="center"/>
              <w:rPr>
                <w:b/>
              </w:rPr>
            </w:pPr>
            <w:r w:rsidRPr="004831D3">
              <w:rPr>
                <w:b/>
              </w:rPr>
              <w:t>B(a)P</w:t>
            </w:r>
          </w:p>
          <w:p w14:paraId="77B5EA03" w14:textId="77777777" w:rsidR="00E90689" w:rsidRPr="004831D3" w:rsidRDefault="00E90689" w:rsidP="00900977">
            <w:pPr>
              <w:jc w:val="center"/>
              <w:rPr>
                <w:b/>
              </w:rPr>
            </w:pPr>
            <w:r w:rsidRPr="004831D3">
              <w:t>[ng/m</w:t>
            </w:r>
            <w:r w:rsidRPr="004831D3">
              <w:rPr>
                <w:vertAlign w:val="superscript"/>
              </w:rPr>
              <w:t>3</w:t>
            </w:r>
            <w:r w:rsidRPr="004831D3">
              <w:t>]</w:t>
            </w:r>
          </w:p>
        </w:tc>
      </w:tr>
      <w:tr w:rsidR="00E03586" w:rsidRPr="004831D3" w14:paraId="640F820D" w14:textId="77777777" w:rsidTr="004363C2">
        <w:trPr>
          <w:cantSplit/>
        </w:trPr>
        <w:tc>
          <w:tcPr>
            <w:tcW w:w="1257" w:type="dxa"/>
            <w:vAlign w:val="center"/>
          </w:tcPr>
          <w:p w14:paraId="4C539612" w14:textId="77777777" w:rsidR="00E03586" w:rsidRPr="004831D3" w:rsidRDefault="00E03586" w:rsidP="00E03586">
            <w:pPr>
              <w:jc w:val="center"/>
              <w:rPr>
                <w:b/>
              </w:rPr>
            </w:pPr>
            <w:r w:rsidRPr="004831D3">
              <w:rPr>
                <w:b/>
              </w:rPr>
              <w:t>Październik 2018</w:t>
            </w:r>
          </w:p>
        </w:tc>
        <w:tc>
          <w:tcPr>
            <w:tcW w:w="1106" w:type="dxa"/>
            <w:vAlign w:val="center"/>
          </w:tcPr>
          <w:p w14:paraId="3DB0FE04" w14:textId="77777777" w:rsidR="00E03586" w:rsidRPr="004831D3" w:rsidRDefault="00E03586" w:rsidP="00E03586">
            <w:pPr>
              <w:jc w:val="center"/>
              <w:rPr>
                <w:b/>
              </w:rPr>
            </w:pPr>
            <w:r w:rsidRPr="004831D3">
              <w:rPr>
                <w:b/>
              </w:rPr>
              <w:t>0,4</w:t>
            </w:r>
          </w:p>
        </w:tc>
        <w:tc>
          <w:tcPr>
            <w:tcW w:w="1110" w:type="dxa"/>
            <w:vAlign w:val="center"/>
          </w:tcPr>
          <w:p w14:paraId="4A0DB240" w14:textId="77777777" w:rsidR="00E03586" w:rsidRPr="004831D3" w:rsidRDefault="00E03586" w:rsidP="00E03586">
            <w:pPr>
              <w:jc w:val="center"/>
              <w:rPr>
                <w:b/>
              </w:rPr>
            </w:pPr>
            <w:r w:rsidRPr="004831D3">
              <w:rPr>
                <w:b/>
              </w:rPr>
              <w:t>17,3</w:t>
            </w:r>
          </w:p>
        </w:tc>
        <w:tc>
          <w:tcPr>
            <w:tcW w:w="1110" w:type="dxa"/>
            <w:vAlign w:val="center"/>
          </w:tcPr>
          <w:p w14:paraId="0A7C1014" w14:textId="77777777" w:rsidR="00E03586" w:rsidRPr="004831D3" w:rsidRDefault="00E03586" w:rsidP="00E03586">
            <w:pPr>
              <w:jc w:val="center"/>
              <w:rPr>
                <w:b/>
              </w:rPr>
            </w:pPr>
            <w:r w:rsidRPr="004831D3">
              <w:rPr>
                <w:b/>
              </w:rPr>
              <w:t>28,6</w:t>
            </w:r>
          </w:p>
        </w:tc>
        <w:tc>
          <w:tcPr>
            <w:tcW w:w="1126" w:type="dxa"/>
            <w:vAlign w:val="center"/>
          </w:tcPr>
          <w:p w14:paraId="5481860A" w14:textId="77777777" w:rsidR="00E03586" w:rsidRPr="004831D3" w:rsidRDefault="00E03586" w:rsidP="00E03586">
            <w:pPr>
              <w:jc w:val="center"/>
              <w:rPr>
                <w:b/>
              </w:rPr>
            </w:pPr>
            <w:r w:rsidRPr="004831D3">
              <w:rPr>
                <w:b/>
              </w:rPr>
              <w:t>1,6</w:t>
            </w:r>
          </w:p>
        </w:tc>
        <w:tc>
          <w:tcPr>
            <w:tcW w:w="1118" w:type="dxa"/>
            <w:vAlign w:val="center"/>
          </w:tcPr>
          <w:p w14:paraId="07FFFF02" w14:textId="77777777" w:rsidR="00E03586" w:rsidRPr="004831D3" w:rsidRDefault="00E03586" w:rsidP="00E03586">
            <w:pPr>
              <w:jc w:val="center"/>
              <w:rPr>
                <w:b/>
              </w:rPr>
            </w:pPr>
            <w:r w:rsidRPr="004831D3">
              <w:rPr>
                <w:b/>
              </w:rPr>
              <w:t>31,5</w:t>
            </w:r>
          </w:p>
        </w:tc>
        <w:tc>
          <w:tcPr>
            <w:tcW w:w="1117" w:type="dxa"/>
            <w:vAlign w:val="center"/>
          </w:tcPr>
          <w:p w14:paraId="02E6AD3F" w14:textId="77777777" w:rsidR="00E03586" w:rsidRPr="004831D3" w:rsidRDefault="00E03586" w:rsidP="00E03586">
            <w:pPr>
              <w:jc w:val="center"/>
              <w:rPr>
                <w:b/>
              </w:rPr>
            </w:pPr>
            <w:r w:rsidRPr="004831D3">
              <w:rPr>
                <w:b/>
              </w:rPr>
              <w:t>21,9</w:t>
            </w:r>
          </w:p>
        </w:tc>
        <w:tc>
          <w:tcPr>
            <w:tcW w:w="1118" w:type="dxa"/>
            <w:vAlign w:val="center"/>
          </w:tcPr>
          <w:p w14:paraId="6691023B" w14:textId="77777777" w:rsidR="00E03586" w:rsidRPr="004831D3" w:rsidRDefault="00E03586" w:rsidP="00E03586">
            <w:pPr>
              <w:jc w:val="center"/>
              <w:rPr>
                <w:b/>
              </w:rPr>
            </w:pPr>
            <w:r w:rsidRPr="004831D3">
              <w:rPr>
                <w:b/>
              </w:rPr>
              <w:t>1,8</w:t>
            </w:r>
          </w:p>
        </w:tc>
      </w:tr>
      <w:tr w:rsidR="00E03586" w:rsidRPr="004831D3" w14:paraId="15D94448" w14:textId="77777777" w:rsidTr="004363C2">
        <w:trPr>
          <w:cantSplit/>
        </w:trPr>
        <w:tc>
          <w:tcPr>
            <w:tcW w:w="1257" w:type="dxa"/>
            <w:vAlign w:val="center"/>
          </w:tcPr>
          <w:p w14:paraId="41FD1DCA" w14:textId="77777777" w:rsidR="00E03586" w:rsidRPr="004831D3" w:rsidRDefault="00E03586" w:rsidP="00E03586">
            <w:pPr>
              <w:jc w:val="center"/>
            </w:pPr>
            <w:r w:rsidRPr="004831D3">
              <w:t>Min</w:t>
            </w:r>
          </w:p>
        </w:tc>
        <w:tc>
          <w:tcPr>
            <w:tcW w:w="1106" w:type="dxa"/>
            <w:vAlign w:val="center"/>
          </w:tcPr>
          <w:p w14:paraId="266CABE5" w14:textId="77777777" w:rsidR="00E03586" w:rsidRPr="004831D3" w:rsidRDefault="00E03586" w:rsidP="00E03586">
            <w:pPr>
              <w:jc w:val="center"/>
            </w:pPr>
            <w:r w:rsidRPr="004831D3">
              <w:t>0,3</w:t>
            </w:r>
          </w:p>
        </w:tc>
        <w:tc>
          <w:tcPr>
            <w:tcW w:w="1110" w:type="dxa"/>
            <w:vAlign w:val="center"/>
          </w:tcPr>
          <w:p w14:paraId="320B3E0B" w14:textId="77777777" w:rsidR="00E03586" w:rsidRPr="004831D3" w:rsidRDefault="00E03586" w:rsidP="00E03586">
            <w:pPr>
              <w:jc w:val="center"/>
            </w:pPr>
            <w:r w:rsidRPr="004831D3">
              <w:t>6,9</w:t>
            </w:r>
          </w:p>
        </w:tc>
        <w:tc>
          <w:tcPr>
            <w:tcW w:w="1110" w:type="dxa"/>
            <w:vAlign w:val="center"/>
          </w:tcPr>
          <w:p w14:paraId="7457FB44" w14:textId="77777777" w:rsidR="00E03586" w:rsidRPr="004831D3" w:rsidRDefault="00E03586" w:rsidP="00E03586">
            <w:pPr>
              <w:jc w:val="center"/>
            </w:pPr>
            <w:r w:rsidRPr="004831D3">
              <w:t>7,9</w:t>
            </w:r>
          </w:p>
        </w:tc>
        <w:tc>
          <w:tcPr>
            <w:tcW w:w="1126" w:type="dxa"/>
            <w:vAlign w:val="center"/>
          </w:tcPr>
          <w:p w14:paraId="6E4F66A5" w14:textId="77777777" w:rsidR="00E03586" w:rsidRPr="004831D3" w:rsidRDefault="00E03586" w:rsidP="00E03586">
            <w:pPr>
              <w:jc w:val="center"/>
            </w:pPr>
            <w:r w:rsidRPr="004831D3">
              <w:t>0,4</w:t>
            </w:r>
          </w:p>
        </w:tc>
        <w:tc>
          <w:tcPr>
            <w:tcW w:w="1118" w:type="dxa"/>
            <w:vAlign w:val="center"/>
          </w:tcPr>
          <w:p w14:paraId="7721CD63" w14:textId="77777777" w:rsidR="00E03586" w:rsidRPr="004831D3" w:rsidRDefault="00E03586" w:rsidP="00E03586">
            <w:pPr>
              <w:jc w:val="center"/>
            </w:pPr>
            <w:r w:rsidRPr="004831D3">
              <w:t>4,3</w:t>
            </w:r>
          </w:p>
        </w:tc>
        <w:tc>
          <w:tcPr>
            <w:tcW w:w="1117" w:type="dxa"/>
            <w:vAlign w:val="center"/>
          </w:tcPr>
          <w:p w14:paraId="66D13C22" w14:textId="77777777" w:rsidR="00E03586" w:rsidRPr="004831D3" w:rsidRDefault="00E03586" w:rsidP="00E03586">
            <w:pPr>
              <w:jc w:val="center"/>
            </w:pPr>
            <w:r w:rsidRPr="004831D3">
              <w:t>2,7</w:t>
            </w:r>
          </w:p>
        </w:tc>
        <w:tc>
          <w:tcPr>
            <w:tcW w:w="1118" w:type="dxa"/>
            <w:vAlign w:val="center"/>
          </w:tcPr>
          <w:p w14:paraId="03FCD738" w14:textId="77777777" w:rsidR="00E03586" w:rsidRPr="004831D3" w:rsidRDefault="00E03586" w:rsidP="00E03586">
            <w:pPr>
              <w:jc w:val="center"/>
            </w:pPr>
            <w:r w:rsidRPr="004831D3">
              <w:t>1,0</w:t>
            </w:r>
          </w:p>
        </w:tc>
      </w:tr>
      <w:tr w:rsidR="00E03586" w:rsidRPr="004831D3" w14:paraId="00EBEFFD" w14:textId="77777777" w:rsidTr="004363C2">
        <w:trPr>
          <w:cantSplit/>
        </w:trPr>
        <w:tc>
          <w:tcPr>
            <w:tcW w:w="1257" w:type="dxa"/>
            <w:vAlign w:val="center"/>
          </w:tcPr>
          <w:p w14:paraId="4B1D35D4" w14:textId="77777777" w:rsidR="00E03586" w:rsidRPr="004831D3" w:rsidRDefault="00E03586" w:rsidP="00E03586">
            <w:pPr>
              <w:jc w:val="center"/>
            </w:pPr>
            <w:r w:rsidRPr="004831D3">
              <w:t>Max</w:t>
            </w:r>
          </w:p>
        </w:tc>
        <w:tc>
          <w:tcPr>
            <w:tcW w:w="1106" w:type="dxa"/>
            <w:vAlign w:val="center"/>
          </w:tcPr>
          <w:p w14:paraId="3AA6DE48" w14:textId="77777777" w:rsidR="00E03586" w:rsidRPr="004831D3" w:rsidRDefault="00E03586" w:rsidP="00E03586">
            <w:pPr>
              <w:jc w:val="center"/>
            </w:pPr>
            <w:r w:rsidRPr="004831D3">
              <w:t>1,1</w:t>
            </w:r>
          </w:p>
        </w:tc>
        <w:tc>
          <w:tcPr>
            <w:tcW w:w="1110" w:type="dxa"/>
            <w:vAlign w:val="center"/>
          </w:tcPr>
          <w:p w14:paraId="2EAA48F3" w14:textId="77777777" w:rsidR="00E03586" w:rsidRPr="004831D3" w:rsidRDefault="00E03586" w:rsidP="00E03586">
            <w:pPr>
              <w:jc w:val="center"/>
            </w:pPr>
            <w:r w:rsidRPr="004831D3">
              <w:t>45,4</w:t>
            </w:r>
          </w:p>
        </w:tc>
        <w:tc>
          <w:tcPr>
            <w:tcW w:w="1110" w:type="dxa"/>
            <w:vAlign w:val="center"/>
          </w:tcPr>
          <w:p w14:paraId="55BD4F1E" w14:textId="77777777" w:rsidR="00E03586" w:rsidRPr="004831D3" w:rsidRDefault="00E03586" w:rsidP="00E03586">
            <w:pPr>
              <w:jc w:val="center"/>
            </w:pPr>
            <w:r w:rsidRPr="004831D3">
              <w:t>157,9</w:t>
            </w:r>
          </w:p>
        </w:tc>
        <w:tc>
          <w:tcPr>
            <w:tcW w:w="1126" w:type="dxa"/>
            <w:vAlign w:val="center"/>
          </w:tcPr>
          <w:p w14:paraId="5A911E9E" w14:textId="77777777" w:rsidR="00E03586" w:rsidRPr="004831D3" w:rsidRDefault="00E03586" w:rsidP="00E03586">
            <w:pPr>
              <w:jc w:val="center"/>
            </w:pPr>
            <w:r w:rsidRPr="004831D3">
              <w:t>4,2</w:t>
            </w:r>
          </w:p>
        </w:tc>
        <w:tc>
          <w:tcPr>
            <w:tcW w:w="1118" w:type="dxa"/>
            <w:vAlign w:val="center"/>
          </w:tcPr>
          <w:p w14:paraId="0C5082BF" w14:textId="77777777" w:rsidR="00E03586" w:rsidRPr="004831D3" w:rsidRDefault="00E03586" w:rsidP="00E03586">
            <w:pPr>
              <w:jc w:val="center"/>
            </w:pPr>
            <w:r w:rsidRPr="004831D3">
              <w:t>85,3</w:t>
            </w:r>
          </w:p>
        </w:tc>
        <w:tc>
          <w:tcPr>
            <w:tcW w:w="1117" w:type="dxa"/>
            <w:vAlign w:val="center"/>
          </w:tcPr>
          <w:p w14:paraId="07B489B8" w14:textId="77777777" w:rsidR="00E03586" w:rsidRPr="004831D3" w:rsidRDefault="00E03586" w:rsidP="00E03586">
            <w:pPr>
              <w:jc w:val="center"/>
            </w:pPr>
            <w:r w:rsidRPr="004831D3">
              <w:t>57,0</w:t>
            </w:r>
          </w:p>
        </w:tc>
        <w:tc>
          <w:tcPr>
            <w:tcW w:w="1118" w:type="dxa"/>
            <w:vAlign w:val="center"/>
          </w:tcPr>
          <w:p w14:paraId="34141164" w14:textId="77777777" w:rsidR="00E03586" w:rsidRPr="004831D3" w:rsidRDefault="00E03586" w:rsidP="00E03586">
            <w:pPr>
              <w:jc w:val="center"/>
            </w:pPr>
            <w:r w:rsidRPr="004831D3">
              <w:t>3,6</w:t>
            </w:r>
          </w:p>
        </w:tc>
      </w:tr>
      <w:tr w:rsidR="00E03586" w:rsidRPr="004831D3" w14:paraId="031A46E9" w14:textId="77777777" w:rsidTr="004363C2">
        <w:trPr>
          <w:cantSplit/>
        </w:trPr>
        <w:tc>
          <w:tcPr>
            <w:tcW w:w="1257" w:type="dxa"/>
            <w:vAlign w:val="center"/>
          </w:tcPr>
          <w:p w14:paraId="76627B66" w14:textId="77777777" w:rsidR="00E03586" w:rsidRPr="004831D3" w:rsidRDefault="00E03586" w:rsidP="00E03586">
            <w:pPr>
              <w:jc w:val="center"/>
              <w:rPr>
                <w:b/>
              </w:rPr>
            </w:pPr>
            <w:r w:rsidRPr="004831D3">
              <w:rPr>
                <w:b/>
              </w:rPr>
              <w:t>Listopad 2018</w:t>
            </w:r>
          </w:p>
        </w:tc>
        <w:tc>
          <w:tcPr>
            <w:tcW w:w="1106" w:type="dxa"/>
            <w:vAlign w:val="center"/>
          </w:tcPr>
          <w:p w14:paraId="3B24E4A1" w14:textId="77777777" w:rsidR="00E03586" w:rsidRPr="004831D3" w:rsidRDefault="00E03586" w:rsidP="00E03586">
            <w:pPr>
              <w:jc w:val="center"/>
              <w:rPr>
                <w:b/>
              </w:rPr>
            </w:pPr>
            <w:r w:rsidRPr="004831D3">
              <w:rPr>
                <w:b/>
              </w:rPr>
              <w:t>0,4</w:t>
            </w:r>
          </w:p>
        </w:tc>
        <w:tc>
          <w:tcPr>
            <w:tcW w:w="1110" w:type="dxa"/>
            <w:vAlign w:val="center"/>
          </w:tcPr>
          <w:p w14:paraId="1163BB26" w14:textId="77777777" w:rsidR="00E03586" w:rsidRPr="004831D3" w:rsidRDefault="00E03586" w:rsidP="00E03586">
            <w:pPr>
              <w:jc w:val="center"/>
              <w:rPr>
                <w:b/>
              </w:rPr>
            </w:pPr>
            <w:r w:rsidRPr="004831D3">
              <w:rPr>
                <w:b/>
              </w:rPr>
              <w:t>13,3</w:t>
            </w:r>
          </w:p>
        </w:tc>
        <w:tc>
          <w:tcPr>
            <w:tcW w:w="1110" w:type="dxa"/>
            <w:vAlign w:val="center"/>
          </w:tcPr>
          <w:p w14:paraId="3A0F5F4C" w14:textId="77777777" w:rsidR="00E03586" w:rsidRPr="004831D3" w:rsidRDefault="00E03586" w:rsidP="00E03586">
            <w:pPr>
              <w:jc w:val="center"/>
              <w:rPr>
                <w:b/>
              </w:rPr>
            </w:pPr>
            <w:r w:rsidRPr="004831D3">
              <w:rPr>
                <w:b/>
              </w:rPr>
              <w:t>22,6</w:t>
            </w:r>
          </w:p>
        </w:tc>
        <w:tc>
          <w:tcPr>
            <w:tcW w:w="1126" w:type="dxa"/>
            <w:vAlign w:val="center"/>
          </w:tcPr>
          <w:p w14:paraId="7AC7ACD0" w14:textId="77777777" w:rsidR="00E03586" w:rsidRPr="004831D3" w:rsidRDefault="00E03586" w:rsidP="00E03586">
            <w:pPr>
              <w:jc w:val="center"/>
              <w:rPr>
                <w:b/>
              </w:rPr>
            </w:pPr>
            <w:r w:rsidRPr="004831D3">
              <w:rPr>
                <w:b/>
              </w:rPr>
              <w:t>1,0</w:t>
            </w:r>
          </w:p>
        </w:tc>
        <w:tc>
          <w:tcPr>
            <w:tcW w:w="1118" w:type="dxa"/>
            <w:vAlign w:val="center"/>
          </w:tcPr>
          <w:p w14:paraId="593DAF55" w14:textId="77777777" w:rsidR="00E03586" w:rsidRPr="004831D3" w:rsidRDefault="00E03586" w:rsidP="00E03586">
            <w:pPr>
              <w:jc w:val="center"/>
              <w:rPr>
                <w:b/>
              </w:rPr>
            </w:pPr>
            <w:r w:rsidRPr="004831D3">
              <w:rPr>
                <w:b/>
              </w:rPr>
              <w:t>29,7</w:t>
            </w:r>
          </w:p>
        </w:tc>
        <w:tc>
          <w:tcPr>
            <w:tcW w:w="1117" w:type="dxa"/>
            <w:vAlign w:val="center"/>
          </w:tcPr>
          <w:p w14:paraId="2E7C2ED0" w14:textId="77777777" w:rsidR="00E03586" w:rsidRPr="004831D3" w:rsidRDefault="00E03586" w:rsidP="00E03586">
            <w:pPr>
              <w:jc w:val="center"/>
              <w:rPr>
                <w:b/>
              </w:rPr>
            </w:pPr>
            <w:r w:rsidRPr="004831D3">
              <w:rPr>
                <w:b/>
              </w:rPr>
              <w:t>24,0</w:t>
            </w:r>
          </w:p>
        </w:tc>
        <w:tc>
          <w:tcPr>
            <w:tcW w:w="1118" w:type="dxa"/>
            <w:vAlign w:val="center"/>
          </w:tcPr>
          <w:p w14:paraId="6D1CC0B8" w14:textId="77777777" w:rsidR="00E03586" w:rsidRPr="004831D3" w:rsidRDefault="00E03586" w:rsidP="00E03586">
            <w:pPr>
              <w:jc w:val="center"/>
              <w:rPr>
                <w:b/>
              </w:rPr>
            </w:pPr>
            <w:r w:rsidRPr="004831D3">
              <w:rPr>
                <w:b/>
              </w:rPr>
              <w:t>2,7</w:t>
            </w:r>
          </w:p>
        </w:tc>
      </w:tr>
      <w:tr w:rsidR="00E03586" w:rsidRPr="004831D3" w14:paraId="5AF9B17A" w14:textId="77777777" w:rsidTr="004363C2">
        <w:trPr>
          <w:cantSplit/>
        </w:trPr>
        <w:tc>
          <w:tcPr>
            <w:tcW w:w="1257" w:type="dxa"/>
            <w:vAlign w:val="center"/>
          </w:tcPr>
          <w:p w14:paraId="221F1A0F" w14:textId="77777777" w:rsidR="00E03586" w:rsidRPr="004831D3" w:rsidRDefault="00E03586" w:rsidP="00E03586">
            <w:pPr>
              <w:jc w:val="center"/>
            </w:pPr>
            <w:r w:rsidRPr="004831D3">
              <w:t>Min</w:t>
            </w:r>
          </w:p>
        </w:tc>
        <w:tc>
          <w:tcPr>
            <w:tcW w:w="1106" w:type="dxa"/>
            <w:vAlign w:val="center"/>
          </w:tcPr>
          <w:p w14:paraId="1E377AE2" w14:textId="77777777" w:rsidR="00E03586" w:rsidRPr="004831D3" w:rsidRDefault="00E03586" w:rsidP="00E03586">
            <w:pPr>
              <w:jc w:val="center"/>
            </w:pPr>
            <w:r w:rsidRPr="004831D3">
              <w:t>0,2</w:t>
            </w:r>
          </w:p>
        </w:tc>
        <w:tc>
          <w:tcPr>
            <w:tcW w:w="1110" w:type="dxa"/>
            <w:vAlign w:val="center"/>
          </w:tcPr>
          <w:p w14:paraId="5171FAE1" w14:textId="77777777" w:rsidR="00E03586" w:rsidRPr="004831D3" w:rsidRDefault="00E03586" w:rsidP="00E03586">
            <w:pPr>
              <w:jc w:val="center"/>
            </w:pPr>
            <w:r w:rsidRPr="004831D3">
              <w:t>3,2</w:t>
            </w:r>
          </w:p>
        </w:tc>
        <w:tc>
          <w:tcPr>
            <w:tcW w:w="1110" w:type="dxa"/>
            <w:vAlign w:val="center"/>
          </w:tcPr>
          <w:p w14:paraId="1CB26E38" w14:textId="77777777" w:rsidR="00E03586" w:rsidRPr="004831D3" w:rsidRDefault="00E03586" w:rsidP="00E03586">
            <w:pPr>
              <w:jc w:val="center"/>
            </w:pPr>
            <w:r w:rsidRPr="004831D3">
              <w:t>3,7</w:t>
            </w:r>
          </w:p>
        </w:tc>
        <w:tc>
          <w:tcPr>
            <w:tcW w:w="1126" w:type="dxa"/>
            <w:vAlign w:val="center"/>
          </w:tcPr>
          <w:p w14:paraId="043B2414" w14:textId="77777777" w:rsidR="00E03586" w:rsidRPr="004831D3" w:rsidRDefault="00E03586" w:rsidP="00E03586">
            <w:pPr>
              <w:jc w:val="center"/>
            </w:pPr>
            <w:r w:rsidRPr="004831D3">
              <w:t>0,5</w:t>
            </w:r>
          </w:p>
        </w:tc>
        <w:tc>
          <w:tcPr>
            <w:tcW w:w="1118" w:type="dxa"/>
            <w:vAlign w:val="center"/>
          </w:tcPr>
          <w:p w14:paraId="6BE3BC8C" w14:textId="77777777" w:rsidR="00E03586" w:rsidRPr="004831D3" w:rsidRDefault="00E03586" w:rsidP="00E03586">
            <w:pPr>
              <w:jc w:val="center"/>
            </w:pPr>
            <w:r w:rsidRPr="004831D3">
              <w:t>6,6</w:t>
            </w:r>
          </w:p>
        </w:tc>
        <w:tc>
          <w:tcPr>
            <w:tcW w:w="1117" w:type="dxa"/>
            <w:vAlign w:val="center"/>
          </w:tcPr>
          <w:p w14:paraId="1AC54A49" w14:textId="77777777" w:rsidR="00E03586" w:rsidRPr="004831D3" w:rsidRDefault="00E03586" w:rsidP="00E03586">
            <w:pPr>
              <w:jc w:val="center"/>
            </w:pPr>
            <w:r w:rsidRPr="004831D3">
              <w:t>5,3</w:t>
            </w:r>
          </w:p>
        </w:tc>
        <w:tc>
          <w:tcPr>
            <w:tcW w:w="1118" w:type="dxa"/>
            <w:vAlign w:val="center"/>
          </w:tcPr>
          <w:p w14:paraId="1DBF9D13" w14:textId="77777777" w:rsidR="00E03586" w:rsidRPr="004831D3" w:rsidRDefault="00E03586" w:rsidP="00E03586">
            <w:pPr>
              <w:jc w:val="center"/>
            </w:pPr>
            <w:r w:rsidRPr="004831D3">
              <w:t>1,2</w:t>
            </w:r>
          </w:p>
        </w:tc>
      </w:tr>
      <w:tr w:rsidR="00E03586" w:rsidRPr="004831D3" w14:paraId="61DDB385" w14:textId="77777777" w:rsidTr="004363C2">
        <w:trPr>
          <w:cantSplit/>
        </w:trPr>
        <w:tc>
          <w:tcPr>
            <w:tcW w:w="1257" w:type="dxa"/>
            <w:vAlign w:val="center"/>
          </w:tcPr>
          <w:p w14:paraId="381A6B6A" w14:textId="77777777" w:rsidR="00E03586" w:rsidRPr="004831D3" w:rsidRDefault="00E03586" w:rsidP="00E03586">
            <w:pPr>
              <w:jc w:val="center"/>
            </w:pPr>
            <w:r w:rsidRPr="004831D3">
              <w:t xml:space="preserve">Max </w:t>
            </w:r>
          </w:p>
        </w:tc>
        <w:tc>
          <w:tcPr>
            <w:tcW w:w="1106" w:type="dxa"/>
            <w:vAlign w:val="center"/>
          </w:tcPr>
          <w:p w14:paraId="68979008" w14:textId="77777777" w:rsidR="00E03586" w:rsidRPr="004831D3" w:rsidRDefault="00E03586" w:rsidP="00E03586">
            <w:pPr>
              <w:jc w:val="center"/>
            </w:pPr>
            <w:r w:rsidRPr="004831D3">
              <w:t>0,9</w:t>
            </w:r>
          </w:p>
        </w:tc>
        <w:tc>
          <w:tcPr>
            <w:tcW w:w="1110" w:type="dxa"/>
            <w:vAlign w:val="center"/>
          </w:tcPr>
          <w:p w14:paraId="197D6A89" w14:textId="77777777" w:rsidR="00E03586" w:rsidRPr="004831D3" w:rsidRDefault="00E03586" w:rsidP="00E03586">
            <w:pPr>
              <w:jc w:val="center"/>
            </w:pPr>
            <w:r w:rsidRPr="004831D3">
              <w:t>31,1</w:t>
            </w:r>
          </w:p>
        </w:tc>
        <w:tc>
          <w:tcPr>
            <w:tcW w:w="1110" w:type="dxa"/>
            <w:vAlign w:val="center"/>
          </w:tcPr>
          <w:p w14:paraId="7B6CC542" w14:textId="77777777" w:rsidR="00E03586" w:rsidRPr="004831D3" w:rsidRDefault="00E03586" w:rsidP="00E03586">
            <w:pPr>
              <w:jc w:val="center"/>
            </w:pPr>
            <w:r w:rsidRPr="004831D3">
              <w:t>89,3</w:t>
            </w:r>
          </w:p>
        </w:tc>
        <w:tc>
          <w:tcPr>
            <w:tcW w:w="1126" w:type="dxa"/>
            <w:vAlign w:val="center"/>
          </w:tcPr>
          <w:p w14:paraId="16D87DB9" w14:textId="77777777" w:rsidR="00E03586" w:rsidRPr="004831D3" w:rsidRDefault="00E03586" w:rsidP="00E03586">
            <w:pPr>
              <w:jc w:val="center"/>
            </w:pPr>
            <w:r w:rsidRPr="004831D3">
              <w:t>3,4</w:t>
            </w:r>
          </w:p>
        </w:tc>
        <w:tc>
          <w:tcPr>
            <w:tcW w:w="1118" w:type="dxa"/>
            <w:vAlign w:val="center"/>
          </w:tcPr>
          <w:p w14:paraId="0A5BE8B8" w14:textId="77777777" w:rsidR="00E03586" w:rsidRPr="004831D3" w:rsidRDefault="00E03586" w:rsidP="00E03586">
            <w:pPr>
              <w:jc w:val="center"/>
            </w:pPr>
            <w:r w:rsidRPr="004831D3">
              <w:t>67,5</w:t>
            </w:r>
          </w:p>
        </w:tc>
        <w:tc>
          <w:tcPr>
            <w:tcW w:w="1117" w:type="dxa"/>
            <w:vAlign w:val="center"/>
          </w:tcPr>
          <w:p w14:paraId="02FB8B67" w14:textId="77777777" w:rsidR="00E03586" w:rsidRPr="004831D3" w:rsidRDefault="00E03586" w:rsidP="00E03586">
            <w:pPr>
              <w:jc w:val="center"/>
            </w:pPr>
            <w:r w:rsidRPr="004831D3">
              <w:t>53,2</w:t>
            </w:r>
          </w:p>
        </w:tc>
        <w:tc>
          <w:tcPr>
            <w:tcW w:w="1118" w:type="dxa"/>
            <w:vAlign w:val="center"/>
          </w:tcPr>
          <w:p w14:paraId="071F9682" w14:textId="77777777" w:rsidR="00E03586" w:rsidRPr="004831D3" w:rsidRDefault="00E03586" w:rsidP="00E03586">
            <w:pPr>
              <w:jc w:val="center"/>
            </w:pPr>
            <w:r w:rsidRPr="004831D3">
              <w:t>3,7</w:t>
            </w:r>
          </w:p>
        </w:tc>
      </w:tr>
      <w:tr w:rsidR="00E03586" w:rsidRPr="004831D3" w14:paraId="03FA4E45" w14:textId="77777777" w:rsidTr="004363C2">
        <w:trPr>
          <w:cantSplit/>
        </w:trPr>
        <w:tc>
          <w:tcPr>
            <w:tcW w:w="1257" w:type="dxa"/>
            <w:vAlign w:val="center"/>
          </w:tcPr>
          <w:p w14:paraId="113CF24A" w14:textId="77777777" w:rsidR="00E03586" w:rsidRPr="004831D3" w:rsidRDefault="00E03586" w:rsidP="00E03586">
            <w:pPr>
              <w:jc w:val="center"/>
              <w:rPr>
                <w:b/>
              </w:rPr>
            </w:pPr>
            <w:r w:rsidRPr="004831D3">
              <w:rPr>
                <w:b/>
              </w:rPr>
              <w:t>Grudzień 2018</w:t>
            </w:r>
          </w:p>
        </w:tc>
        <w:tc>
          <w:tcPr>
            <w:tcW w:w="1106" w:type="dxa"/>
            <w:vAlign w:val="center"/>
          </w:tcPr>
          <w:p w14:paraId="6A27CA89" w14:textId="77777777" w:rsidR="00E03586" w:rsidRPr="004831D3" w:rsidRDefault="00E03586" w:rsidP="00E03586">
            <w:pPr>
              <w:jc w:val="center"/>
              <w:rPr>
                <w:b/>
              </w:rPr>
            </w:pPr>
            <w:r w:rsidRPr="004831D3">
              <w:rPr>
                <w:b/>
              </w:rPr>
              <w:t>0,4</w:t>
            </w:r>
          </w:p>
        </w:tc>
        <w:tc>
          <w:tcPr>
            <w:tcW w:w="1110" w:type="dxa"/>
            <w:vAlign w:val="center"/>
          </w:tcPr>
          <w:p w14:paraId="1391D8D1" w14:textId="77777777" w:rsidR="00E03586" w:rsidRPr="004831D3" w:rsidRDefault="00E03586" w:rsidP="00E03586">
            <w:pPr>
              <w:jc w:val="center"/>
              <w:rPr>
                <w:b/>
              </w:rPr>
            </w:pPr>
            <w:r w:rsidRPr="004831D3">
              <w:rPr>
                <w:b/>
              </w:rPr>
              <w:t>13,5</w:t>
            </w:r>
          </w:p>
        </w:tc>
        <w:tc>
          <w:tcPr>
            <w:tcW w:w="1110" w:type="dxa"/>
            <w:vAlign w:val="center"/>
          </w:tcPr>
          <w:p w14:paraId="5D3784BE" w14:textId="77777777" w:rsidR="00E03586" w:rsidRPr="004831D3" w:rsidRDefault="00E03586" w:rsidP="00E03586">
            <w:pPr>
              <w:jc w:val="center"/>
              <w:rPr>
                <w:b/>
              </w:rPr>
            </w:pPr>
            <w:r w:rsidRPr="004831D3">
              <w:rPr>
                <w:b/>
              </w:rPr>
              <w:t>17,5</w:t>
            </w:r>
          </w:p>
        </w:tc>
        <w:tc>
          <w:tcPr>
            <w:tcW w:w="1126" w:type="dxa"/>
            <w:vAlign w:val="center"/>
          </w:tcPr>
          <w:p w14:paraId="35EC5D6B" w14:textId="77777777" w:rsidR="00E03586" w:rsidRPr="004831D3" w:rsidRDefault="00E03586" w:rsidP="00E03586">
            <w:pPr>
              <w:jc w:val="center"/>
              <w:rPr>
                <w:b/>
              </w:rPr>
            </w:pPr>
            <w:r w:rsidRPr="004831D3">
              <w:rPr>
                <w:b/>
              </w:rPr>
              <w:t>1,2</w:t>
            </w:r>
          </w:p>
        </w:tc>
        <w:tc>
          <w:tcPr>
            <w:tcW w:w="1118" w:type="dxa"/>
            <w:vAlign w:val="center"/>
          </w:tcPr>
          <w:p w14:paraId="47C89708" w14:textId="77777777" w:rsidR="00E03586" w:rsidRPr="004831D3" w:rsidRDefault="00E03586" w:rsidP="00E03586">
            <w:pPr>
              <w:jc w:val="center"/>
              <w:rPr>
                <w:b/>
              </w:rPr>
            </w:pPr>
            <w:r w:rsidRPr="004831D3">
              <w:rPr>
                <w:b/>
              </w:rPr>
              <w:t>19,0</w:t>
            </w:r>
          </w:p>
        </w:tc>
        <w:tc>
          <w:tcPr>
            <w:tcW w:w="1117" w:type="dxa"/>
            <w:vAlign w:val="center"/>
          </w:tcPr>
          <w:p w14:paraId="7556DA7B" w14:textId="77777777" w:rsidR="00E03586" w:rsidRPr="004831D3" w:rsidRDefault="00E03586" w:rsidP="00E03586">
            <w:pPr>
              <w:jc w:val="center"/>
              <w:rPr>
                <w:b/>
              </w:rPr>
            </w:pPr>
            <w:r w:rsidRPr="004831D3">
              <w:rPr>
                <w:b/>
              </w:rPr>
              <w:t>19,0</w:t>
            </w:r>
          </w:p>
        </w:tc>
        <w:tc>
          <w:tcPr>
            <w:tcW w:w="1118" w:type="dxa"/>
            <w:vAlign w:val="center"/>
          </w:tcPr>
          <w:p w14:paraId="200892F4" w14:textId="77777777" w:rsidR="00E03586" w:rsidRPr="004831D3" w:rsidRDefault="00E03586" w:rsidP="00E03586">
            <w:pPr>
              <w:jc w:val="center"/>
              <w:rPr>
                <w:b/>
              </w:rPr>
            </w:pPr>
            <w:r w:rsidRPr="004831D3">
              <w:rPr>
                <w:b/>
              </w:rPr>
              <w:t>1,1</w:t>
            </w:r>
          </w:p>
        </w:tc>
      </w:tr>
      <w:tr w:rsidR="00E03586" w:rsidRPr="004831D3" w14:paraId="36066817" w14:textId="77777777" w:rsidTr="004363C2">
        <w:trPr>
          <w:cantSplit/>
        </w:trPr>
        <w:tc>
          <w:tcPr>
            <w:tcW w:w="1257" w:type="dxa"/>
            <w:vAlign w:val="center"/>
          </w:tcPr>
          <w:p w14:paraId="34996650" w14:textId="77777777" w:rsidR="00E03586" w:rsidRPr="004831D3" w:rsidRDefault="00E03586" w:rsidP="00E03586">
            <w:pPr>
              <w:jc w:val="center"/>
            </w:pPr>
            <w:r w:rsidRPr="004831D3">
              <w:t>Min</w:t>
            </w:r>
          </w:p>
        </w:tc>
        <w:tc>
          <w:tcPr>
            <w:tcW w:w="1106" w:type="dxa"/>
            <w:vAlign w:val="center"/>
          </w:tcPr>
          <w:p w14:paraId="7BF6DC35" w14:textId="77777777" w:rsidR="00E03586" w:rsidRPr="004831D3" w:rsidRDefault="00E03586" w:rsidP="00E03586">
            <w:pPr>
              <w:jc w:val="center"/>
            </w:pPr>
            <w:r w:rsidRPr="004831D3">
              <w:t>0,2</w:t>
            </w:r>
          </w:p>
        </w:tc>
        <w:tc>
          <w:tcPr>
            <w:tcW w:w="1110" w:type="dxa"/>
            <w:vAlign w:val="center"/>
          </w:tcPr>
          <w:p w14:paraId="486AD297" w14:textId="77777777" w:rsidR="00E03586" w:rsidRPr="004831D3" w:rsidRDefault="00E03586" w:rsidP="00E03586">
            <w:pPr>
              <w:jc w:val="center"/>
            </w:pPr>
            <w:r w:rsidRPr="004831D3">
              <w:t>5,0</w:t>
            </w:r>
          </w:p>
        </w:tc>
        <w:tc>
          <w:tcPr>
            <w:tcW w:w="1110" w:type="dxa"/>
            <w:vAlign w:val="center"/>
          </w:tcPr>
          <w:p w14:paraId="451DD614" w14:textId="77777777" w:rsidR="00E03586" w:rsidRPr="004831D3" w:rsidRDefault="00E03586" w:rsidP="00E03586">
            <w:pPr>
              <w:jc w:val="center"/>
            </w:pPr>
            <w:r w:rsidRPr="004831D3">
              <w:t>5,6</w:t>
            </w:r>
          </w:p>
        </w:tc>
        <w:tc>
          <w:tcPr>
            <w:tcW w:w="1126" w:type="dxa"/>
            <w:vAlign w:val="center"/>
          </w:tcPr>
          <w:p w14:paraId="24AA9456" w14:textId="77777777" w:rsidR="00E03586" w:rsidRPr="004831D3" w:rsidRDefault="00E03586" w:rsidP="00E03586">
            <w:pPr>
              <w:jc w:val="center"/>
            </w:pPr>
            <w:r w:rsidRPr="004831D3">
              <w:t>0,5</w:t>
            </w:r>
          </w:p>
        </w:tc>
        <w:tc>
          <w:tcPr>
            <w:tcW w:w="1118" w:type="dxa"/>
            <w:vAlign w:val="center"/>
          </w:tcPr>
          <w:p w14:paraId="3F095D44" w14:textId="77777777" w:rsidR="00E03586" w:rsidRPr="004831D3" w:rsidRDefault="00E03586" w:rsidP="00E03586">
            <w:pPr>
              <w:jc w:val="center"/>
            </w:pPr>
            <w:r w:rsidRPr="004831D3">
              <w:t>7,3</w:t>
            </w:r>
          </w:p>
        </w:tc>
        <w:tc>
          <w:tcPr>
            <w:tcW w:w="1117" w:type="dxa"/>
            <w:vAlign w:val="center"/>
          </w:tcPr>
          <w:p w14:paraId="654BD21E" w14:textId="77777777" w:rsidR="00E03586" w:rsidRPr="004831D3" w:rsidRDefault="00E03586" w:rsidP="00E03586">
            <w:pPr>
              <w:jc w:val="center"/>
            </w:pPr>
            <w:r w:rsidRPr="004831D3">
              <w:t>5,7</w:t>
            </w:r>
          </w:p>
        </w:tc>
        <w:tc>
          <w:tcPr>
            <w:tcW w:w="1118" w:type="dxa"/>
            <w:vAlign w:val="center"/>
          </w:tcPr>
          <w:p w14:paraId="28C8AFA0" w14:textId="77777777" w:rsidR="00E03586" w:rsidRPr="004831D3" w:rsidRDefault="00E03586" w:rsidP="00E03586">
            <w:pPr>
              <w:jc w:val="center"/>
            </w:pPr>
            <w:r w:rsidRPr="004831D3">
              <w:t>0,6</w:t>
            </w:r>
          </w:p>
        </w:tc>
      </w:tr>
      <w:tr w:rsidR="00E03586" w:rsidRPr="004831D3" w14:paraId="1B1F3E6A" w14:textId="77777777" w:rsidTr="004363C2">
        <w:trPr>
          <w:cantSplit/>
        </w:trPr>
        <w:tc>
          <w:tcPr>
            <w:tcW w:w="1257" w:type="dxa"/>
            <w:vAlign w:val="center"/>
          </w:tcPr>
          <w:p w14:paraId="2ED40177" w14:textId="77777777" w:rsidR="00E03586" w:rsidRPr="004831D3" w:rsidRDefault="00E03586" w:rsidP="00E03586">
            <w:pPr>
              <w:jc w:val="center"/>
            </w:pPr>
            <w:r w:rsidRPr="004831D3">
              <w:t>Max</w:t>
            </w:r>
          </w:p>
        </w:tc>
        <w:tc>
          <w:tcPr>
            <w:tcW w:w="1106" w:type="dxa"/>
            <w:vAlign w:val="center"/>
          </w:tcPr>
          <w:p w14:paraId="1648F42C" w14:textId="77777777" w:rsidR="00E03586" w:rsidRPr="004831D3" w:rsidRDefault="00E03586" w:rsidP="00E03586">
            <w:pPr>
              <w:jc w:val="center"/>
            </w:pPr>
            <w:r w:rsidRPr="004831D3">
              <w:t>0,6</w:t>
            </w:r>
          </w:p>
        </w:tc>
        <w:tc>
          <w:tcPr>
            <w:tcW w:w="1110" w:type="dxa"/>
            <w:vAlign w:val="center"/>
          </w:tcPr>
          <w:p w14:paraId="07CBE978" w14:textId="77777777" w:rsidR="00E03586" w:rsidRPr="004831D3" w:rsidRDefault="00E03586" w:rsidP="00E03586">
            <w:pPr>
              <w:jc w:val="center"/>
            </w:pPr>
            <w:r w:rsidRPr="004831D3">
              <w:t>26,1</w:t>
            </w:r>
          </w:p>
        </w:tc>
        <w:tc>
          <w:tcPr>
            <w:tcW w:w="1110" w:type="dxa"/>
            <w:vAlign w:val="center"/>
          </w:tcPr>
          <w:p w14:paraId="34C85DE3" w14:textId="77777777" w:rsidR="00E03586" w:rsidRPr="004831D3" w:rsidRDefault="00E03586" w:rsidP="00E03586">
            <w:pPr>
              <w:jc w:val="center"/>
            </w:pPr>
            <w:r w:rsidRPr="004831D3">
              <w:t>41,2</w:t>
            </w:r>
          </w:p>
        </w:tc>
        <w:tc>
          <w:tcPr>
            <w:tcW w:w="1126" w:type="dxa"/>
            <w:vAlign w:val="center"/>
          </w:tcPr>
          <w:p w14:paraId="05C69746" w14:textId="77777777" w:rsidR="00E03586" w:rsidRPr="004831D3" w:rsidRDefault="00E03586" w:rsidP="00E03586">
            <w:pPr>
              <w:jc w:val="center"/>
            </w:pPr>
            <w:r w:rsidRPr="004831D3">
              <w:t>3,1</w:t>
            </w:r>
          </w:p>
        </w:tc>
        <w:tc>
          <w:tcPr>
            <w:tcW w:w="1118" w:type="dxa"/>
            <w:vAlign w:val="center"/>
          </w:tcPr>
          <w:p w14:paraId="2EA608AF" w14:textId="77777777" w:rsidR="00E03586" w:rsidRPr="004831D3" w:rsidRDefault="00E03586" w:rsidP="00E03586">
            <w:pPr>
              <w:jc w:val="center"/>
            </w:pPr>
            <w:r w:rsidRPr="004831D3">
              <w:t>56,0</w:t>
            </w:r>
          </w:p>
        </w:tc>
        <w:tc>
          <w:tcPr>
            <w:tcW w:w="1117" w:type="dxa"/>
            <w:vAlign w:val="center"/>
          </w:tcPr>
          <w:p w14:paraId="32A7FA84" w14:textId="77777777" w:rsidR="00E03586" w:rsidRPr="004831D3" w:rsidRDefault="00E03586" w:rsidP="00E03586">
            <w:pPr>
              <w:jc w:val="center"/>
            </w:pPr>
            <w:r w:rsidRPr="004831D3">
              <w:t>61,7</w:t>
            </w:r>
          </w:p>
        </w:tc>
        <w:tc>
          <w:tcPr>
            <w:tcW w:w="1118" w:type="dxa"/>
            <w:vAlign w:val="center"/>
          </w:tcPr>
          <w:p w14:paraId="714264BB" w14:textId="77777777" w:rsidR="00E03586" w:rsidRPr="004831D3" w:rsidRDefault="00E03586" w:rsidP="00E03586">
            <w:pPr>
              <w:jc w:val="center"/>
            </w:pPr>
            <w:r w:rsidRPr="004831D3">
              <w:t>3,7</w:t>
            </w:r>
          </w:p>
        </w:tc>
      </w:tr>
      <w:tr w:rsidR="00E03586" w:rsidRPr="004831D3" w14:paraId="23F07C9B" w14:textId="77777777" w:rsidTr="004363C2">
        <w:trPr>
          <w:cantSplit/>
        </w:trPr>
        <w:tc>
          <w:tcPr>
            <w:tcW w:w="1257" w:type="dxa"/>
            <w:vAlign w:val="center"/>
          </w:tcPr>
          <w:p w14:paraId="18AA3251" w14:textId="77777777" w:rsidR="00E03586" w:rsidRPr="004831D3" w:rsidRDefault="00E03586" w:rsidP="00E03586">
            <w:pPr>
              <w:jc w:val="center"/>
              <w:rPr>
                <w:b/>
              </w:rPr>
            </w:pPr>
            <w:r w:rsidRPr="004831D3">
              <w:rPr>
                <w:b/>
              </w:rPr>
              <w:t>Styczeń 2019</w:t>
            </w:r>
          </w:p>
        </w:tc>
        <w:tc>
          <w:tcPr>
            <w:tcW w:w="1106" w:type="dxa"/>
            <w:vAlign w:val="center"/>
          </w:tcPr>
          <w:p w14:paraId="5458FDAE" w14:textId="77777777" w:rsidR="00E03586" w:rsidRPr="004831D3" w:rsidRDefault="00E03586" w:rsidP="00E03586">
            <w:pPr>
              <w:jc w:val="center"/>
              <w:rPr>
                <w:b/>
              </w:rPr>
            </w:pPr>
            <w:r w:rsidRPr="004831D3">
              <w:rPr>
                <w:b/>
              </w:rPr>
              <w:t>0,4</w:t>
            </w:r>
          </w:p>
        </w:tc>
        <w:tc>
          <w:tcPr>
            <w:tcW w:w="1110" w:type="dxa"/>
            <w:vAlign w:val="center"/>
          </w:tcPr>
          <w:p w14:paraId="7508D526" w14:textId="77777777" w:rsidR="00E03586" w:rsidRPr="004831D3" w:rsidRDefault="00E03586" w:rsidP="00E03586">
            <w:pPr>
              <w:jc w:val="center"/>
              <w:rPr>
                <w:b/>
              </w:rPr>
            </w:pPr>
            <w:r w:rsidRPr="004831D3">
              <w:rPr>
                <w:b/>
              </w:rPr>
              <w:t>13,8</w:t>
            </w:r>
          </w:p>
        </w:tc>
        <w:tc>
          <w:tcPr>
            <w:tcW w:w="1110" w:type="dxa"/>
            <w:vAlign w:val="center"/>
          </w:tcPr>
          <w:p w14:paraId="6EE603F2" w14:textId="77777777" w:rsidR="00E03586" w:rsidRPr="004831D3" w:rsidRDefault="00E03586" w:rsidP="00E03586">
            <w:pPr>
              <w:jc w:val="center"/>
              <w:rPr>
                <w:b/>
              </w:rPr>
            </w:pPr>
            <w:r w:rsidRPr="004831D3">
              <w:rPr>
                <w:b/>
              </w:rPr>
              <w:t>17,7</w:t>
            </w:r>
          </w:p>
        </w:tc>
        <w:tc>
          <w:tcPr>
            <w:tcW w:w="1126" w:type="dxa"/>
            <w:vAlign w:val="center"/>
          </w:tcPr>
          <w:p w14:paraId="09323F8C" w14:textId="77777777" w:rsidR="00E03586" w:rsidRPr="004831D3" w:rsidRDefault="00E03586" w:rsidP="00E03586">
            <w:pPr>
              <w:jc w:val="center"/>
              <w:rPr>
                <w:b/>
              </w:rPr>
            </w:pPr>
            <w:r w:rsidRPr="004831D3">
              <w:rPr>
                <w:b/>
              </w:rPr>
              <w:t>2,0</w:t>
            </w:r>
          </w:p>
        </w:tc>
        <w:tc>
          <w:tcPr>
            <w:tcW w:w="1118" w:type="dxa"/>
            <w:vAlign w:val="center"/>
          </w:tcPr>
          <w:p w14:paraId="67BC8F3C" w14:textId="77777777" w:rsidR="00E03586" w:rsidRPr="004831D3" w:rsidRDefault="00E03586" w:rsidP="00E03586">
            <w:pPr>
              <w:jc w:val="center"/>
              <w:rPr>
                <w:b/>
              </w:rPr>
            </w:pPr>
            <w:r w:rsidRPr="004831D3">
              <w:rPr>
                <w:b/>
              </w:rPr>
              <w:t>24,0</w:t>
            </w:r>
            <w:r w:rsidR="00BC457F" w:rsidRPr="004831D3">
              <w:rPr>
                <w:rStyle w:val="Odwoanieprzypisudolnego"/>
                <w:b/>
              </w:rPr>
              <w:footnoteReference w:id="9"/>
            </w:r>
          </w:p>
        </w:tc>
        <w:tc>
          <w:tcPr>
            <w:tcW w:w="1117" w:type="dxa"/>
            <w:vAlign w:val="center"/>
          </w:tcPr>
          <w:p w14:paraId="47CFE589" w14:textId="77777777" w:rsidR="00E03586" w:rsidRPr="004831D3" w:rsidRDefault="00E03586" w:rsidP="00E03586">
            <w:pPr>
              <w:jc w:val="center"/>
              <w:rPr>
                <w:b/>
              </w:rPr>
            </w:pPr>
            <w:r w:rsidRPr="004831D3">
              <w:rPr>
                <w:b/>
              </w:rPr>
              <w:t>23,5</w:t>
            </w:r>
            <w:r w:rsidR="00BC457F" w:rsidRPr="004831D3">
              <w:rPr>
                <w:rStyle w:val="Odwoanieprzypisudolnego"/>
                <w:b/>
              </w:rPr>
              <w:footnoteReference w:id="10"/>
            </w:r>
          </w:p>
        </w:tc>
        <w:tc>
          <w:tcPr>
            <w:tcW w:w="1118" w:type="dxa"/>
            <w:vAlign w:val="center"/>
          </w:tcPr>
          <w:p w14:paraId="0DA59276" w14:textId="77777777" w:rsidR="00E03586" w:rsidRPr="004831D3" w:rsidRDefault="00E03586" w:rsidP="00E03586">
            <w:pPr>
              <w:jc w:val="center"/>
              <w:rPr>
                <w:b/>
              </w:rPr>
            </w:pPr>
            <w:r w:rsidRPr="004831D3">
              <w:rPr>
                <w:b/>
              </w:rPr>
              <w:t>1,5</w:t>
            </w:r>
          </w:p>
        </w:tc>
      </w:tr>
      <w:tr w:rsidR="00E03586" w:rsidRPr="004831D3" w14:paraId="61EFCECF" w14:textId="77777777" w:rsidTr="004363C2">
        <w:trPr>
          <w:cantSplit/>
        </w:trPr>
        <w:tc>
          <w:tcPr>
            <w:tcW w:w="1257" w:type="dxa"/>
            <w:vAlign w:val="center"/>
          </w:tcPr>
          <w:p w14:paraId="5BE90193" w14:textId="77777777" w:rsidR="00E03586" w:rsidRPr="004831D3" w:rsidRDefault="00E03586" w:rsidP="00E03586">
            <w:pPr>
              <w:jc w:val="center"/>
            </w:pPr>
            <w:r w:rsidRPr="004831D3">
              <w:t>Min</w:t>
            </w:r>
          </w:p>
        </w:tc>
        <w:tc>
          <w:tcPr>
            <w:tcW w:w="1106" w:type="dxa"/>
            <w:vAlign w:val="center"/>
          </w:tcPr>
          <w:p w14:paraId="14EE583F" w14:textId="77777777" w:rsidR="00E03586" w:rsidRPr="004831D3" w:rsidRDefault="00E03586" w:rsidP="00E03586">
            <w:pPr>
              <w:jc w:val="center"/>
            </w:pPr>
            <w:r w:rsidRPr="004831D3">
              <w:t>0,2</w:t>
            </w:r>
          </w:p>
        </w:tc>
        <w:tc>
          <w:tcPr>
            <w:tcW w:w="1110" w:type="dxa"/>
            <w:vAlign w:val="center"/>
          </w:tcPr>
          <w:p w14:paraId="16BC1552" w14:textId="77777777" w:rsidR="00E03586" w:rsidRPr="004831D3" w:rsidRDefault="00E03586" w:rsidP="00E03586">
            <w:pPr>
              <w:jc w:val="center"/>
            </w:pPr>
            <w:r w:rsidRPr="004831D3">
              <w:t>6,1</w:t>
            </w:r>
          </w:p>
        </w:tc>
        <w:tc>
          <w:tcPr>
            <w:tcW w:w="1110" w:type="dxa"/>
            <w:vAlign w:val="center"/>
          </w:tcPr>
          <w:p w14:paraId="488AB99D" w14:textId="77777777" w:rsidR="00E03586" w:rsidRPr="004831D3" w:rsidRDefault="00E03586" w:rsidP="00E03586">
            <w:pPr>
              <w:jc w:val="center"/>
            </w:pPr>
            <w:r w:rsidRPr="004831D3">
              <w:t>6,3</w:t>
            </w:r>
          </w:p>
        </w:tc>
        <w:tc>
          <w:tcPr>
            <w:tcW w:w="1126" w:type="dxa"/>
            <w:vAlign w:val="center"/>
          </w:tcPr>
          <w:p w14:paraId="0CFF992D" w14:textId="77777777" w:rsidR="00E03586" w:rsidRPr="004831D3" w:rsidRDefault="00E03586" w:rsidP="00E03586">
            <w:pPr>
              <w:jc w:val="center"/>
            </w:pPr>
            <w:r w:rsidRPr="004831D3">
              <w:t>0,9</w:t>
            </w:r>
          </w:p>
        </w:tc>
        <w:tc>
          <w:tcPr>
            <w:tcW w:w="1118" w:type="dxa"/>
            <w:vAlign w:val="center"/>
          </w:tcPr>
          <w:p w14:paraId="44A3FE5B" w14:textId="77777777" w:rsidR="00E03586" w:rsidRPr="004831D3" w:rsidRDefault="00E03586" w:rsidP="00E03586">
            <w:pPr>
              <w:jc w:val="center"/>
            </w:pPr>
            <w:r w:rsidRPr="004831D3">
              <w:t>3,8</w:t>
            </w:r>
          </w:p>
        </w:tc>
        <w:tc>
          <w:tcPr>
            <w:tcW w:w="1117" w:type="dxa"/>
            <w:vAlign w:val="center"/>
          </w:tcPr>
          <w:p w14:paraId="6261CCF0" w14:textId="77777777" w:rsidR="00E03586" w:rsidRPr="004831D3" w:rsidRDefault="00E03586" w:rsidP="00E03586">
            <w:pPr>
              <w:jc w:val="center"/>
            </w:pPr>
            <w:r w:rsidRPr="004831D3">
              <w:t>4,6</w:t>
            </w:r>
          </w:p>
        </w:tc>
        <w:tc>
          <w:tcPr>
            <w:tcW w:w="1118" w:type="dxa"/>
            <w:vAlign w:val="center"/>
          </w:tcPr>
          <w:p w14:paraId="5CFFF1E5" w14:textId="77777777" w:rsidR="00E03586" w:rsidRPr="004831D3" w:rsidRDefault="00E03586" w:rsidP="00E03586">
            <w:pPr>
              <w:jc w:val="center"/>
            </w:pPr>
            <w:r w:rsidRPr="004831D3">
              <w:t>0,6</w:t>
            </w:r>
          </w:p>
        </w:tc>
      </w:tr>
      <w:tr w:rsidR="00E03586" w:rsidRPr="004831D3" w14:paraId="5B0CD845" w14:textId="77777777" w:rsidTr="004363C2">
        <w:trPr>
          <w:cantSplit/>
        </w:trPr>
        <w:tc>
          <w:tcPr>
            <w:tcW w:w="1257" w:type="dxa"/>
            <w:vAlign w:val="center"/>
          </w:tcPr>
          <w:p w14:paraId="47DDB543" w14:textId="77777777" w:rsidR="00E03586" w:rsidRPr="004831D3" w:rsidRDefault="00E03586" w:rsidP="00E03586">
            <w:pPr>
              <w:jc w:val="center"/>
            </w:pPr>
            <w:r w:rsidRPr="004831D3">
              <w:t>Max</w:t>
            </w:r>
          </w:p>
        </w:tc>
        <w:tc>
          <w:tcPr>
            <w:tcW w:w="1106" w:type="dxa"/>
            <w:vAlign w:val="center"/>
          </w:tcPr>
          <w:p w14:paraId="1F7FB1EB" w14:textId="77777777" w:rsidR="00E03586" w:rsidRPr="004831D3" w:rsidRDefault="00E03586" w:rsidP="00E03586">
            <w:pPr>
              <w:jc w:val="center"/>
            </w:pPr>
            <w:r w:rsidRPr="004831D3">
              <w:t>0,9</w:t>
            </w:r>
          </w:p>
        </w:tc>
        <w:tc>
          <w:tcPr>
            <w:tcW w:w="1110" w:type="dxa"/>
            <w:vAlign w:val="center"/>
          </w:tcPr>
          <w:p w14:paraId="00D95167" w14:textId="77777777" w:rsidR="00E03586" w:rsidRPr="004831D3" w:rsidRDefault="00E03586" w:rsidP="00E03586">
            <w:pPr>
              <w:jc w:val="center"/>
            </w:pPr>
            <w:r w:rsidRPr="004831D3">
              <w:t>30,6</w:t>
            </w:r>
          </w:p>
        </w:tc>
        <w:tc>
          <w:tcPr>
            <w:tcW w:w="1110" w:type="dxa"/>
            <w:vAlign w:val="center"/>
          </w:tcPr>
          <w:p w14:paraId="2C148568" w14:textId="77777777" w:rsidR="00E03586" w:rsidRPr="004831D3" w:rsidRDefault="00E03586" w:rsidP="00E03586">
            <w:pPr>
              <w:jc w:val="center"/>
            </w:pPr>
            <w:r w:rsidRPr="004831D3">
              <w:t>61,5</w:t>
            </w:r>
          </w:p>
        </w:tc>
        <w:tc>
          <w:tcPr>
            <w:tcW w:w="1126" w:type="dxa"/>
            <w:vAlign w:val="center"/>
          </w:tcPr>
          <w:p w14:paraId="2A4EA7F9" w14:textId="77777777" w:rsidR="00E03586" w:rsidRPr="004831D3" w:rsidRDefault="00E03586" w:rsidP="00E03586">
            <w:pPr>
              <w:jc w:val="center"/>
            </w:pPr>
            <w:r w:rsidRPr="004831D3">
              <w:t>4,1</w:t>
            </w:r>
          </w:p>
        </w:tc>
        <w:tc>
          <w:tcPr>
            <w:tcW w:w="1118" w:type="dxa"/>
            <w:vAlign w:val="center"/>
          </w:tcPr>
          <w:p w14:paraId="268EBB7C" w14:textId="77777777" w:rsidR="00E03586" w:rsidRPr="004831D3" w:rsidRDefault="00E03586" w:rsidP="00E03586">
            <w:pPr>
              <w:jc w:val="center"/>
            </w:pPr>
            <w:r w:rsidRPr="004831D3">
              <w:t>84,4</w:t>
            </w:r>
          </w:p>
        </w:tc>
        <w:tc>
          <w:tcPr>
            <w:tcW w:w="1117" w:type="dxa"/>
            <w:vAlign w:val="center"/>
          </w:tcPr>
          <w:p w14:paraId="4CBB52D5" w14:textId="77777777" w:rsidR="00E03586" w:rsidRPr="004831D3" w:rsidRDefault="00E03586" w:rsidP="00E03586">
            <w:pPr>
              <w:jc w:val="center"/>
            </w:pPr>
            <w:r w:rsidRPr="004831D3">
              <w:t>73,8</w:t>
            </w:r>
          </w:p>
        </w:tc>
        <w:tc>
          <w:tcPr>
            <w:tcW w:w="1118" w:type="dxa"/>
            <w:vAlign w:val="center"/>
          </w:tcPr>
          <w:p w14:paraId="4965A236" w14:textId="77777777" w:rsidR="00E03586" w:rsidRPr="004831D3" w:rsidRDefault="00E03586" w:rsidP="00E03586">
            <w:pPr>
              <w:jc w:val="center"/>
            </w:pPr>
            <w:r w:rsidRPr="004831D3">
              <w:t>2,3</w:t>
            </w:r>
          </w:p>
        </w:tc>
      </w:tr>
      <w:tr w:rsidR="00E03586" w:rsidRPr="004831D3" w14:paraId="0A93C6B1" w14:textId="77777777" w:rsidTr="004363C2">
        <w:trPr>
          <w:cantSplit/>
        </w:trPr>
        <w:tc>
          <w:tcPr>
            <w:tcW w:w="1257" w:type="dxa"/>
            <w:vAlign w:val="center"/>
          </w:tcPr>
          <w:p w14:paraId="16D1A310" w14:textId="77777777" w:rsidR="00E03586" w:rsidRPr="004831D3" w:rsidRDefault="00E03586" w:rsidP="00E03586">
            <w:pPr>
              <w:jc w:val="center"/>
              <w:rPr>
                <w:b/>
              </w:rPr>
            </w:pPr>
            <w:r w:rsidRPr="004831D3">
              <w:rPr>
                <w:b/>
              </w:rPr>
              <w:t>Luty</w:t>
            </w:r>
          </w:p>
          <w:p w14:paraId="0369680B" w14:textId="77777777" w:rsidR="00E03586" w:rsidRPr="004831D3" w:rsidRDefault="00E03586" w:rsidP="00E03586">
            <w:pPr>
              <w:jc w:val="center"/>
              <w:rPr>
                <w:b/>
              </w:rPr>
            </w:pPr>
            <w:r w:rsidRPr="004831D3">
              <w:rPr>
                <w:b/>
              </w:rPr>
              <w:t>2019</w:t>
            </w:r>
          </w:p>
        </w:tc>
        <w:tc>
          <w:tcPr>
            <w:tcW w:w="1106" w:type="dxa"/>
            <w:vAlign w:val="center"/>
          </w:tcPr>
          <w:p w14:paraId="7DC92F8E" w14:textId="77777777" w:rsidR="00E03586" w:rsidRPr="004831D3" w:rsidRDefault="00E03586" w:rsidP="00E03586">
            <w:pPr>
              <w:jc w:val="center"/>
              <w:rPr>
                <w:b/>
              </w:rPr>
            </w:pPr>
            <w:r w:rsidRPr="004831D3">
              <w:rPr>
                <w:b/>
              </w:rPr>
              <w:t>0,4</w:t>
            </w:r>
          </w:p>
        </w:tc>
        <w:tc>
          <w:tcPr>
            <w:tcW w:w="1110" w:type="dxa"/>
            <w:vAlign w:val="center"/>
          </w:tcPr>
          <w:p w14:paraId="2A325851" w14:textId="77777777" w:rsidR="00E03586" w:rsidRPr="004831D3" w:rsidRDefault="00E03586" w:rsidP="00E03586">
            <w:pPr>
              <w:jc w:val="center"/>
              <w:rPr>
                <w:b/>
              </w:rPr>
            </w:pPr>
            <w:r w:rsidRPr="004831D3">
              <w:rPr>
                <w:b/>
              </w:rPr>
              <w:t>13,1</w:t>
            </w:r>
          </w:p>
        </w:tc>
        <w:tc>
          <w:tcPr>
            <w:tcW w:w="1110" w:type="dxa"/>
            <w:vAlign w:val="center"/>
          </w:tcPr>
          <w:p w14:paraId="6872ED78" w14:textId="2899C1CC" w:rsidR="00E03586" w:rsidRPr="004831D3" w:rsidRDefault="0003481A" w:rsidP="00E03586">
            <w:pPr>
              <w:jc w:val="center"/>
              <w:rPr>
                <w:b/>
              </w:rPr>
            </w:pPr>
            <w:r w:rsidRPr="004831D3">
              <w:rPr>
                <w:b/>
              </w:rPr>
              <w:t>kamiq</w:t>
            </w:r>
            <w:r w:rsidR="00E03586" w:rsidRPr="004831D3">
              <w:rPr>
                <w:b/>
              </w:rPr>
              <w:t>,6</w:t>
            </w:r>
          </w:p>
        </w:tc>
        <w:tc>
          <w:tcPr>
            <w:tcW w:w="1126" w:type="dxa"/>
            <w:vAlign w:val="center"/>
          </w:tcPr>
          <w:p w14:paraId="1C0D10D4" w14:textId="77777777" w:rsidR="00E03586" w:rsidRPr="004831D3" w:rsidRDefault="00E03586" w:rsidP="00E03586">
            <w:pPr>
              <w:jc w:val="center"/>
              <w:rPr>
                <w:b/>
              </w:rPr>
            </w:pPr>
            <w:r w:rsidRPr="004831D3">
              <w:rPr>
                <w:b/>
              </w:rPr>
              <w:t>2,0</w:t>
            </w:r>
          </w:p>
        </w:tc>
        <w:tc>
          <w:tcPr>
            <w:tcW w:w="1118" w:type="dxa"/>
            <w:vAlign w:val="center"/>
          </w:tcPr>
          <w:p w14:paraId="3C4B4EA3" w14:textId="77777777" w:rsidR="00E03586" w:rsidRPr="004831D3" w:rsidRDefault="00E03586" w:rsidP="00E03586">
            <w:pPr>
              <w:jc w:val="center"/>
              <w:rPr>
                <w:b/>
              </w:rPr>
            </w:pPr>
            <w:r w:rsidRPr="004831D3">
              <w:rPr>
                <w:b/>
              </w:rPr>
              <w:t>22,9</w:t>
            </w:r>
          </w:p>
        </w:tc>
        <w:tc>
          <w:tcPr>
            <w:tcW w:w="1117" w:type="dxa"/>
            <w:vAlign w:val="center"/>
          </w:tcPr>
          <w:p w14:paraId="301490D8" w14:textId="77777777" w:rsidR="00E03586" w:rsidRPr="004831D3" w:rsidRDefault="00E03586" w:rsidP="00E03586">
            <w:pPr>
              <w:jc w:val="center"/>
              <w:rPr>
                <w:b/>
              </w:rPr>
            </w:pPr>
            <w:r w:rsidRPr="004831D3">
              <w:rPr>
                <w:b/>
              </w:rPr>
              <w:t>19,7</w:t>
            </w:r>
          </w:p>
        </w:tc>
        <w:tc>
          <w:tcPr>
            <w:tcW w:w="1118" w:type="dxa"/>
            <w:vAlign w:val="center"/>
          </w:tcPr>
          <w:p w14:paraId="200568D7" w14:textId="77777777" w:rsidR="00E03586" w:rsidRPr="004831D3" w:rsidRDefault="00E03586" w:rsidP="00E03586">
            <w:pPr>
              <w:jc w:val="center"/>
              <w:rPr>
                <w:b/>
              </w:rPr>
            </w:pPr>
            <w:r w:rsidRPr="004831D3">
              <w:rPr>
                <w:b/>
              </w:rPr>
              <w:t>1,5</w:t>
            </w:r>
          </w:p>
        </w:tc>
      </w:tr>
      <w:tr w:rsidR="00E03586" w:rsidRPr="004831D3" w14:paraId="25F40CF9" w14:textId="77777777" w:rsidTr="004363C2">
        <w:trPr>
          <w:cantSplit/>
        </w:trPr>
        <w:tc>
          <w:tcPr>
            <w:tcW w:w="1257" w:type="dxa"/>
            <w:vAlign w:val="center"/>
          </w:tcPr>
          <w:p w14:paraId="623A2BD2" w14:textId="77777777" w:rsidR="00E03586" w:rsidRPr="004831D3" w:rsidRDefault="00E03586" w:rsidP="00E03586">
            <w:pPr>
              <w:jc w:val="center"/>
            </w:pPr>
            <w:r w:rsidRPr="004831D3">
              <w:t>Min</w:t>
            </w:r>
          </w:p>
        </w:tc>
        <w:tc>
          <w:tcPr>
            <w:tcW w:w="1106" w:type="dxa"/>
            <w:vAlign w:val="center"/>
          </w:tcPr>
          <w:p w14:paraId="6CB007FB" w14:textId="77777777" w:rsidR="00E03586" w:rsidRPr="004831D3" w:rsidRDefault="00E03586" w:rsidP="00E03586">
            <w:pPr>
              <w:jc w:val="center"/>
            </w:pPr>
            <w:r w:rsidRPr="004831D3">
              <w:t>0,2</w:t>
            </w:r>
          </w:p>
        </w:tc>
        <w:tc>
          <w:tcPr>
            <w:tcW w:w="1110" w:type="dxa"/>
            <w:vAlign w:val="center"/>
          </w:tcPr>
          <w:p w14:paraId="382F0937" w14:textId="77777777" w:rsidR="00E03586" w:rsidRPr="004831D3" w:rsidRDefault="00E03586" w:rsidP="00E03586">
            <w:pPr>
              <w:jc w:val="center"/>
            </w:pPr>
            <w:r w:rsidRPr="004831D3">
              <w:t>3,6</w:t>
            </w:r>
          </w:p>
        </w:tc>
        <w:tc>
          <w:tcPr>
            <w:tcW w:w="1110" w:type="dxa"/>
            <w:vAlign w:val="center"/>
          </w:tcPr>
          <w:p w14:paraId="7F816582" w14:textId="77777777" w:rsidR="00E03586" w:rsidRPr="004831D3" w:rsidRDefault="00E03586" w:rsidP="00E03586">
            <w:pPr>
              <w:jc w:val="center"/>
            </w:pPr>
            <w:r w:rsidRPr="004831D3">
              <w:t>3,9</w:t>
            </w:r>
          </w:p>
        </w:tc>
        <w:tc>
          <w:tcPr>
            <w:tcW w:w="1126" w:type="dxa"/>
            <w:vAlign w:val="center"/>
          </w:tcPr>
          <w:p w14:paraId="222026F6" w14:textId="77777777" w:rsidR="00E03586" w:rsidRPr="004831D3" w:rsidRDefault="00E03586" w:rsidP="00E03586">
            <w:pPr>
              <w:jc w:val="center"/>
            </w:pPr>
            <w:r w:rsidRPr="004831D3">
              <w:t>0,8</w:t>
            </w:r>
          </w:p>
        </w:tc>
        <w:tc>
          <w:tcPr>
            <w:tcW w:w="1118" w:type="dxa"/>
            <w:vAlign w:val="center"/>
          </w:tcPr>
          <w:p w14:paraId="46837339" w14:textId="77777777" w:rsidR="00E03586" w:rsidRPr="004831D3" w:rsidRDefault="00E03586" w:rsidP="00E03586">
            <w:pPr>
              <w:jc w:val="center"/>
            </w:pPr>
            <w:r w:rsidRPr="004831D3">
              <w:t>7,1</w:t>
            </w:r>
          </w:p>
        </w:tc>
        <w:tc>
          <w:tcPr>
            <w:tcW w:w="1117" w:type="dxa"/>
            <w:vAlign w:val="center"/>
          </w:tcPr>
          <w:p w14:paraId="3BE832F7" w14:textId="77777777" w:rsidR="00E03586" w:rsidRPr="004831D3" w:rsidRDefault="00E03586" w:rsidP="00E03586">
            <w:pPr>
              <w:jc w:val="center"/>
            </w:pPr>
            <w:r w:rsidRPr="004831D3">
              <w:t>5,2</w:t>
            </w:r>
          </w:p>
        </w:tc>
        <w:tc>
          <w:tcPr>
            <w:tcW w:w="1118" w:type="dxa"/>
            <w:vAlign w:val="center"/>
          </w:tcPr>
          <w:p w14:paraId="55F7FEBA" w14:textId="77777777" w:rsidR="00E03586" w:rsidRPr="004831D3" w:rsidRDefault="00E03586" w:rsidP="00E03586">
            <w:pPr>
              <w:jc w:val="center"/>
            </w:pPr>
            <w:r w:rsidRPr="004831D3">
              <w:t>1,3</w:t>
            </w:r>
          </w:p>
        </w:tc>
      </w:tr>
      <w:tr w:rsidR="00E03586" w:rsidRPr="004831D3" w14:paraId="5CDF4532" w14:textId="77777777" w:rsidTr="004363C2">
        <w:trPr>
          <w:cantSplit/>
        </w:trPr>
        <w:tc>
          <w:tcPr>
            <w:tcW w:w="1257" w:type="dxa"/>
            <w:vAlign w:val="center"/>
          </w:tcPr>
          <w:p w14:paraId="1EA27969" w14:textId="77777777" w:rsidR="00E03586" w:rsidRPr="004831D3" w:rsidRDefault="00E03586" w:rsidP="00E03586">
            <w:pPr>
              <w:jc w:val="center"/>
            </w:pPr>
            <w:r w:rsidRPr="004831D3">
              <w:t>Max</w:t>
            </w:r>
          </w:p>
        </w:tc>
        <w:tc>
          <w:tcPr>
            <w:tcW w:w="1106" w:type="dxa"/>
            <w:vAlign w:val="center"/>
          </w:tcPr>
          <w:p w14:paraId="5A187986" w14:textId="77777777" w:rsidR="00E03586" w:rsidRPr="004831D3" w:rsidRDefault="00E03586" w:rsidP="00E03586">
            <w:pPr>
              <w:jc w:val="center"/>
            </w:pPr>
            <w:r w:rsidRPr="004831D3">
              <w:t>0,6</w:t>
            </w:r>
          </w:p>
        </w:tc>
        <w:tc>
          <w:tcPr>
            <w:tcW w:w="1110" w:type="dxa"/>
            <w:vAlign w:val="center"/>
          </w:tcPr>
          <w:p w14:paraId="77FAF559" w14:textId="77777777" w:rsidR="00E03586" w:rsidRPr="004831D3" w:rsidRDefault="00E03586" w:rsidP="00E03586">
            <w:pPr>
              <w:jc w:val="center"/>
            </w:pPr>
            <w:r w:rsidRPr="004831D3">
              <w:t>23,7</w:t>
            </w:r>
          </w:p>
        </w:tc>
        <w:tc>
          <w:tcPr>
            <w:tcW w:w="1110" w:type="dxa"/>
            <w:vAlign w:val="center"/>
          </w:tcPr>
          <w:p w14:paraId="71A35835" w14:textId="77777777" w:rsidR="00E03586" w:rsidRPr="004831D3" w:rsidRDefault="00E03586" w:rsidP="00E03586">
            <w:pPr>
              <w:jc w:val="center"/>
            </w:pPr>
            <w:r w:rsidRPr="004831D3">
              <w:t>27,9</w:t>
            </w:r>
          </w:p>
        </w:tc>
        <w:tc>
          <w:tcPr>
            <w:tcW w:w="1126" w:type="dxa"/>
            <w:vAlign w:val="center"/>
          </w:tcPr>
          <w:p w14:paraId="227BD348" w14:textId="77777777" w:rsidR="00E03586" w:rsidRPr="004831D3" w:rsidRDefault="00E03586" w:rsidP="00E03586">
            <w:pPr>
              <w:jc w:val="center"/>
            </w:pPr>
            <w:r w:rsidRPr="004831D3">
              <w:t>4,8</w:t>
            </w:r>
          </w:p>
        </w:tc>
        <w:tc>
          <w:tcPr>
            <w:tcW w:w="1118" w:type="dxa"/>
            <w:vAlign w:val="center"/>
          </w:tcPr>
          <w:p w14:paraId="03652589" w14:textId="77777777" w:rsidR="00E03586" w:rsidRPr="004831D3" w:rsidRDefault="00E03586" w:rsidP="00E03586">
            <w:pPr>
              <w:jc w:val="center"/>
            </w:pPr>
            <w:r w:rsidRPr="004831D3">
              <w:t>44,9</w:t>
            </w:r>
          </w:p>
        </w:tc>
        <w:tc>
          <w:tcPr>
            <w:tcW w:w="1117" w:type="dxa"/>
            <w:vAlign w:val="center"/>
          </w:tcPr>
          <w:p w14:paraId="5A5DAAF8" w14:textId="77777777" w:rsidR="00E03586" w:rsidRPr="004831D3" w:rsidRDefault="00E03586" w:rsidP="00E03586">
            <w:pPr>
              <w:jc w:val="center"/>
            </w:pPr>
            <w:r w:rsidRPr="004831D3">
              <w:t>43,4</w:t>
            </w:r>
          </w:p>
        </w:tc>
        <w:tc>
          <w:tcPr>
            <w:tcW w:w="1118" w:type="dxa"/>
            <w:vAlign w:val="center"/>
          </w:tcPr>
          <w:p w14:paraId="5674E0C2" w14:textId="77777777" w:rsidR="00E03586" w:rsidRPr="004831D3" w:rsidRDefault="00E03586" w:rsidP="00E03586">
            <w:pPr>
              <w:jc w:val="center"/>
            </w:pPr>
            <w:r w:rsidRPr="004831D3">
              <w:t>1,8</w:t>
            </w:r>
          </w:p>
        </w:tc>
      </w:tr>
      <w:tr w:rsidR="00E03586" w:rsidRPr="004831D3" w14:paraId="514A4F5F" w14:textId="77777777" w:rsidTr="004363C2">
        <w:trPr>
          <w:cantSplit/>
        </w:trPr>
        <w:tc>
          <w:tcPr>
            <w:tcW w:w="1257" w:type="dxa"/>
            <w:vAlign w:val="center"/>
          </w:tcPr>
          <w:p w14:paraId="7C6E7D61" w14:textId="77777777" w:rsidR="00E03586" w:rsidRPr="004831D3" w:rsidRDefault="00E03586" w:rsidP="00E03586">
            <w:pPr>
              <w:jc w:val="center"/>
              <w:rPr>
                <w:b/>
              </w:rPr>
            </w:pPr>
            <w:r w:rsidRPr="004831D3">
              <w:rPr>
                <w:b/>
              </w:rPr>
              <w:t>Marzec 2019</w:t>
            </w:r>
          </w:p>
        </w:tc>
        <w:tc>
          <w:tcPr>
            <w:tcW w:w="1106" w:type="dxa"/>
            <w:vAlign w:val="center"/>
          </w:tcPr>
          <w:p w14:paraId="35CCF9DC" w14:textId="77777777" w:rsidR="00E03586" w:rsidRPr="004831D3" w:rsidRDefault="00E03586" w:rsidP="00E03586">
            <w:pPr>
              <w:jc w:val="center"/>
              <w:rPr>
                <w:b/>
              </w:rPr>
            </w:pPr>
            <w:r w:rsidRPr="004831D3">
              <w:rPr>
                <w:b/>
              </w:rPr>
              <w:t>0,3</w:t>
            </w:r>
          </w:p>
        </w:tc>
        <w:tc>
          <w:tcPr>
            <w:tcW w:w="1110" w:type="dxa"/>
            <w:vAlign w:val="center"/>
          </w:tcPr>
          <w:p w14:paraId="139A3E12" w14:textId="77777777" w:rsidR="00E03586" w:rsidRPr="004831D3" w:rsidRDefault="00E03586" w:rsidP="00E03586">
            <w:pPr>
              <w:jc w:val="center"/>
              <w:rPr>
                <w:b/>
              </w:rPr>
            </w:pPr>
            <w:r w:rsidRPr="004831D3">
              <w:rPr>
                <w:b/>
              </w:rPr>
              <w:t>11,8</w:t>
            </w:r>
          </w:p>
        </w:tc>
        <w:tc>
          <w:tcPr>
            <w:tcW w:w="1110" w:type="dxa"/>
            <w:vAlign w:val="center"/>
          </w:tcPr>
          <w:p w14:paraId="1F4C0784" w14:textId="77777777" w:rsidR="00E03586" w:rsidRPr="004831D3" w:rsidRDefault="00E03586" w:rsidP="00E03586">
            <w:pPr>
              <w:jc w:val="center"/>
              <w:rPr>
                <w:b/>
              </w:rPr>
            </w:pPr>
            <w:r w:rsidRPr="004831D3">
              <w:rPr>
                <w:b/>
              </w:rPr>
              <w:t>14,8</w:t>
            </w:r>
          </w:p>
        </w:tc>
        <w:tc>
          <w:tcPr>
            <w:tcW w:w="1126" w:type="dxa"/>
            <w:vAlign w:val="center"/>
          </w:tcPr>
          <w:p w14:paraId="42C917AA" w14:textId="77777777" w:rsidR="00E03586" w:rsidRPr="004831D3" w:rsidRDefault="00E03586" w:rsidP="00E03586">
            <w:pPr>
              <w:jc w:val="center"/>
              <w:rPr>
                <w:b/>
              </w:rPr>
            </w:pPr>
            <w:r w:rsidRPr="004831D3">
              <w:rPr>
                <w:b/>
              </w:rPr>
              <w:t>1,3</w:t>
            </w:r>
          </w:p>
        </w:tc>
        <w:tc>
          <w:tcPr>
            <w:tcW w:w="1118" w:type="dxa"/>
            <w:vAlign w:val="center"/>
          </w:tcPr>
          <w:p w14:paraId="379D9DE3" w14:textId="77777777" w:rsidR="00E03586" w:rsidRPr="004831D3" w:rsidRDefault="00E03586" w:rsidP="00E03586">
            <w:pPr>
              <w:jc w:val="center"/>
              <w:rPr>
                <w:b/>
              </w:rPr>
            </w:pPr>
            <w:r w:rsidRPr="004831D3">
              <w:rPr>
                <w:b/>
              </w:rPr>
              <w:t>16,5</w:t>
            </w:r>
          </w:p>
        </w:tc>
        <w:tc>
          <w:tcPr>
            <w:tcW w:w="1117" w:type="dxa"/>
            <w:vAlign w:val="center"/>
          </w:tcPr>
          <w:p w14:paraId="34BEF218" w14:textId="77777777" w:rsidR="00E03586" w:rsidRPr="004831D3" w:rsidRDefault="00E03586" w:rsidP="00E03586">
            <w:pPr>
              <w:jc w:val="center"/>
              <w:rPr>
                <w:b/>
              </w:rPr>
            </w:pPr>
            <w:r w:rsidRPr="004831D3">
              <w:rPr>
                <w:b/>
              </w:rPr>
              <w:t>13,8</w:t>
            </w:r>
          </w:p>
        </w:tc>
        <w:tc>
          <w:tcPr>
            <w:tcW w:w="1118" w:type="dxa"/>
            <w:vAlign w:val="center"/>
          </w:tcPr>
          <w:p w14:paraId="1C5A5A63" w14:textId="77777777" w:rsidR="00E03586" w:rsidRPr="004831D3" w:rsidRDefault="00E03586" w:rsidP="00E03586">
            <w:pPr>
              <w:jc w:val="center"/>
              <w:rPr>
                <w:b/>
              </w:rPr>
            </w:pPr>
            <w:r w:rsidRPr="004831D3">
              <w:rPr>
                <w:b/>
              </w:rPr>
              <w:t>1,4</w:t>
            </w:r>
          </w:p>
        </w:tc>
      </w:tr>
      <w:tr w:rsidR="00E03586" w:rsidRPr="004831D3" w14:paraId="6EEC5333" w14:textId="77777777" w:rsidTr="004363C2">
        <w:trPr>
          <w:cantSplit/>
        </w:trPr>
        <w:tc>
          <w:tcPr>
            <w:tcW w:w="1257" w:type="dxa"/>
            <w:vAlign w:val="center"/>
          </w:tcPr>
          <w:p w14:paraId="2AD3CD53" w14:textId="77777777" w:rsidR="00E03586" w:rsidRPr="004831D3" w:rsidRDefault="00E03586" w:rsidP="00E03586">
            <w:pPr>
              <w:jc w:val="center"/>
            </w:pPr>
            <w:r w:rsidRPr="004831D3">
              <w:t>Min</w:t>
            </w:r>
          </w:p>
        </w:tc>
        <w:tc>
          <w:tcPr>
            <w:tcW w:w="1106" w:type="dxa"/>
            <w:vAlign w:val="center"/>
          </w:tcPr>
          <w:p w14:paraId="1A78AC84" w14:textId="77777777" w:rsidR="00E03586" w:rsidRPr="004831D3" w:rsidRDefault="00E03586" w:rsidP="00E03586">
            <w:pPr>
              <w:jc w:val="center"/>
            </w:pPr>
            <w:r w:rsidRPr="004831D3">
              <w:t>0,2</w:t>
            </w:r>
          </w:p>
        </w:tc>
        <w:tc>
          <w:tcPr>
            <w:tcW w:w="1110" w:type="dxa"/>
            <w:vAlign w:val="center"/>
          </w:tcPr>
          <w:p w14:paraId="227F02BF" w14:textId="77777777" w:rsidR="00E03586" w:rsidRPr="004831D3" w:rsidRDefault="00E03586" w:rsidP="00E03586">
            <w:pPr>
              <w:jc w:val="center"/>
            </w:pPr>
            <w:r w:rsidRPr="004831D3">
              <w:t>6,1</w:t>
            </w:r>
          </w:p>
        </w:tc>
        <w:tc>
          <w:tcPr>
            <w:tcW w:w="1110" w:type="dxa"/>
            <w:vAlign w:val="center"/>
          </w:tcPr>
          <w:p w14:paraId="7D99151A" w14:textId="77777777" w:rsidR="00E03586" w:rsidRPr="004831D3" w:rsidRDefault="00E03586" w:rsidP="00E03586">
            <w:pPr>
              <w:jc w:val="center"/>
            </w:pPr>
            <w:r w:rsidRPr="004831D3">
              <w:t>6,8</w:t>
            </w:r>
          </w:p>
        </w:tc>
        <w:tc>
          <w:tcPr>
            <w:tcW w:w="1126" w:type="dxa"/>
            <w:vAlign w:val="center"/>
          </w:tcPr>
          <w:p w14:paraId="74CB7DBA" w14:textId="77777777" w:rsidR="00E03586" w:rsidRPr="004831D3" w:rsidRDefault="00E03586" w:rsidP="00E03586">
            <w:pPr>
              <w:jc w:val="center"/>
            </w:pPr>
            <w:r w:rsidRPr="004831D3">
              <w:t>0,5</w:t>
            </w:r>
          </w:p>
        </w:tc>
        <w:tc>
          <w:tcPr>
            <w:tcW w:w="1118" w:type="dxa"/>
            <w:vAlign w:val="center"/>
          </w:tcPr>
          <w:p w14:paraId="3DA34F5E" w14:textId="77777777" w:rsidR="00E03586" w:rsidRPr="004831D3" w:rsidRDefault="00E03586" w:rsidP="00E03586">
            <w:pPr>
              <w:jc w:val="center"/>
            </w:pPr>
            <w:r w:rsidRPr="004831D3">
              <w:t>5,4</w:t>
            </w:r>
          </w:p>
        </w:tc>
        <w:tc>
          <w:tcPr>
            <w:tcW w:w="1117" w:type="dxa"/>
            <w:vAlign w:val="center"/>
          </w:tcPr>
          <w:p w14:paraId="3D289A4C" w14:textId="77777777" w:rsidR="00E03586" w:rsidRPr="004831D3" w:rsidRDefault="00E03586" w:rsidP="00E03586">
            <w:pPr>
              <w:jc w:val="center"/>
            </w:pPr>
            <w:r w:rsidRPr="004831D3">
              <w:t>5,4</w:t>
            </w:r>
          </w:p>
        </w:tc>
        <w:tc>
          <w:tcPr>
            <w:tcW w:w="1118" w:type="dxa"/>
            <w:vAlign w:val="center"/>
          </w:tcPr>
          <w:p w14:paraId="59B42495" w14:textId="77777777" w:rsidR="00E03586" w:rsidRPr="004831D3" w:rsidRDefault="00E03586" w:rsidP="00E03586">
            <w:pPr>
              <w:jc w:val="center"/>
            </w:pPr>
            <w:r w:rsidRPr="004831D3">
              <w:t>0,8</w:t>
            </w:r>
          </w:p>
        </w:tc>
      </w:tr>
      <w:tr w:rsidR="00E03586" w:rsidRPr="004831D3" w14:paraId="2142832D" w14:textId="77777777" w:rsidTr="004363C2">
        <w:trPr>
          <w:cantSplit/>
        </w:trPr>
        <w:tc>
          <w:tcPr>
            <w:tcW w:w="1257" w:type="dxa"/>
            <w:vAlign w:val="center"/>
          </w:tcPr>
          <w:p w14:paraId="7B40BB04" w14:textId="77777777" w:rsidR="00E03586" w:rsidRPr="004831D3" w:rsidRDefault="00E03586" w:rsidP="00E03586">
            <w:pPr>
              <w:jc w:val="center"/>
            </w:pPr>
            <w:r w:rsidRPr="004831D3">
              <w:t>Max</w:t>
            </w:r>
          </w:p>
        </w:tc>
        <w:tc>
          <w:tcPr>
            <w:tcW w:w="1106" w:type="dxa"/>
            <w:vAlign w:val="center"/>
          </w:tcPr>
          <w:p w14:paraId="7D539371" w14:textId="77777777" w:rsidR="00E03586" w:rsidRPr="004831D3" w:rsidRDefault="00E03586" w:rsidP="00E03586">
            <w:pPr>
              <w:jc w:val="center"/>
            </w:pPr>
            <w:r w:rsidRPr="004831D3">
              <w:t>0,5</w:t>
            </w:r>
          </w:p>
        </w:tc>
        <w:tc>
          <w:tcPr>
            <w:tcW w:w="1110" w:type="dxa"/>
            <w:vAlign w:val="center"/>
          </w:tcPr>
          <w:p w14:paraId="0A4C5429" w14:textId="77777777" w:rsidR="00E03586" w:rsidRPr="004831D3" w:rsidRDefault="00E03586" w:rsidP="00E03586">
            <w:pPr>
              <w:jc w:val="center"/>
            </w:pPr>
            <w:r w:rsidRPr="004831D3">
              <w:t>27,0</w:t>
            </w:r>
          </w:p>
        </w:tc>
        <w:tc>
          <w:tcPr>
            <w:tcW w:w="1110" w:type="dxa"/>
            <w:vAlign w:val="center"/>
          </w:tcPr>
          <w:p w14:paraId="2D4550FC" w14:textId="77777777" w:rsidR="00E03586" w:rsidRPr="004831D3" w:rsidRDefault="00E03586" w:rsidP="00E03586">
            <w:pPr>
              <w:jc w:val="center"/>
            </w:pPr>
            <w:r w:rsidRPr="004831D3">
              <w:t>54,1</w:t>
            </w:r>
          </w:p>
        </w:tc>
        <w:tc>
          <w:tcPr>
            <w:tcW w:w="1126" w:type="dxa"/>
            <w:vAlign w:val="center"/>
          </w:tcPr>
          <w:p w14:paraId="57408DD7" w14:textId="77777777" w:rsidR="00E03586" w:rsidRPr="004831D3" w:rsidRDefault="00E03586" w:rsidP="00E03586">
            <w:pPr>
              <w:jc w:val="center"/>
            </w:pPr>
            <w:r w:rsidRPr="004831D3">
              <w:t>3,6</w:t>
            </w:r>
          </w:p>
        </w:tc>
        <w:tc>
          <w:tcPr>
            <w:tcW w:w="1118" w:type="dxa"/>
            <w:vAlign w:val="center"/>
          </w:tcPr>
          <w:p w14:paraId="628E5715" w14:textId="77777777" w:rsidR="00E03586" w:rsidRPr="004831D3" w:rsidRDefault="00E03586" w:rsidP="00E03586">
            <w:pPr>
              <w:jc w:val="center"/>
            </w:pPr>
            <w:r w:rsidRPr="004831D3">
              <w:t>31,6</w:t>
            </w:r>
          </w:p>
        </w:tc>
        <w:tc>
          <w:tcPr>
            <w:tcW w:w="1117" w:type="dxa"/>
            <w:vAlign w:val="center"/>
          </w:tcPr>
          <w:p w14:paraId="09AFA2A4" w14:textId="77777777" w:rsidR="00E03586" w:rsidRPr="004831D3" w:rsidRDefault="00E03586" w:rsidP="00E03586">
            <w:pPr>
              <w:jc w:val="center"/>
            </w:pPr>
            <w:r w:rsidRPr="004831D3">
              <w:t>28,5</w:t>
            </w:r>
          </w:p>
        </w:tc>
        <w:tc>
          <w:tcPr>
            <w:tcW w:w="1118" w:type="dxa"/>
            <w:vAlign w:val="center"/>
          </w:tcPr>
          <w:p w14:paraId="31FF112C" w14:textId="77777777" w:rsidR="00E03586" w:rsidRPr="004831D3" w:rsidRDefault="00E03586" w:rsidP="00E03586">
            <w:pPr>
              <w:jc w:val="center"/>
            </w:pPr>
            <w:r w:rsidRPr="004831D3">
              <w:t>1,7</w:t>
            </w:r>
          </w:p>
        </w:tc>
      </w:tr>
      <w:tr w:rsidR="00E03586" w:rsidRPr="004831D3" w14:paraId="36726E47" w14:textId="77777777" w:rsidTr="004363C2">
        <w:trPr>
          <w:cantSplit/>
        </w:trPr>
        <w:tc>
          <w:tcPr>
            <w:tcW w:w="1257" w:type="dxa"/>
            <w:vAlign w:val="center"/>
          </w:tcPr>
          <w:p w14:paraId="0FAF260C" w14:textId="77777777" w:rsidR="00E03586" w:rsidRPr="004831D3" w:rsidRDefault="00E03586" w:rsidP="00E03586">
            <w:pPr>
              <w:jc w:val="center"/>
              <w:rPr>
                <w:b/>
              </w:rPr>
            </w:pPr>
            <w:r w:rsidRPr="004831D3">
              <w:rPr>
                <w:b/>
              </w:rPr>
              <w:t>Kwiecień 2019</w:t>
            </w:r>
          </w:p>
        </w:tc>
        <w:tc>
          <w:tcPr>
            <w:tcW w:w="1106" w:type="dxa"/>
            <w:vAlign w:val="center"/>
          </w:tcPr>
          <w:p w14:paraId="4D5365E3" w14:textId="77777777" w:rsidR="00E03586" w:rsidRPr="004831D3" w:rsidRDefault="00E03586" w:rsidP="00E03586">
            <w:pPr>
              <w:jc w:val="center"/>
              <w:rPr>
                <w:b/>
              </w:rPr>
            </w:pPr>
            <w:r w:rsidRPr="004831D3">
              <w:rPr>
                <w:b/>
              </w:rPr>
              <w:t>0,3</w:t>
            </w:r>
          </w:p>
        </w:tc>
        <w:tc>
          <w:tcPr>
            <w:tcW w:w="1110" w:type="dxa"/>
            <w:vAlign w:val="center"/>
          </w:tcPr>
          <w:p w14:paraId="137892E7" w14:textId="77777777" w:rsidR="00E03586" w:rsidRPr="004831D3" w:rsidRDefault="00E03586" w:rsidP="00E03586">
            <w:pPr>
              <w:jc w:val="center"/>
              <w:rPr>
                <w:b/>
              </w:rPr>
            </w:pPr>
            <w:r w:rsidRPr="004831D3">
              <w:rPr>
                <w:b/>
              </w:rPr>
              <w:t>13,6</w:t>
            </w:r>
          </w:p>
        </w:tc>
        <w:tc>
          <w:tcPr>
            <w:tcW w:w="1110" w:type="dxa"/>
            <w:vAlign w:val="center"/>
          </w:tcPr>
          <w:p w14:paraId="13A86ECE" w14:textId="77777777" w:rsidR="00E03586" w:rsidRPr="004831D3" w:rsidRDefault="00E03586" w:rsidP="00E03586">
            <w:pPr>
              <w:jc w:val="center"/>
              <w:rPr>
                <w:b/>
              </w:rPr>
            </w:pPr>
            <w:r w:rsidRPr="004831D3">
              <w:rPr>
                <w:b/>
              </w:rPr>
              <w:t>16,0</w:t>
            </w:r>
          </w:p>
        </w:tc>
        <w:tc>
          <w:tcPr>
            <w:tcW w:w="1126" w:type="dxa"/>
            <w:vAlign w:val="center"/>
          </w:tcPr>
          <w:p w14:paraId="3FAF81DE" w14:textId="77777777" w:rsidR="00E03586" w:rsidRPr="004831D3" w:rsidRDefault="00E03586" w:rsidP="00E03586">
            <w:pPr>
              <w:jc w:val="center"/>
              <w:rPr>
                <w:b/>
              </w:rPr>
            </w:pPr>
            <w:r w:rsidRPr="004831D3">
              <w:rPr>
                <w:b/>
              </w:rPr>
              <w:t>1,5</w:t>
            </w:r>
          </w:p>
        </w:tc>
        <w:tc>
          <w:tcPr>
            <w:tcW w:w="1118" w:type="dxa"/>
            <w:vAlign w:val="center"/>
          </w:tcPr>
          <w:p w14:paraId="4B1601DB" w14:textId="77777777" w:rsidR="00E03586" w:rsidRPr="004831D3" w:rsidRDefault="00E03586" w:rsidP="00E03586">
            <w:pPr>
              <w:jc w:val="center"/>
              <w:rPr>
                <w:b/>
              </w:rPr>
            </w:pPr>
            <w:r w:rsidRPr="004831D3">
              <w:rPr>
                <w:b/>
              </w:rPr>
              <w:t>29,3</w:t>
            </w:r>
          </w:p>
        </w:tc>
        <w:tc>
          <w:tcPr>
            <w:tcW w:w="1117" w:type="dxa"/>
            <w:vAlign w:val="center"/>
          </w:tcPr>
          <w:p w14:paraId="26521117" w14:textId="77777777" w:rsidR="00E03586" w:rsidRPr="004831D3" w:rsidRDefault="00E03586" w:rsidP="00E03586">
            <w:pPr>
              <w:jc w:val="center"/>
              <w:rPr>
                <w:b/>
              </w:rPr>
            </w:pPr>
            <w:r w:rsidRPr="004831D3">
              <w:rPr>
                <w:b/>
              </w:rPr>
              <w:t>19,2</w:t>
            </w:r>
          </w:p>
        </w:tc>
        <w:tc>
          <w:tcPr>
            <w:tcW w:w="1118" w:type="dxa"/>
            <w:vAlign w:val="center"/>
          </w:tcPr>
          <w:p w14:paraId="356673BA" w14:textId="77777777" w:rsidR="00E03586" w:rsidRPr="004831D3" w:rsidRDefault="00E03586" w:rsidP="00E03586">
            <w:pPr>
              <w:jc w:val="center"/>
              <w:rPr>
                <w:b/>
              </w:rPr>
            </w:pPr>
            <w:r w:rsidRPr="004831D3">
              <w:rPr>
                <w:b/>
              </w:rPr>
              <w:t>0,9</w:t>
            </w:r>
          </w:p>
        </w:tc>
      </w:tr>
      <w:tr w:rsidR="00E03586" w:rsidRPr="004831D3" w14:paraId="18AE3C78" w14:textId="77777777" w:rsidTr="004363C2">
        <w:trPr>
          <w:cantSplit/>
        </w:trPr>
        <w:tc>
          <w:tcPr>
            <w:tcW w:w="1257" w:type="dxa"/>
            <w:vAlign w:val="center"/>
          </w:tcPr>
          <w:p w14:paraId="5EFD6D1D" w14:textId="77777777" w:rsidR="00E03586" w:rsidRPr="004831D3" w:rsidRDefault="00E03586" w:rsidP="00E03586">
            <w:pPr>
              <w:jc w:val="center"/>
            </w:pPr>
            <w:r w:rsidRPr="004831D3">
              <w:t>Min</w:t>
            </w:r>
          </w:p>
        </w:tc>
        <w:tc>
          <w:tcPr>
            <w:tcW w:w="1106" w:type="dxa"/>
            <w:vAlign w:val="center"/>
          </w:tcPr>
          <w:p w14:paraId="3B4FCAC6" w14:textId="77777777" w:rsidR="00E03586" w:rsidRPr="004831D3" w:rsidRDefault="00E03586" w:rsidP="00E03586">
            <w:pPr>
              <w:jc w:val="center"/>
            </w:pPr>
            <w:r w:rsidRPr="004831D3">
              <w:t>0,2</w:t>
            </w:r>
          </w:p>
        </w:tc>
        <w:tc>
          <w:tcPr>
            <w:tcW w:w="1110" w:type="dxa"/>
            <w:vAlign w:val="center"/>
          </w:tcPr>
          <w:p w14:paraId="7F22F494" w14:textId="77777777" w:rsidR="00E03586" w:rsidRPr="004831D3" w:rsidRDefault="00E03586" w:rsidP="00E03586">
            <w:pPr>
              <w:jc w:val="center"/>
            </w:pPr>
            <w:r w:rsidRPr="004831D3">
              <w:t>6,6</w:t>
            </w:r>
          </w:p>
        </w:tc>
        <w:tc>
          <w:tcPr>
            <w:tcW w:w="1110" w:type="dxa"/>
            <w:vAlign w:val="center"/>
          </w:tcPr>
          <w:p w14:paraId="7B0DCC1F" w14:textId="77777777" w:rsidR="00E03586" w:rsidRPr="004831D3" w:rsidRDefault="00E03586" w:rsidP="00E03586">
            <w:pPr>
              <w:jc w:val="center"/>
            </w:pPr>
            <w:r w:rsidRPr="004831D3">
              <w:t>8,0</w:t>
            </w:r>
          </w:p>
        </w:tc>
        <w:tc>
          <w:tcPr>
            <w:tcW w:w="1126" w:type="dxa"/>
            <w:vAlign w:val="center"/>
          </w:tcPr>
          <w:p w14:paraId="5B5CB2ED" w14:textId="77777777" w:rsidR="00E03586" w:rsidRPr="004831D3" w:rsidRDefault="00E03586" w:rsidP="00E03586">
            <w:pPr>
              <w:jc w:val="center"/>
            </w:pPr>
            <w:r w:rsidRPr="004831D3">
              <w:t>0,8</w:t>
            </w:r>
          </w:p>
        </w:tc>
        <w:tc>
          <w:tcPr>
            <w:tcW w:w="1118" w:type="dxa"/>
            <w:vAlign w:val="center"/>
          </w:tcPr>
          <w:p w14:paraId="0E491D12" w14:textId="77777777" w:rsidR="00E03586" w:rsidRPr="004831D3" w:rsidRDefault="00E03586" w:rsidP="00E03586">
            <w:pPr>
              <w:jc w:val="center"/>
            </w:pPr>
            <w:r w:rsidRPr="004831D3">
              <w:t>13,5</w:t>
            </w:r>
          </w:p>
        </w:tc>
        <w:tc>
          <w:tcPr>
            <w:tcW w:w="1117" w:type="dxa"/>
            <w:vAlign w:val="center"/>
          </w:tcPr>
          <w:p w14:paraId="25ECEF64" w14:textId="77777777" w:rsidR="00E03586" w:rsidRPr="004831D3" w:rsidRDefault="00E03586" w:rsidP="00E03586">
            <w:pPr>
              <w:jc w:val="center"/>
            </w:pPr>
            <w:r w:rsidRPr="004831D3">
              <w:t>10,7</w:t>
            </w:r>
          </w:p>
        </w:tc>
        <w:tc>
          <w:tcPr>
            <w:tcW w:w="1118" w:type="dxa"/>
            <w:vAlign w:val="center"/>
          </w:tcPr>
          <w:p w14:paraId="0DA89D7B" w14:textId="77777777" w:rsidR="00E03586" w:rsidRPr="004831D3" w:rsidRDefault="00E03586" w:rsidP="00E03586">
            <w:pPr>
              <w:jc w:val="center"/>
            </w:pPr>
            <w:r w:rsidRPr="004831D3">
              <w:t>0,5</w:t>
            </w:r>
          </w:p>
        </w:tc>
      </w:tr>
      <w:tr w:rsidR="00E03586" w:rsidRPr="004831D3" w14:paraId="5AA24184" w14:textId="77777777" w:rsidTr="004363C2">
        <w:trPr>
          <w:cantSplit/>
        </w:trPr>
        <w:tc>
          <w:tcPr>
            <w:tcW w:w="1257" w:type="dxa"/>
            <w:vAlign w:val="center"/>
          </w:tcPr>
          <w:p w14:paraId="6F5297B1" w14:textId="77777777" w:rsidR="00E03586" w:rsidRPr="004831D3" w:rsidRDefault="00E03586" w:rsidP="00E03586">
            <w:pPr>
              <w:jc w:val="center"/>
            </w:pPr>
            <w:r w:rsidRPr="004831D3">
              <w:t>Max</w:t>
            </w:r>
          </w:p>
        </w:tc>
        <w:tc>
          <w:tcPr>
            <w:tcW w:w="1106" w:type="dxa"/>
            <w:vAlign w:val="center"/>
          </w:tcPr>
          <w:p w14:paraId="4E9241CF" w14:textId="77777777" w:rsidR="00E03586" w:rsidRPr="004831D3" w:rsidRDefault="00E03586" w:rsidP="00E03586">
            <w:pPr>
              <w:jc w:val="center"/>
            </w:pPr>
            <w:r w:rsidRPr="004831D3">
              <w:t>0,5</w:t>
            </w:r>
          </w:p>
        </w:tc>
        <w:tc>
          <w:tcPr>
            <w:tcW w:w="1110" w:type="dxa"/>
            <w:vAlign w:val="center"/>
          </w:tcPr>
          <w:p w14:paraId="5BF37A3D" w14:textId="77777777" w:rsidR="00E03586" w:rsidRPr="004831D3" w:rsidRDefault="00E03586" w:rsidP="00E03586">
            <w:pPr>
              <w:jc w:val="center"/>
            </w:pPr>
            <w:r w:rsidRPr="004831D3">
              <w:t>28,0</w:t>
            </w:r>
          </w:p>
        </w:tc>
        <w:tc>
          <w:tcPr>
            <w:tcW w:w="1110" w:type="dxa"/>
            <w:vAlign w:val="center"/>
          </w:tcPr>
          <w:p w14:paraId="26A56069" w14:textId="77777777" w:rsidR="00E03586" w:rsidRPr="004831D3" w:rsidRDefault="00E03586" w:rsidP="00E03586">
            <w:pPr>
              <w:jc w:val="center"/>
            </w:pPr>
            <w:r w:rsidRPr="004831D3">
              <w:t>32,2</w:t>
            </w:r>
          </w:p>
        </w:tc>
        <w:tc>
          <w:tcPr>
            <w:tcW w:w="1126" w:type="dxa"/>
            <w:vAlign w:val="center"/>
          </w:tcPr>
          <w:p w14:paraId="3170655A" w14:textId="77777777" w:rsidR="00E03586" w:rsidRPr="004831D3" w:rsidRDefault="00E03586" w:rsidP="00E03586">
            <w:pPr>
              <w:jc w:val="center"/>
            </w:pPr>
            <w:r w:rsidRPr="004831D3">
              <w:t>3,1</w:t>
            </w:r>
          </w:p>
        </w:tc>
        <w:tc>
          <w:tcPr>
            <w:tcW w:w="1118" w:type="dxa"/>
            <w:vAlign w:val="center"/>
          </w:tcPr>
          <w:p w14:paraId="3FECF2EE" w14:textId="77777777" w:rsidR="00E03586" w:rsidRPr="004831D3" w:rsidRDefault="00E03586" w:rsidP="00E03586">
            <w:pPr>
              <w:jc w:val="center"/>
            </w:pPr>
            <w:r w:rsidRPr="004831D3">
              <w:t>52,4</w:t>
            </w:r>
          </w:p>
        </w:tc>
        <w:tc>
          <w:tcPr>
            <w:tcW w:w="1117" w:type="dxa"/>
            <w:vAlign w:val="center"/>
          </w:tcPr>
          <w:p w14:paraId="00306803" w14:textId="77777777" w:rsidR="00E03586" w:rsidRPr="004831D3" w:rsidRDefault="00E03586" w:rsidP="00E03586">
            <w:pPr>
              <w:jc w:val="center"/>
            </w:pPr>
            <w:r w:rsidRPr="004831D3">
              <w:t>34,7</w:t>
            </w:r>
          </w:p>
        </w:tc>
        <w:tc>
          <w:tcPr>
            <w:tcW w:w="1118" w:type="dxa"/>
            <w:vAlign w:val="center"/>
          </w:tcPr>
          <w:p w14:paraId="5C12DC82" w14:textId="77777777" w:rsidR="00E03586" w:rsidRPr="004831D3" w:rsidRDefault="00E03586" w:rsidP="00E03586">
            <w:pPr>
              <w:jc w:val="center"/>
            </w:pPr>
            <w:r w:rsidRPr="004831D3">
              <w:t>1,5</w:t>
            </w:r>
          </w:p>
        </w:tc>
      </w:tr>
      <w:tr w:rsidR="00E03586" w:rsidRPr="004831D3" w14:paraId="26188F20" w14:textId="77777777" w:rsidTr="004363C2">
        <w:trPr>
          <w:cantSplit/>
        </w:trPr>
        <w:tc>
          <w:tcPr>
            <w:tcW w:w="1257" w:type="dxa"/>
            <w:vAlign w:val="center"/>
          </w:tcPr>
          <w:p w14:paraId="1DB84876" w14:textId="77777777" w:rsidR="00E03586" w:rsidRPr="004831D3" w:rsidRDefault="00E03586" w:rsidP="00E03586">
            <w:pPr>
              <w:jc w:val="center"/>
              <w:rPr>
                <w:b/>
              </w:rPr>
            </w:pPr>
            <w:r w:rsidRPr="004831D3">
              <w:rPr>
                <w:b/>
              </w:rPr>
              <w:t>Maj</w:t>
            </w:r>
          </w:p>
          <w:p w14:paraId="41C092BC" w14:textId="77777777" w:rsidR="00E03586" w:rsidRPr="004831D3" w:rsidRDefault="00E03586" w:rsidP="00E03586">
            <w:pPr>
              <w:jc w:val="center"/>
              <w:rPr>
                <w:b/>
              </w:rPr>
            </w:pPr>
            <w:r w:rsidRPr="004831D3">
              <w:rPr>
                <w:b/>
              </w:rPr>
              <w:t>2019</w:t>
            </w:r>
          </w:p>
        </w:tc>
        <w:tc>
          <w:tcPr>
            <w:tcW w:w="1106" w:type="dxa"/>
            <w:vAlign w:val="center"/>
          </w:tcPr>
          <w:p w14:paraId="13CA1529" w14:textId="77777777" w:rsidR="00E03586" w:rsidRPr="004831D3" w:rsidRDefault="00E03586" w:rsidP="00E03586">
            <w:pPr>
              <w:jc w:val="center"/>
              <w:rPr>
                <w:b/>
              </w:rPr>
            </w:pPr>
            <w:r w:rsidRPr="004831D3">
              <w:rPr>
                <w:b/>
              </w:rPr>
              <w:t>0,3</w:t>
            </w:r>
          </w:p>
        </w:tc>
        <w:tc>
          <w:tcPr>
            <w:tcW w:w="1110" w:type="dxa"/>
            <w:vAlign w:val="center"/>
          </w:tcPr>
          <w:p w14:paraId="4A9A77B9" w14:textId="77777777" w:rsidR="00E03586" w:rsidRPr="004831D3" w:rsidRDefault="00E03586" w:rsidP="00E03586">
            <w:pPr>
              <w:jc w:val="center"/>
              <w:rPr>
                <w:b/>
              </w:rPr>
            </w:pPr>
            <w:r w:rsidRPr="004831D3">
              <w:rPr>
                <w:b/>
              </w:rPr>
              <w:t>11,5</w:t>
            </w:r>
          </w:p>
        </w:tc>
        <w:tc>
          <w:tcPr>
            <w:tcW w:w="1110" w:type="dxa"/>
            <w:vAlign w:val="center"/>
          </w:tcPr>
          <w:p w14:paraId="22EFC608" w14:textId="77777777" w:rsidR="00E03586" w:rsidRPr="004831D3" w:rsidRDefault="00E03586" w:rsidP="00E03586">
            <w:pPr>
              <w:jc w:val="center"/>
              <w:rPr>
                <w:b/>
              </w:rPr>
            </w:pPr>
            <w:r w:rsidRPr="004831D3">
              <w:rPr>
                <w:b/>
              </w:rPr>
              <w:t>14,0</w:t>
            </w:r>
          </w:p>
        </w:tc>
        <w:tc>
          <w:tcPr>
            <w:tcW w:w="1126" w:type="dxa"/>
            <w:vAlign w:val="center"/>
          </w:tcPr>
          <w:p w14:paraId="638CE1DE" w14:textId="77777777" w:rsidR="00E03586" w:rsidRPr="004831D3" w:rsidRDefault="00E03586" w:rsidP="00E03586">
            <w:pPr>
              <w:jc w:val="center"/>
              <w:rPr>
                <w:b/>
              </w:rPr>
            </w:pPr>
            <w:r w:rsidRPr="004831D3">
              <w:rPr>
                <w:b/>
              </w:rPr>
              <w:t>0,9</w:t>
            </w:r>
          </w:p>
        </w:tc>
        <w:tc>
          <w:tcPr>
            <w:tcW w:w="1118" w:type="dxa"/>
            <w:vAlign w:val="center"/>
          </w:tcPr>
          <w:p w14:paraId="2EC1EDFF" w14:textId="77777777" w:rsidR="00E03586" w:rsidRPr="004831D3" w:rsidRDefault="00E03586" w:rsidP="00E03586">
            <w:pPr>
              <w:jc w:val="center"/>
              <w:rPr>
                <w:b/>
              </w:rPr>
            </w:pPr>
            <w:r w:rsidRPr="004831D3">
              <w:rPr>
                <w:b/>
              </w:rPr>
              <w:t>18,5</w:t>
            </w:r>
          </w:p>
        </w:tc>
        <w:tc>
          <w:tcPr>
            <w:tcW w:w="1117" w:type="dxa"/>
            <w:vAlign w:val="center"/>
          </w:tcPr>
          <w:p w14:paraId="60D41C23" w14:textId="77777777" w:rsidR="00E03586" w:rsidRPr="004831D3" w:rsidRDefault="00E03586" w:rsidP="00E03586">
            <w:pPr>
              <w:jc w:val="center"/>
              <w:rPr>
                <w:b/>
              </w:rPr>
            </w:pPr>
            <w:r w:rsidRPr="004831D3">
              <w:rPr>
                <w:b/>
              </w:rPr>
              <w:t>11,5</w:t>
            </w:r>
            <w:r w:rsidR="00BC457F" w:rsidRPr="004831D3">
              <w:rPr>
                <w:rStyle w:val="Odwoanieprzypisudolnego"/>
                <w:b/>
              </w:rPr>
              <w:footnoteReference w:id="11"/>
            </w:r>
          </w:p>
        </w:tc>
        <w:tc>
          <w:tcPr>
            <w:tcW w:w="1118" w:type="dxa"/>
            <w:vAlign w:val="center"/>
          </w:tcPr>
          <w:p w14:paraId="44485603" w14:textId="77777777" w:rsidR="00E03586" w:rsidRPr="004831D3" w:rsidRDefault="00E03586" w:rsidP="00E03586">
            <w:pPr>
              <w:jc w:val="center"/>
              <w:rPr>
                <w:b/>
              </w:rPr>
            </w:pPr>
            <w:r w:rsidRPr="004831D3">
              <w:rPr>
                <w:b/>
              </w:rPr>
              <w:t>0,3</w:t>
            </w:r>
          </w:p>
        </w:tc>
      </w:tr>
      <w:tr w:rsidR="00E03586" w:rsidRPr="004831D3" w14:paraId="5B663582" w14:textId="77777777" w:rsidTr="004363C2">
        <w:trPr>
          <w:cantSplit/>
        </w:trPr>
        <w:tc>
          <w:tcPr>
            <w:tcW w:w="1257" w:type="dxa"/>
            <w:vAlign w:val="center"/>
          </w:tcPr>
          <w:p w14:paraId="173796E5" w14:textId="77777777" w:rsidR="00E03586" w:rsidRPr="004831D3" w:rsidRDefault="00E03586" w:rsidP="00E03586">
            <w:pPr>
              <w:jc w:val="center"/>
            </w:pPr>
            <w:r w:rsidRPr="004831D3">
              <w:t>Min</w:t>
            </w:r>
          </w:p>
        </w:tc>
        <w:tc>
          <w:tcPr>
            <w:tcW w:w="1106" w:type="dxa"/>
            <w:vAlign w:val="center"/>
          </w:tcPr>
          <w:p w14:paraId="4AA4819E" w14:textId="77777777" w:rsidR="00E03586" w:rsidRPr="004831D3" w:rsidRDefault="00E03586" w:rsidP="00E03586">
            <w:pPr>
              <w:jc w:val="center"/>
            </w:pPr>
            <w:r w:rsidRPr="004831D3">
              <w:t>0,2</w:t>
            </w:r>
          </w:p>
        </w:tc>
        <w:tc>
          <w:tcPr>
            <w:tcW w:w="1110" w:type="dxa"/>
            <w:vAlign w:val="center"/>
          </w:tcPr>
          <w:p w14:paraId="240D6D9B" w14:textId="77777777" w:rsidR="00E03586" w:rsidRPr="004831D3" w:rsidRDefault="00E03586" w:rsidP="00E03586">
            <w:pPr>
              <w:jc w:val="center"/>
            </w:pPr>
            <w:r w:rsidRPr="004831D3">
              <w:t>5,2</w:t>
            </w:r>
          </w:p>
        </w:tc>
        <w:tc>
          <w:tcPr>
            <w:tcW w:w="1110" w:type="dxa"/>
            <w:vAlign w:val="center"/>
          </w:tcPr>
          <w:p w14:paraId="323299AB" w14:textId="77777777" w:rsidR="00E03586" w:rsidRPr="004831D3" w:rsidRDefault="00E03586" w:rsidP="00E03586">
            <w:pPr>
              <w:jc w:val="center"/>
            </w:pPr>
            <w:r w:rsidRPr="004831D3">
              <w:t>5,9</w:t>
            </w:r>
          </w:p>
        </w:tc>
        <w:tc>
          <w:tcPr>
            <w:tcW w:w="1126" w:type="dxa"/>
            <w:vAlign w:val="center"/>
          </w:tcPr>
          <w:p w14:paraId="5A3DFE1A" w14:textId="77777777" w:rsidR="00E03586" w:rsidRPr="004831D3" w:rsidRDefault="00E03586" w:rsidP="00E03586">
            <w:pPr>
              <w:jc w:val="center"/>
            </w:pPr>
            <w:r w:rsidRPr="004831D3">
              <w:t>0,4</w:t>
            </w:r>
          </w:p>
        </w:tc>
        <w:tc>
          <w:tcPr>
            <w:tcW w:w="1118" w:type="dxa"/>
            <w:vAlign w:val="center"/>
          </w:tcPr>
          <w:p w14:paraId="174A0224" w14:textId="77777777" w:rsidR="00E03586" w:rsidRPr="004831D3" w:rsidRDefault="00E03586" w:rsidP="00E03586">
            <w:pPr>
              <w:jc w:val="center"/>
            </w:pPr>
            <w:r w:rsidRPr="004831D3">
              <w:t>10,5</w:t>
            </w:r>
          </w:p>
        </w:tc>
        <w:tc>
          <w:tcPr>
            <w:tcW w:w="1117" w:type="dxa"/>
            <w:vAlign w:val="center"/>
          </w:tcPr>
          <w:p w14:paraId="0D40D8A0" w14:textId="77777777" w:rsidR="00E03586" w:rsidRPr="004831D3" w:rsidRDefault="00E03586" w:rsidP="00E03586">
            <w:pPr>
              <w:jc w:val="center"/>
            </w:pPr>
            <w:r w:rsidRPr="004831D3">
              <w:t>6,3</w:t>
            </w:r>
          </w:p>
        </w:tc>
        <w:tc>
          <w:tcPr>
            <w:tcW w:w="1118" w:type="dxa"/>
            <w:vAlign w:val="center"/>
          </w:tcPr>
          <w:p w14:paraId="0BC338C9" w14:textId="77777777" w:rsidR="00E03586" w:rsidRPr="004831D3" w:rsidRDefault="00E03586" w:rsidP="00E03586">
            <w:pPr>
              <w:jc w:val="center"/>
            </w:pPr>
            <w:r w:rsidRPr="004831D3">
              <w:t>0,1</w:t>
            </w:r>
          </w:p>
        </w:tc>
      </w:tr>
      <w:tr w:rsidR="00E03586" w:rsidRPr="004831D3" w14:paraId="0927E694" w14:textId="77777777" w:rsidTr="004363C2">
        <w:trPr>
          <w:cantSplit/>
        </w:trPr>
        <w:tc>
          <w:tcPr>
            <w:tcW w:w="1257" w:type="dxa"/>
            <w:vAlign w:val="center"/>
          </w:tcPr>
          <w:p w14:paraId="7B1FA8CB" w14:textId="77777777" w:rsidR="00E03586" w:rsidRPr="004831D3" w:rsidRDefault="00E03586" w:rsidP="00E03586">
            <w:pPr>
              <w:jc w:val="center"/>
            </w:pPr>
            <w:r w:rsidRPr="004831D3">
              <w:t>Max</w:t>
            </w:r>
          </w:p>
        </w:tc>
        <w:tc>
          <w:tcPr>
            <w:tcW w:w="1106" w:type="dxa"/>
            <w:vAlign w:val="center"/>
          </w:tcPr>
          <w:p w14:paraId="089B7B85" w14:textId="77777777" w:rsidR="00E03586" w:rsidRPr="004831D3" w:rsidRDefault="00E03586" w:rsidP="00E03586">
            <w:pPr>
              <w:jc w:val="center"/>
            </w:pPr>
            <w:r w:rsidRPr="004831D3">
              <w:t>0,4</w:t>
            </w:r>
          </w:p>
        </w:tc>
        <w:tc>
          <w:tcPr>
            <w:tcW w:w="1110" w:type="dxa"/>
            <w:vAlign w:val="center"/>
          </w:tcPr>
          <w:p w14:paraId="4FDE55E3" w14:textId="77777777" w:rsidR="00E03586" w:rsidRPr="004831D3" w:rsidRDefault="00E03586" w:rsidP="00E03586">
            <w:pPr>
              <w:jc w:val="center"/>
            </w:pPr>
            <w:r w:rsidRPr="004831D3">
              <w:t>22,2</w:t>
            </w:r>
          </w:p>
        </w:tc>
        <w:tc>
          <w:tcPr>
            <w:tcW w:w="1110" w:type="dxa"/>
            <w:vAlign w:val="center"/>
          </w:tcPr>
          <w:p w14:paraId="1F91C4A0" w14:textId="77777777" w:rsidR="00E03586" w:rsidRPr="004831D3" w:rsidRDefault="00E03586" w:rsidP="00E03586">
            <w:pPr>
              <w:jc w:val="center"/>
            </w:pPr>
            <w:r w:rsidRPr="004831D3">
              <w:t>34,0</w:t>
            </w:r>
          </w:p>
        </w:tc>
        <w:tc>
          <w:tcPr>
            <w:tcW w:w="1126" w:type="dxa"/>
            <w:vAlign w:val="center"/>
          </w:tcPr>
          <w:p w14:paraId="3630FBD4" w14:textId="77777777" w:rsidR="00E03586" w:rsidRPr="004831D3" w:rsidRDefault="00E03586" w:rsidP="00E03586">
            <w:pPr>
              <w:jc w:val="center"/>
            </w:pPr>
            <w:r w:rsidRPr="004831D3">
              <w:t>1,7</w:t>
            </w:r>
          </w:p>
        </w:tc>
        <w:tc>
          <w:tcPr>
            <w:tcW w:w="1118" w:type="dxa"/>
            <w:vAlign w:val="center"/>
          </w:tcPr>
          <w:p w14:paraId="1039B55B" w14:textId="77777777" w:rsidR="00E03586" w:rsidRPr="004831D3" w:rsidRDefault="00E03586" w:rsidP="00E03586">
            <w:pPr>
              <w:jc w:val="center"/>
            </w:pPr>
            <w:r w:rsidRPr="004831D3">
              <w:t>30,0</w:t>
            </w:r>
          </w:p>
        </w:tc>
        <w:tc>
          <w:tcPr>
            <w:tcW w:w="1117" w:type="dxa"/>
            <w:vAlign w:val="center"/>
          </w:tcPr>
          <w:p w14:paraId="10EF2686" w14:textId="77777777" w:rsidR="00E03586" w:rsidRPr="004831D3" w:rsidRDefault="00E03586" w:rsidP="00E03586">
            <w:pPr>
              <w:jc w:val="center"/>
            </w:pPr>
            <w:r w:rsidRPr="004831D3">
              <w:t>21,7</w:t>
            </w:r>
          </w:p>
        </w:tc>
        <w:tc>
          <w:tcPr>
            <w:tcW w:w="1118" w:type="dxa"/>
            <w:vAlign w:val="center"/>
          </w:tcPr>
          <w:p w14:paraId="41A59A94" w14:textId="77777777" w:rsidR="00E03586" w:rsidRPr="004831D3" w:rsidRDefault="00E03586" w:rsidP="00E03586">
            <w:pPr>
              <w:jc w:val="center"/>
            </w:pPr>
            <w:r w:rsidRPr="004831D3">
              <w:t>0,7</w:t>
            </w:r>
          </w:p>
        </w:tc>
      </w:tr>
      <w:tr w:rsidR="00E03586" w:rsidRPr="004831D3" w14:paraId="464C33F9" w14:textId="77777777" w:rsidTr="004363C2">
        <w:trPr>
          <w:cantSplit/>
        </w:trPr>
        <w:tc>
          <w:tcPr>
            <w:tcW w:w="1257" w:type="dxa"/>
            <w:vAlign w:val="center"/>
          </w:tcPr>
          <w:p w14:paraId="5AC561D4" w14:textId="77777777" w:rsidR="00E03586" w:rsidRPr="004831D3" w:rsidRDefault="00E03586" w:rsidP="00E03586">
            <w:pPr>
              <w:jc w:val="center"/>
              <w:rPr>
                <w:b/>
              </w:rPr>
            </w:pPr>
            <w:r w:rsidRPr="004831D3">
              <w:rPr>
                <w:b/>
              </w:rPr>
              <w:t>Czerwiec 2019</w:t>
            </w:r>
          </w:p>
        </w:tc>
        <w:tc>
          <w:tcPr>
            <w:tcW w:w="1106" w:type="dxa"/>
            <w:vAlign w:val="center"/>
          </w:tcPr>
          <w:p w14:paraId="6146E658" w14:textId="77777777" w:rsidR="00E03586" w:rsidRPr="004831D3" w:rsidRDefault="00E03586" w:rsidP="00E03586">
            <w:pPr>
              <w:jc w:val="center"/>
              <w:rPr>
                <w:b/>
              </w:rPr>
            </w:pPr>
            <w:r w:rsidRPr="004831D3">
              <w:rPr>
                <w:b/>
              </w:rPr>
              <w:t>0,3</w:t>
            </w:r>
          </w:p>
        </w:tc>
        <w:tc>
          <w:tcPr>
            <w:tcW w:w="1110" w:type="dxa"/>
            <w:vAlign w:val="center"/>
          </w:tcPr>
          <w:p w14:paraId="77FFA01F" w14:textId="77777777" w:rsidR="00E03586" w:rsidRPr="004831D3" w:rsidRDefault="00E03586" w:rsidP="00E03586">
            <w:pPr>
              <w:jc w:val="center"/>
              <w:rPr>
                <w:b/>
              </w:rPr>
            </w:pPr>
            <w:r w:rsidRPr="004831D3">
              <w:rPr>
                <w:b/>
              </w:rPr>
              <w:t>9,2</w:t>
            </w:r>
          </w:p>
        </w:tc>
        <w:tc>
          <w:tcPr>
            <w:tcW w:w="1110" w:type="dxa"/>
            <w:vAlign w:val="center"/>
          </w:tcPr>
          <w:p w14:paraId="24AEC385" w14:textId="77777777" w:rsidR="00E03586" w:rsidRPr="004831D3" w:rsidRDefault="00E03586" w:rsidP="00E03586">
            <w:pPr>
              <w:jc w:val="center"/>
              <w:rPr>
                <w:b/>
              </w:rPr>
            </w:pPr>
            <w:r w:rsidRPr="004831D3">
              <w:rPr>
                <w:b/>
              </w:rPr>
              <w:t>10,6</w:t>
            </w:r>
          </w:p>
        </w:tc>
        <w:tc>
          <w:tcPr>
            <w:tcW w:w="1126" w:type="dxa"/>
            <w:vAlign w:val="center"/>
          </w:tcPr>
          <w:p w14:paraId="5F8F7B57" w14:textId="77777777" w:rsidR="00E03586" w:rsidRPr="004831D3" w:rsidRDefault="00E03586" w:rsidP="00E03586">
            <w:pPr>
              <w:jc w:val="center"/>
              <w:rPr>
                <w:b/>
              </w:rPr>
            </w:pPr>
            <w:r w:rsidRPr="004831D3">
              <w:rPr>
                <w:b/>
              </w:rPr>
              <w:t>1,0</w:t>
            </w:r>
          </w:p>
        </w:tc>
        <w:tc>
          <w:tcPr>
            <w:tcW w:w="1118" w:type="dxa"/>
            <w:vAlign w:val="center"/>
          </w:tcPr>
          <w:p w14:paraId="1E7B9106" w14:textId="77777777" w:rsidR="00E03586" w:rsidRPr="004831D3" w:rsidRDefault="00E03586" w:rsidP="00E03586">
            <w:pPr>
              <w:jc w:val="center"/>
              <w:rPr>
                <w:b/>
              </w:rPr>
            </w:pPr>
            <w:r w:rsidRPr="004831D3">
              <w:rPr>
                <w:b/>
              </w:rPr>
              <w:t>19,8</w:t>
            </w:r>
            <w:r w:rsidR="00BC457F" w:rsidRPr="004831D3">
              <w:rPr>
                <w:rStyle w:val="Odwoanieprzypisudolnego"/>
                <w:b/>
              </w:rPr>
              <w:footnoteReference w:id="12"/>
            </w:r>
          </w:p>
        </w:tc>
        <w:tc>
          <w:tcPr>
            <w:tcW w:w="1117" w:type="dxa"/>
            <w:vAlign w:val="center"/>
          </w:tcPr>
          <w:p w14:paraId="0577538C" w14:textId="77777777" w:rsidR="00E03586" w:rsidRPr="004831D3" w:rsidRDefault="00E03586" w:rsidP="00E03586">
            <w:pPr>
              <w:jc w:val="center"/>
              <w:rPr>
                <w:b/>
              </w:rPr>
            </w:pPr>
            <w:r w:rsidRPr="004831D3">
              <w:rPr>
                <w:b/>
              </w:rPr>
              <w:t>10,2</w:t>
            </w:r>
            <w:r w:rsidR="00902852" w:rsidRPr="004831D3">
              <w:rPr>
                <w:rStyle w:val="Odwoanieprzypisudolnego"/>
                <w:b/>
              </w:rPr>
              <w:footnoteReference w:id="13"/>
            </w:r>
          </w:p>
        </w:tc>
        <w:tc>
          <w:tcPr>
            <w:tcW w:w="1118" w:type="dxa"/>
            <w:vAlign w:val="center"/>
          </w:tcPr>
          <w:p w14:paraId="4DCCD675" w14:textId="77777777" w:rsidR="00E03586" w:rsidRPr="004831D3" w:rsidRDefault="00E03586" w:rsidP="00E03586">
            <w:pPr>
              <w:jc w:val="center"/>
              <w:rPr>
                <w:b/>
              </w:rPr>
            </w:pPr>
            <w:r w:rsidRPr="004831D3">
              <w:rPr>
                <w:b/>
              </w:rPr>
              <w:t>0,1</w:t>
            </w:r>
            <w:r w:rsidRPr="004831D3">
              <w:rPr>
                <w:rStyle w:val="Odwoanieprzypisudolnego"/>
                <w:b/>
              </w:rPr>
              <w:footnoteReference w:id="14"/>
            </w:r>
          </w:p>
        </w:tc>
      </w:tr>
      <w:tr w:rsidR="00E03586" w:rsidRPr="004831D3" w14:paraId="68B4A743" w14:textId="77777777" w:rsidTr="004363C2">
        <w:trPr>
          <w:cantSplit/>
        </w:trPr>
        <w:tc>
          <w:tcPr>
            <w:tcW w:w="1257" w:type="dxa"/>
            <w:vAlign w:val="center"/>
          </w:tcPr>
          <w:p w14:paraId="7472BFC1" w14:textId="77777777" w:rsidR="00E03586" w:rsidRPr="004831D3" w:rsidRDefault="00E03586" w:rsidP="00E03586">
            <w:pPr>
              <w:jc w:val="center"/>
            </w:pPr>
            <w:r w:rsidRPr="004831D3">
              <w:t>Min</w:t>
            </w:r>
          </w:p>
        </w:tc>
        <w:tc>
          <w:tcPr>
            <w:tcW w:w="1106" w:type="dxa"/>
            <w:vAlign w:val="center"/>
          </w:tcPr>
          <w:p w14:paraId="71334952" w14:textId="77777777" w:rsidR="00E03586" w:rsidRPr="004831D3" w:rsidRDefault="00E03586" w:rsidP="00E03586">
            <w:pPr>
              <w:jc w:val="center"/>
            </w:pPr>
            <w:r w:rsidRPr="004831D3">
              <w:t>0,2</w:t>
            </w:r>
          </w:p>
        </w:tc>
        <w:tc>
          <w:tcPr>
            <w:tcW w:w="1110" w:type="dxa"/>
            <w:vAlign w:val="center"/>
          </w:tcPr>
          <w:p w14:paraId="5790B284" w14:textId="77777777" w:rsidR="00E03586" w:rsidRPr="004831D3" w:rsidRDefault="00E03586" w:rsidP="00E03586">
            <w:pPr>
              <w:jc w:val="center"/>
            </w:pPr>
            <w:r w:rsidRPr="004831D3">
              <w:t>4,5</w:t>
            </w:r>
          </w:p>
        </w:tc>
        <w:tc>
          <w:tcPr>
            <w:tcW w:w="1110" w:type="dxa"/>
            <w:vAlign w:val="center"/>
          </w:tcPr>
          <w:p w14:paraId="651D6929" w14:textId="77777777" w:rsidR="00E03586" w:rsidRPr="004831D3" w:rsidRDefault="00E03586" w:rsidP="00E03586">
            <w:pPr>
              <w:jc w:val="center"/>
            </w:pPr>
            <w:r w:rsidRPr="004831D3">
              <w:t>4,2</w:t>
            </w:r>
          </w:p>
        </w:tc>
        <w:tc>
          <w:tcPr>
            <w:tcW w:w="1126" w:type="dxa"/>
            <w:vAlign w:val="center"/>
          </w:tcPr>
          <w:p w14:paraId="345849B9" w14:textId="77777777" w:rsidR="00E03586" w:rsidRPr="004831D3" w:rsidRDefault="00E03586" w:rsidP="00E03586">
            <w:pPr>
              <w:jc w:val="center"/>
            </w:pPr>
            <w:r w:rsidRPr="004831D3">
              <w:t>0,3</w:t>
            </w:r>
          </w:p>
        </w:tc>
        <w:tc>
          <w:tcPr>
            <w:tcW w:w="1118" w:type="dxa"/>
            <w:vAlign w:val="center"/>
          </w:tcPr>
          <w:p w14:paraId="3A111367" w14:textId="77777777" w:rsidR="00E03586" w:rsidRPr="004831D3" w:rsidRDefault="00E03586" w:rsidP="00E03586">
            <w:pPr>
              <w:jc w:val="center"/>
            </w:pPr>
            <w:r w:rsidRPr="004831D3">
              <w:t>10,2</w:t>
            </w:r>
          </w:p>
        </w:tc>
        <w:tc>
          <w:tcPr>
            <w:tcW w:w="1117" w:type="dxa"/>
            <w:vAlign w:val="center"/>
          </w:tcPr>
          <w:p w14:paraId="3C221E0D" w14:textId="77777777" w:rsidR="00E03586" w:rsidRPr="004831D3" w:rsidRDefault="00E03586" w:rsidP="00E03586">
            <w:pPr>
              <w:jc w:val="center"/>
            </w:pPr>
            <w:r w:rsidRPr="004831D3">
              <w:t>6,0</w:t>
            </w:r>
          </w:p>
        </w:tc>
        <w:tc>
          <w:tcPr>
            <w:tcW w:w="1118" w:type="dxa"/>
            <w:vAlign w:val="center"/>
          </w:tcPr>
          <w:p w14:paraId="03E7A514" w14:textId="77777777" w:rsidR="00E03586" w:rsidRPr="004831D3" w:rsidRDefault="00E03586" w:rsidP="00E03586">
            <w:pPr>
              <w:jc w:val="center"/>
            </w:pPr>
            <w:r w:rsidRPr="004831D3">
              <w:t>0,1</w:t>
            </w:r>
          </w:p>
        </w:tc>
      </w:tr>
      <w:tr w:rsidR="00E03586" w:rsidRPr="004831D3" w14:paraId="57D15188" w14:textId="77777777" w:rsidTr="004363C2">
        <w:trPr>
          <w:cantSplit/>
        </w:trPr>
        <w:tc>
          <w:tcPr>
            <w:tcW w:w="1257" w:type="dxa"/>
            <w:vAlign w:val="center"/>
          </w:tcPr>
          <w:p w14:paraId="75819B9D" w14:textId="77777777" w:rsidR="00E03586" w:rsidRPr="004831D3" w:rsidRDefault="00E03586" w:rsidP="00E03586">
            <w:pPr>
              <w:jc w:val="center"/>
            </w:pPr>
            <w:r w:rsidRPr="004831D3">
              <w:t>Max</w:t>
            </w:r>
          </w:p>
        </w:tc>
        <w:tc>
          <w:tcPr>
            <w:tcW w:w="1106" w:type="dxa"/>
            <w:vAlign w:val="center"/>
          </w:tcPr>
          <w:p w14:paraId="083BD3EB" w14:textId="77777777" w:rsidR="00E03586" w:rsidRPr="004831D3" w:rsidRDefault="00E03586" w:rsidP="00E03586">
            <w:pPr>
              <w:jc w:val="center"/>
            </w:pPr>
            <w:r w:rsidRPr="004831D3">
              <w:t>0,3</w:t>
            </w:r>
          </w:p>
        </w:tc>
        <w:tc>
          <w:tcPr>
            <w:tcW w:w="1110" w:type="dxa"/>
            <w:vAlign w:val="center"/>
          </w:tcPr>
          <w:p w14:paraId="7A3D97D6" w14:textId="77777777" w:rsidR="00E03586" w:rsidRPr="004831D3" w:rsidRDefault="00E03586" w:rsidP="00E03586">
            <w:pPr>
              <w:jc w:val="center"/>
            </w:pPr>
            <w:r w:rsidRPr="004831D3">
              <w:t>15,8</w:t>
            </w:r>
          </w:p>
        </w:tc>
        <w:tc>
          <w:tcPr>
            <w:tcW w:w="1110" w:type="dxa"/>
            <w:vAlign w:val="center"/>
          </w:tcPr>
          <w:p w14:paraId="27F6F929" w14:textId="77777777" w:rsidR="00E03586" w:rsidRPr="004831D3" w:rsidRDefault="00E03586" w:rsidP="00E03586">
            <w:pPr>
              <w:jc w:val="center"/>
            </w:pPr>
            <w:r w:rsidRPr="004831D3">
              <w:t>18,5</w:t>
            </w:r>
          </w:p>
        </w:tc>
        <w:tc>
          <w:tcPr>
            <w:tcW w:w="1126" w:type="dxa"/>
            <w:vAlign w:val="center"/>
          </w:tcPr>
          <w:p w14:paraId="48C15CA8" w14:textId="77777777" w:rsidR="00E03586" w:rsidRPr="004831D3" w:rsidRDefault="00E03586" w:rsidP="00E03586">
            <w:pPr>
              <w:jc w:val="center"/>
            </w:pPr>
            <w:r w:rsidRPr="004831D3">
              <w:t>2,8</w:t>
            </w:r>
          </w:p>
        </w:tc>
        <w:tc>
          <w:tcPr>
            <w:tcW w:w="1118" w:type="dxa"/>
            <w:vAlign w:val="center"/>
          </w:tcPr>
          <w:p w14:paraId="3D0C6CCD" w14:textId="77777777" w:rsidR="00E03586" w:rsidRPr="004831D3" w:rsidRDefault="00E03586" w:rsidP="00E03586">
            <w:pPr>
              <w:jc w:val="center"/>
            </w:pPr>
            <w:r w:rsidRPr="004831D3">
              <w:t>33,9</w:t>
            </w:r>
          </w:p>
        </w:tc>
        <w:tc>
          <w:tcPr>
            <w:tcW w:w="1117" w:type="dxa"/>
            <w:vAlign w:val="center"/>
          </w:tcPr>
          <w:p w14:paraId="20B6D129" w14:textId="77777777" w:rsidR="00E03586" w:rsidRPr="004831D3" w:rsidRDefault="00E03586" w:rsidP="00E03586">
            <w:pPr>
              <w:jc w:val="center"/>
            </w:pPr>
            <w:r w:rsidRPr="004831D3">
              <w:t>16,5</w:t>
            </w:r>
          </w:p>
        </w:tc>
        <w:tc>
          <w:tcPr>
            <w:tcW w:w="1118" w:type="dxa"/>
            <w:vAlign w:val="center"/>
          </w:tcPr>
          <w:p w14:paraId="2082DFD2" w14:textId="77777777" w:rsidR="00E03586" w:rsidRPr="004831D3" w:rsidRDefault="00E03586" w:rsidP="00E03586">
            <w:pPr>
              <w:jc w:val="center"/>
            </w:pPr>
            <w:r w:rsidRPr="004831D3">
              <w:t>0,1</w:t>
            </w:r>
          </w:p>
        </w:tc>
      </w:tr>
      <w:tr w:rsidR="00E03586" w:rsidRPr="004831D3" w14:paraId="5E47B7F2" w14:textId="77777777" w:rsidTr="004363C2">
        <w:trPr>
          <w:cantSplit/>
        </w:trPr>
        <w:tc>
          <w:tcPr>
            <w:tcW w:w="1257" w:type="dxa"/>
            <w:vAlign w:val="center"/>
          </w:tcPr>
          <w:p w14:paraId="1431AADF" w14:textId="77777777" w:rsidR="00E03586" w:rsidRPr="004831D3" w:rsidRDefault="00E03586" w:rsidP="00E03586">
            <w:pPr>
              <w:jc w:val="center"/>
              <w:rPr>
                <w:b/>
              </w:rPr>
            </w:pPr>
            <w:r w:rsidRPr="004831D3">
              <w:rPr>
                <w:b/>
              </w:rPr>
              <w:lastRenderedPageBreak/>
              <w:t>Lipiec</w:t>
            </w:r>
          </w:p>
          <w:p w14:paraId="5074E608" w14:textId="77777777" w:rsidR="00E03586" w:rsidRPr="004831D3" w:rsidRDefault="00E03586" w:rsidP="00E03586">
            <w:pPr>
              <w:jc w:val="center"/>
              <w:rPr>
                <w:b/>
              </w:rPr>
            </w:pPr>
            <w:r w:rsidRPr="004831D3">
              <w:rPr>
                <w:b/>
              </w:rPr>
              <w:t>2019</w:t>
            </w:r>
          </w:p>
        </w:tc>
        <w:tc>
          <w:tcPr>
            <w:tcW w:w="1106" w:type="dxa"/>
            <w:vAlign w:val="center"/>
          </w:tcPr>
          <w:p w14:paraId="2FA9A383" w14:textId="77777777" w:rsidR="00E03586" w:rsidRPr="004831D3" w:rsidRDefault="00E03586" w:rsidP="00E03586">
            <w:pPr>
              <w:jc w:val="center"/>
              <w:rPr>
                <w:b/>
              </w:rPr>
            </w:pPr>
            <w:r w:rsidRPr="004831D3">
              <w:rPr>
                <w:b/>
              </w:rPr>
              <w:t>0,3</w:t>
            </w:r>
          </w:p>
        </w:tc>
        <w:tc>
          <w:tcPr>
            <w:tcW w:w="1110" w:type="dxa"/>
            <w:vAlign w:val="center"/>
          </w:tcPr>
          <w:p w14:paraId="19F2B3EE" w14:textId="77777777" w:rsidR="00E03586" w:rsidRPr="004831D3" w:rsidRDefault="00E03586" w:rsidP="00E03586">
            <w:pPr>
              <w:jc w:val="center"/>
              <w:rPr>
                <w:b/>
              </w:rPr>
            </w:pPr>
            <w:r w:rsidRPr="004831D3">
              <w:rPr>
                <w:b/>
              </w:rPr>
              <w:t>11,3</w:t>
            </w:r>
          </w:p>
        </w:tc>
        <w:tc>
          <w:tcPr>
            <w:tcW w:w="1110" w:type="dxa"/>
            <w:vAlign w:val="center"/>
          </w:tcPr>
          <w:p w14:paraId="0EED750D" w14:textId="77777777" w:rsidR="00E03586" w:rsidRPr="004831D3" w:rsidRDefault="00E03586" w:rsidP="00E03586">
            <w:pPr>
              <w:jc w:val="center"/>
              <w:rPr>
                <w:b/>
              </w:rPr>
            </w:pPr>
            <w:r w:rsidRPr="004831D3">
              <w:rPr>
                <w:b/>
              </w:rPr>
              <w:t>13,8</w:t>
            </w:r>
          </w:p>
        </w:tc>
        <w:tc>
          <w:tcPr>
            <w:tcW w:w="1126" w:type="dxa"/>
            <w:vAlign w:val="center"/>
          </w:tcPr>
          <w:p w14:paraId="46B0210E" w14:textId="77777777" w:rsidR="00E03586" w:rsidRPr="004831D3" w:rsidRDefault="00E03586" w:rsidP="00E03586">
            <w:pPr>
              <w:jc w:val="center"/>
              <w:rPr>
                <w:b/>
              </w:rPr>
            </w:pPr>
            <w:r w:rsidRPr="004831D3">
              <w:rPr>
                <w:b/>
              </w:rPr>
              <w:t>0,8</w:t>
            </w:r>
          </w:p>
        </w:tc>
        <w:tc>
          <w:tcPr>
            <w:tcW w:w="1118" w:type="dxa"/>
            <w:vAlign w:val="center"/>
          </w:tcPr>
          <w:p w14:paraId="6DF0EBCD" w14:textId="77777777" w:rsidR="00E03586" w:rsidRPr="004831D3" w:rsidRDefault="00E03586" w:rsidP="00E03586">
            <w:pPr>
              <w:jc w:val="center"/>
              <w:rPr>
                <w:b/>
              </w:rPr>
            </w:pPr>
            <w:r w:rsidRPr="004831D3">
              <w:rPr>
                <w:b/>
              </w:rPr>
              <w:t>13,7</w:t>
            </w:r>
          </w:p>
        </w:tc>
        <w:tc>
          <w:tcPr>
            <w:tcW w:w="1117" w:type="dxa"/>
            <w:vAlign w:val="center"/>
          </w:tcPr>
          <w:p w14:paraId="4E930FE2" w14:textId="77777777" w:rsidR="00E03586" w:rsidRPr="004831D3" w:rsidRDefault="00E03586" w:rsidP="00E03586">
            <w:pPr>
              <w:jc w:val="center"/>
              <w:rPr>
                <w:b/>
              </w:rPr>
            </w:pPr>
            <w:r w:rsidRPr="004831D3">
              <w:rPr>
                <w:b/>
              </w:rPr>
              <w:t>7,7</w:t>
            </w:r>
          </w:p>
        </w:tc>
        <w:tc>
          <w:tcPr>
            <w:tcW w:w="1118" w:type="dxa"/>
            <w:vAlign w:val="center"/>
          </w:tcPr>
          <w:p w14:paraId="7AD5270B" w14:textId="77777777" w:rsidR="00E03586" w:rsidRPr="004831D3" w:rsidRDefault="00E03586" w:rsidP="00E03586">
            <w:pPr>
              <w:jc w:val="center"/>
              <w:rPr>
                <w:b/>
              </w:rPr>
            </w:pPr>
            <w:r w:rsidRPr="004831D3">
              <w:rPr>
                <w:b/>
              </w:rPr>
              <w:t>-</w:t>
            </w:r>
          </w:p>
        </w:tc>
      </w:tr>
      <w:tr w:rsidR="00E03586" w:rsidRPr="004831D3" w14:paraId="62EA8FFF" w14:textId="77777777" w:rsidTr="004363C2">
        <w:trPr>
          <w:cantSplit/>
        </w:trPr>
        <w:tc>
          <w:tcPr>
            <w:tcW w:w="1257" w:type="dxa"/>
            <w:vAlign w:val="center"/>
          </w:tcPr>
          <w:p w14:paraId="0068AEF0" w14:textId="77777777" w:rsidR="00E03586" w:rsidRPr="004831D3" w:rsidRDefault="00E03586" w:rsidP="00E03586">
            <w:pPr>
              <w:jc w:val="center"/>
            </w:pPr>
            <w:r w:rsidRPr="004831D3">
              <w:t>Min</w:t>
            </w:r>
          </w:p>
        </w:tc>
        <w:tc>
          <w:tcPr>
            <w:tcW w:w="1106" w:type="dxa"/>
            <w:vAlign w:val="center"/>
          </w:tcPr>
          <w:p w14:paraId="4B0BCF81" w14:textId="77777777" w:rsidR="00E03586" w:rsidRPr="004831D3" w:rsidRDefault="00E03586" w:rsidP="00E03586">
            <w:pPr>
              <w:jc w:val="center"/>
            </w:pPr>
            <w:r w:rsidRPr="004831D3">
              <w:t>0,2</w:t>
            </w:r>
          </w:p>
        </w:tc>
        <w:tc>
          <w:tcPr>
            <w:tcW w:w="1110" w:type="dxa"/>
            <w:vAlign w:val="center"/>
          </w:tcPr>
          <w:p w14:paraId="1F24690D" w14:textId="77777777" w:rsidR="00E03586" w:rsidRPr="004831D3" w:rsidRDefault="00E03586" w:rsidP="00E03586">
            <w:pPr>
              <w:jc w:val="center"/>
            </w:pPr>
            <w:r w:rsidRPr="004831D3">
              <w:t>4,3</w:t>
            </w:r>
          </w:p>
        </w:tc>
        <w:tc>
          <w:tcPr>
            <w:tcW w:w="1110" w:type="dxa"/>
            <w:vAlign w:val="center"/>
          </w:tcPr>
          <w:p w14:paraId="52DEC9C6" w14:textId="77777777" w:rsidR="00E03586" w:rsidRPr="004831D3" w:rsidRDefault="00E03586" w:rsidP="00E03586">
            <w:pPr>
              <w:jc w:val="center"/>
            </w:pPr>
            <w:r w:rsidRPr="004831D3">
              <w:t>4,7</w:t>
            </w:r>
          </w:p>
        </w:tc>
        <w:tc>
          <w:tcPr>
            <w:tcW w:w="1126" w:type="dxa"/>
            <w:vAlign w:val="center"/>
          </w:tcPr>
          <w:p w14:paraId="47EF97A8" w14:textId="77777777" w:rsidR="00E03586" w:rsidRPr="004831D3" w:rsidRDefault="00E03586" w:rsidP="00E03586">
            <w:pPr>
              <w:jc w:val="center"/>
            </w:pPr>
            <w:r w:rsidRPr="004831D3">
              <w:t>0,4</w:t>
            </w:r>
          </w:p>
        </w:tc>
        <w:tc>
          <w:tcPr>
            <w:tcW w:w="1118" w:type="dxa"/>
            <w:vAlign w:val="center"/>
          </w:tcPr>
          <w:p w14:paraId="4D99E2FE" w14:textId="77777777" w:rsidR="00E03586" w:rsidRPr="004831D3" w:rsidRDefault="00E03586" w:rsidP="00E03586">
            <w:pPr>
              <w:jc w:val="center"/>
            </w:pPr>
            <w:r w:rsidRPr="004831D3">
              <w:t>5,8</w:t>
            </w:r>
          </w:p>
        </w:tc>
        <w:tc>
          <w:tcPr>
            <w:tcW w:w="1117" w:type="dxa"/>
            <w:vAlign w:val="center"/>
          </w:tcPr>
          <w:p w14:paraId="23A617BF" w14:textId="77777777" w:rsidR="00E03586" w:rsidRPr="004831D3" w:rsidRDefault="00E03586" w:rsidP="00E03586">
            <w:pPr>
              <w:jc w:val="center"/>
            </w:pPr>
            <w:r w:rsidRPr="004831D3">
              <w:t>3,1</w:t>
            </w:r>
          </w:p>
        </w:tc>
        <w:tc>
          <w:tcPr>
            <w:tcW w:w="1118" w:type="dxa"/>
            <w:vAlign w:val="center"/>
          </w:tcPr>
          <w:p w14:paraId="35E9BC53" w14:textId="77777777" w:rsidR="00E03586" w:rsidRPr="004831D3" w:rsidRDefault="00E03586" w:rsidP="00E03586">
            <w:pPr>
              <w:jc w:val="center"/>
            </w:pPr>
            <w:r w:rsidRPr="004831D3">
              <w:t>-</w:t>
            </w:r>
          </w:p>
        </w:tc>
      </w:tr>
      <w:tr w:rsidR="00E03586" w:rsidRPr="004831D3" w14:paraId="0D727BAB" w14:textId="77777777" w:rsidTr="004363C2">
        <w:trPr>
          <w:cantSplit/>
        </w:trPr>
        <w:tc>
          <w:tcPr>
            <w:tcW w:w="1257" w:type="dxa"/>
            <w:vAlign w:val="center"/>
          </w:tcPr>
          <w:p w14:paraId="5BA30D4A" w14:textId="77777777" w:rsidR="00E03586" w:rsidRPr="004831D3" w:rsidRDefault="00E03586" w:rsidP="00E03586">
            <w:pPr>
              <w:jc w:val="center"/>
            </w:pPr>
            <w:r w:rsidRPr="004831D3">
              <w:t>Max</w:t>
            </w:r>
          </w:p>
        </w:tc>
        <w:tc>
          <w:tcPr>
            <w:tcW w:w="1106" w:type="dxa"/>
            <w:vAlign w:val="center"/>
          </w:tcPr>
          <w:p w14:paraId="1941C00E" w14:textId="77777777" w:rsidR="00E03586" w:rsidRPr="004831D3" w:rsidRDefault="00E03586" w:rsidP="00E03586">
            <w:pPr>
              <w:jc w:val="center"/>
            </w:pPr>
            <w:r w:rsidRPr="004831D3">
              <w:t>0,3</w:t>
            </w:r>
          </w:p>
        </w:tc>
        <w:tc>
          <w:tcPr>
            <w:tcW w:w="1110" w:type="dxa"/>
            <w:vAlign w:val="center"/>
          </w:tcPr>
          <w:p w14:paraId="0A718958" w14:textId="77777777" w:rsidR="00E03586" w:rsidRPr="004831D3" w:rsidRDefault="00E03586" w:rsidP="00E03586">
            <w:pPr>
              <w:jc w:val="center"/>
            </w:pPr>
            <w:r w:rsidRPr="004831D3">
              <w:t>20,4</w:t>
            </w:r>
          </w:p>
        </w:tc>
        <w:tc>
          <w:tcPr>
            <w:tcW w:w="1110" w:type="dxa"/>
            <w:vAlign w:val="center"/>
          </w:tcPr>
          <w:p w14:paraId="40AEA78C" w14:textId="77777777" w:rsidR="00E03586" w:rsidRPr="004831D3" w:rsidRDefault="00E03586" w:rsidP="00E03586">
            <w:pPr>
              <w:jc w:val="center"/>
            </w:pPr>
            <w:r w:rsidRPr="004831D3">
              <w:t>26,3</w:t>
            </w:r>
          </w:p>
        </w:tc>
        <w:tc>
          <w:tcPr>
            <w:tcW w:w="1126" w:type="dxa"/>
            <w:vAlign w:val="center"/>
          </w:tcPr>
          <w:p w14:paraId="075E70A4" w14:textId="77777777" w:rsidR="00E03586" w:rsidRPr="004831D3" w:rsidRDefault="00E03586" w:rsidP="00E03586">
            <w:pPr>
              <w:jc w:val="center"/>
            </w:pPr>
            <w:r w:rsidRPr="004831D3">
              <w:t>1,6</w:t>
            </w:r>
          </w:p>
        </w:tc>
        <w:tc>
          <w:tcPr>
            <w:tcW w:w="1118" w:type="dxa"/>
            <w:vAlign w:val="center"/>
          </w:tcPr>
          <w:p w14:paraId="4D1401B1" w14:textId="77777777" w:rsidR="00E03586" w:rsidRPr="004831D3" w:rsidRDefault="00E03586" w:rsidP="00E03586">
            <w:pPr>
              <w:jc w:val="center"/>
            </w:pPr>
            <w:r w:rsidRPr="004831D3">
              <w:t>24,7</w:t>
            </w:r>
          </w:p>
        </w:tc>
        <w:tc>
          <w:tcPr>
            <w:tcW w:w="1117" w:type="dxa"/>
            <w:vAlign w:val="center"/>
          </w:tcPr>
          <w:p w14:paraId="1391D366" w14:textId="77777777" w:rsidR="00E03586" w:rsidRPr="004831D3" w:rsidRDefault="00E03586" w:rsidP="00E03586">
            <w:pPr>
              <w:jc w:val="center"/>
            </w:pPr>
            <w:r w:rsidRPr="004831D3">
              <w:t>13,9</w:t>
            </w:r>
          </w:p>
        </w:tc>
        <w:tc>
          <w:tcPr>
            <w:tcW w:w="1118" w:type="dxa"/>
            <w:vAlign w:val="center"/>
          </w:tcPr>
          <w:p w14:paraId="5C679957" w14:textId="77777777" w:rsidR="00E03586" w:rsidRPr="004831D3" w:rsidRDefault="00E03586" w:rsidP="00E03586">
            <w:pPr>
              <w:jc w:val="center"/>
            </w:pPr>
            <w:r w:rsidRPr="004831D3">
              <w:t>-</w:t>
            </w:r>
          </w:p>
        </w:tc>
      </w:tr>
      <w:tr w:rsidR="00E03586" w:rsidRPr="004831D3" w14:paraId="20D82CC9" w14:textId="77777777" w:rsidTr="004363C2">
        <w:trPr>
          <w:cantSplit/>
        </w:trPr>
        <w:tc>
          <w:tcPr>
            <w:tcW w:w="1257" w:type="dxa"/>
            <w:vAlign w:val="center"/>
          </w:tcPr>
          <w:p w14:paraId="7BFF1986" w14:textId="77777777" w:rsidR="00E03586" w:rsidRPr="004831D3" w:rsidRDefault="00E03586" w:rsidP="00E03586">
            <w:pPr>
              <w:jc w:val="center"/>
              <w:rPr>
                <w:b/>
              </w:rPr>
            </w:pPr>
            <w:r w:rsidRPr="004831D3">
              <w:rPr>
                <w:b/>
              </w:rPr>
              <w:t>Sierpień 2019</w:t>
            </w:r>
          </w:p>
        </w:tc>
        <w:tc>
          <w:tcPr>
            <w:tcW w:w="1106" w:type="dxa"/>
            <w:vAlign w:val="center"/>
          </w:tcPr>
          <w:p w14:paraId="048311AF" w14:textId="77777777" w:rsidR="00E03586" w:rsidRPr="004831D3" w:rsidRDefault="00E03586" w:rsidP="00E03586">
            <w:pPr>
              <w:jc w:val="center"/>
              <w:rPr>
                <w:b/>
              </w:rPr>
            </w:pPr>
            <w:r w:rsidRPr="004831D3">
              <w:rPr>
                <w:b/>
              </w:rPr>
              <w:t>0,3</w:t>
            </w:r>
          </w:p>
        </w:tc>
        <w:tc>
          <w:tcPr>
            <w:tcW w:w="1110" w:type="dxa"/>
            <w:vAlign w:val="center"/>
          </w:tcPr>
          <w:p w14:paraId="334A1E8C" w14:textId="77777777" w:rsidR="00E03586" w:rsidRPr="004831D3" w:rsidRDefault="00E03586" w:rsidP="00E03586">
            <w:pPr>
              <w:jc w:val="center"/>
              <w:rPr>
                <w:b/>
              </w:rPr>
            </w:pPr>
            <w:r w:rsidRPr="004831D3">
              <w:rPr>
                <w:b/>
              </w:rPr>
              <w:t>13,9</w:t>
            </w:r>
          </w:p>
        </w:tc>
        <w:tc>
          <w:tcPr>
            <w:tcW w:w="1110" w:type="dxa"/>
            <w:vAlign w:val="center"/>
          </w:tcPr>
          <w:p w14:paraId="3D82AEA3" w14:textId="77777777" w:rsidR="00E03586" w:rsidRPr="004831D3" w:rsidRDefault="00E03586" w:rsidP="00E03586">
            <w:pPr>
              <w:jc w:val="center"/>
              <w:rPr>
                <w:b/>
              </w:rPr>
            </w:pPr>
            <w:r w:rsidRPr="004831D3">
              <w:rPr>
                <w:b/>
              </w:rPr>
              <w:t>16,5</w:t>
            </w:r>
          </w:p>
        </w:tc>
        <w:tc>
          <w:tcPr>
            <w:tcW w:w="1126" w:type="dxa"/>
            <w:vAlign w:val="center"/>
          </w:tcPr>
          <w:p w14:paraId="59726B85" w14:textId="77777777" w:rsidR="00E03586" w:rsidRPr="004831D3" w:rsidRDefault="00E03586" w:rsidP="00E03586">
            <w:pPr>
              <w:jc w:val="center"/>
              <w:rPr>
                <w:b/>
              </w:rPr>
            </w:pPr>
            <w:r w:rsidRPr="004831D3">
              <w:rPr>
                <w:b/>
              </w:rPr>
              <w:t>0,9</w:t>
            </w:r>
          </w:p>
        </w:tc>
        <w:tc>
          <w:tcPr>
            <w:tcW w:w="1118" w:type="dxa"/>
            <w:vAlign w:val="center"/>
          </w:tcPr>
          <w:p w14:paraId="1593B206" w14:textId="77777777" w:rsidR="00E03586" w:rsidRPr="004831D3" w:rsidRDefault="00E03586" w:rsidP="00E03586">
            <w:pPr>
              <w:jc w:val="center"/>
              <w:rPr>
                <w:b/>
              </w:rPr>
            </w:pPr>
            <w:r w:rsidRPr="004831D3">
              <w:rPr>
                <w:b/>
              </w:rPr>
              <w:t>15,9</w:t>
            </w:r>
            <w:r w:rsidR="00BC457F" w:rsidRPr="004831D3">
              <w:rPr>
                <w:rStyle w:val="Odwoanieprzypisudolnego"/>
                <w:b/>
              </w:rPr>
              <w:footnoteReference w:id="15"/>
            </w:r>
          </w:p>
        </w:tc>
        <w:tc>
          <w:tcPr>
            <w:tcW w:w="1117" w:type="dxa"/>
            <w:vAlign w:val="center"/>
          </w:tcPr>
          <w:p w14:paraId="5E214873" w14:textId="77777777" w:rsidR="00E03586" w:rsidRPr="004831D3" w:rsidRDefault="00E03586" w:rsidP="00E03586">
            <w:pPr>
              <w:jc w:val="center"/>
              <w:rPr>
                <w:b/>
              </w:rPr>
            </w:pPr>
            <w:r w:rsidRPr="004831D3">
              <w:rPr>
                <w:b/>
              </w:rPr>
              <w:t>9,2</w:t>
            </w:r>
            <w:r w:rsidR="00B93FBC" w:rsidRPr="004831D3">
              <w:rPr>
                <w:rStyle w:val="Odwoanieprzypisudolnego"/>
                <w:b/>
              </w:rPr>
              <w:footnoteReference w:id="16"/>
            </w:r>
          </w:p>
        </w:tc>
        <w:tc>
          <w:tcPr>
            <w:tcW w:w="1118" w:type="dxa"/>
            <w:vAlign w:val="center"/>
          </w:tcPr>
          <w:p w14:paraId="3DE54D6D" w14:textId="77777777" w:rsidR="00E03586" w:rsidRPr="004831D3" w:rsidRDefault="00E03586" w:rsidP="00E03586">
            <w:pPr>
              <w:jc w:val="center"/>
              <w:rPr>
                <w:b/>
              </w:rPr>
            </w:pPr>
            <w:r w:rsidRPr="004831D3">
              <w:rPr>
                <w:b/>
              </w:rPr>
              <w:t>-</w:t>
            </w:r>
          </w:p>
        </w:tc>
      </w:tr>
      <w:tr w:rsidR="00E03586" w:rsidRPr="004831D3" w14:paraId="3048E6F0" w14:textId="77777777" w:rsidTr="004363C2">
        <w:trPr>
          <w:cantSplit/>
        </w:trPr>
        <w:tc>
          <w:tcPr>
            <w:tcW w:w="1257" w:type="dxa"/>
            <w:vAlign w:val="center"/>
          </w:tcPr>
          <w:p w14:paraId="203ADADC" w14:textId="77777777" w:rsidR="00E03586" w:rsidRPr="004831D3" w:rsidRDefault="00E03586" w:rsidP="00E03586">
            <w:pPr>
              <w:jc w:val="center"/>
            </w:pPr>
            <w:r w:rsidRPr="004831D3">
              <w:t>Min</w:t>
            </w:r>
          </w:p>
        </w:tc>
        <w:tc>
          <w:tcPr>
            <w:tcW w:w="1106" w:type="dxa"/>
            <w:vAlign w:val="center"/>
          </w:tcPr>
          <w:p w14:paraId="0CEAFA79" w14:textId="77777777" w:rsidR="00E03586" w:rsidRPr="004831D3" w:rsidRDefault="00E03586" w:rsidP="00E03586">
            <w:pPr>
              <w:jc w:val="center"/>
            </w:pPr>
            <w:r w:rsidRPr="004831D3">
              <w:t>0,2</w:t>
            </w:r>
          </w:p>
        </w:tc>
        <w:tc>
          <w:tcPr>
            <w:tcW w:w="1110" w:type="dxa"/>
            <w:vAlign w:val="center"/>
          </w:tcPr>
          <w:p w14:paraId="2D97B18D" w14:textId="77777777" w:rsidR="00E03586" w:rsidRPr="004831D3" w:rsidRDefault="00E03586" w:rsidP="00E03586">
            <w:pPr>
              <w:jc w:val="center"/>
            </w:pPr>
            <w:r w:rsidRPr="004831D3">
              <w:t>6,9</w:t>
            </w:r>
          </w:p>
        </w:tc>
        <w:tc>
          <w:tcPr>
            <w:tcW w:w="1110" w:type="dxa"/>
            <w:vAlign w:val="center"/>
          </w:tcPr>
          <w:p w14:paraId="2F832D8A" w14:textId="77777777" w:rsidR="00E03586" w:rsidRPr="004831D3" w:rsidRDefault="00E03586" w:rsidP="00E03586">
            <w:pPr>
              <w:jc w:val="center"/>
            </w:pPr>
            <w:r w:rsidRPr="004831D3">
              <w:t>8,5</w:t>
            </w:r>
          </w:p>
        </w:tc>
        <w:tc>
          <w:tcPr>
            <w:tcW w:w="1126" w:type="dxa"/>
            <w:vAlign w:val="center"/>
          </w:tcPr>
          <w:p w14:paraId="5676CD44" w14:textId="77777777" w:rsidR="00E03586" w:rsidRPr="004831D3" w:rsidRDefault="00E03586" w:rsidP="00E03586">
            <w:pPr>
              <w:jc w:val="center"/>
            </w:pPr>
            <w:r w:rsidRPr="004831D3">
              <w:t>0,4</w:t>
            </w:r>
          </w:p>
        </w:tc>
        <w:tc>
          <w:tcPr>
            <w:tcW w:w="1118" w:type="dxa"/>
            <w:vAlign w:val="center"/>
          </w:tcPr>
          <w:p w14:paraId="26AD8425" w14:textId="77777777" w:rsidR="00E03586" w:rsidRPr="004831D3" w:rsidRDefault="00E03586" w:rsidP="00E03586">
            <w:pPr>
              <w:jc w:val="center"/>
            </w:pPr>
            <w:r w:rsidRPr="004831D3">
              <w:t>9,5</w:t>
            </w:r>
          </w:p>
        </w:tc>
        <w:tc>
          <w:tcPr>
            <w:tcW w:w="1117" w:type="dxa"/>
            <w:vAlign w:val="center"/>
          </w:tcPr>
          <w:p w14:paraId="69B33C22" w14:textId="77777777" w:rsidR="00E03586" w:rsidRPr="004831D3" w:rsidRDefault="00E03586" w:rsidP="00E03586">
            <w:pPr>
              <w:jc w:val="center"/>
            </w:pPr>
            <w:r w:rsidRPr="004831D3">
              <w:t>5,8</w:t>
            </w:r>
          </w:p>
        </w:tc>
        <w:tc>
          <w:tcPr>
            <w:tcW w:w="1118" w:type="dxa"/>
            <w:vAlign w:val="center"/>
          </w:tcPr>
          <w:p w14:paraId="1C16C323" w14:textId="77777777" w:rsidR="00E03586" w:rsidRPr="004831D3" w:rsidRDefault="00E03586" w:rsidP="00E03586">
            <w:pPr>
              <w:jc w:val="center"/>
            </w:pPr>
            <w:r w:rsidRPr="004831D3">
              <w:t>-</w:t>
            </w:r>
          </w:p>
        </w:tc>
      </w:tr>
      <w:tr w:rsidR="00E03586" w:rsidRPr="004831D3" w14:paraId="014A92DB" w14:textId="77777777" w:rsidTr="004363C2">
        <w:trPr>
          <w:cantSplit/>
        </w:trPr>
        <w:tc>
          <w:tcPr>
            <w:tcW w:w="1257" w:type="dxa"/>
            <w:vAlign w:val="center"/>
          </w:tcPr>
          <w:p w14:paraId="77D05B21" w14:textId="77777777" w:rsidR="00E03586" w:rsidRPr="004831D3" w:rsidRDefault="00E03586" w:rsidP="00E03586">
            <w:pPr>
              <w:jc w:val="center"/>
            </w:pPr>
            <w:r w:rsidRPr="004831D3">
              <w:t>Max</w:t>
            </w:r>
          </w:p>
        </w:tc>
        <w:tc>
          <w:tcPr>
            <w:tcW w:w="1106" w:type="dxa"/>
            <w:vAlign w:val="center"/>
          </w:tcPr>
          <w:p w14:paraId="0F44E7F1" w14:textId="77777777" w:rsidR="00E03586" w:rsidRPr="004831D3" w:rsidRDefault="00E03586" w:rsidP="00E03586">
            <w:pPr>
              <w:jc w:val="center"/>
            </w:pPr>
            <w:r w:rsidRPr="004831D3">
              <w:t>0,4</w:t>
            </w:r>
          </w:p>
        </w:tc>
        <w:tc>
          <w:tcPr>
            <w:tcW w:w="1110" w:type="dxa"/>
            <w:vAlign w:val="center"/>
          </w:tcPr>
          <w:p w14:paraId="6182D234" w14:textId="77777777" w:rsidR="00E03586" w:rsidRPr="004831D3" w:rsidRDefault="00E03586" w:rsidP="00E03586">
            <w:pPr>
              <w:jc w:val="center"/>
            </w:pPr>
            <w:r w:rsidRPr="004831D3">
              <w:t>26,1</w:t>
            </w:r>
          </w:p>
        </w:tc>
        <w:tc>
          <w:tcPr>
            <w:tcW w:w="1110" w:type="dxa"/>
            <w:vAlign w:val="center"/>
          </w:tcPr>
          <w:p w14:paraId="72C703EE" w14:textId="77777777" w:rsidR="00E03586" w:rsidRPr="004831D3" w:rsidRDefault="00E03586" w:rsidP="00E03586">
            <w:pPr>
              <w:jc w:val="center"/>
            </w:pPr>
            <w:r w:rsidRPr="004831D3">
              <w:t>40,2</w:t>
            </w:r>
          </w:p>
        </w:tc>
        <w:tc>
          <w:tcPr>
            <w:tcW w:w="1126" w:type="dxa"/>
            <w:vAlign w:val="center"/>
          </w:tcPr>
          <w:p w14:paraId="57EEC901" w14:textId="77777777" w:rsidR="00E03586" w:rsidRPr="004831D3" w:rsidRDefault="00E03586" w:rsidP="00E03586">
            <w:pPr>
              <w:jc w:val="center"/>
            </w:pPr>
            <w:r w:rsidRPr="004831D3">
              <w:t>2,4</w:t>
            </w:r>
          </w:p>
        </w:tc>
        <w:tc>
          <w:tcPr>
            <w:tcW w:w="1118" w:type="dxa"/>
            <w:vAlign w:val="center"/>
          </w:tcPr>
          <w:p w14:paraId="7EA21BD4" w14:textId="77777777" w:rsidR="00E03586" w:rsidRPr="004831D3" w:rsidRDefault="00E03586" w:rsidP="00E03586">
            <w:pPr>
              <w:jc w:val="center"/>
            </w:pPr>
            <w:r w:rsidRPr="004831D3">
              <w:t>25,5</w:t>
            </w:r>
          </w:p>
        </w:tc>
        <w:tc>
          <w:tcPr>
            <w:tcW w:w="1117" w:type="dxa"/>
            <w:vAlign w:val="center"/>
          </w:tcPr>
          <w:p w14:paraId="2C128682" w14:textId="77777777" w:rsidR="00E03586" w:rsidRPr="004831D3" w:rsidRDefault="00E03586" w:rsidP="00E03586">
            <w:pPr>
              <w:jc w:val="center"/>
            </w:pPr>
            <w:r w:rsidRPr="004831D3">
              <w:t>13,2</w:t>
            </w:r>
          </w:p>
        </w:tc>
        <w:tc>
          <w:tcPr>
            <w:tcW w:w="1118" w:type="dxa"/>
            <w:vAlign w:val="center"/>
          </w:tcPr>
          <w:p w14:paraId="5DBEF1AE" w14:textId="77777777" w:rsidR="00E03586" w:rsidRPr="004831D3" w:rsidRDefault="00E03586" w:rsidP="00E03586">
            <w:pPr>
              <w:jc w:val="center"/>
            </w:pPr>
            <w:r w:rsidRPr="004831D3">
              <w:t>-</w:t>
            </w:r>
          </w:p>
        </w:tc>
      </w:tr>
      <w:tr w:rsidR="00E03586" w:rsidRPr="004831D3" w14:paraId="03985F8D" w14:textId="77777777" w:rsidTr="004363C2">
        <w:trPr>
          <w:cantSplit/>
        </w:trPr>
        <w:tc>
          <w:tcPr>
            <w:tcW w:w="1257" w:type="dxa"/>
            <w:vAlign w:val="center"/>
          </w:tcPr>
          <w:p w14:paraId="24F08B97" w14:textId="77777777" w:rsidR="00E03586" w:rsidRPr="004831D3" w:rsidRDefault="00E03586" w:rsidP="00E03586">
            <w:pPr>
              <w:jc w:val="center"/>
              <w:rPr>
                <w:b/>
              </w:rPr>
            </w:pPr>
            <w:r w:rsidRPr="004831D3">
              <w:rPr>
                <w:b/>
              </w:rPr>
              <w:t>Wrzesień 2019</w:t>
            </w:r>
          </w:p>
        </w:tc>
        <w:tc>
          <w:tcPr>
            <w:tcW w:w="1106" w:type="dxa"/>
            <w:vAlign w:val="center"/>
          </w:tcPr>
          <w:p w14:paraId="3B27E3E4" w14:textId="77777777" w:rsidR="00E03586" w:rsidRPr="004831D3" w:rsidRDefault="00E03586" w:rsidP="00E03586">
            <w:pPr>
              <w:jc w:val="center"/>
              <w:rPr>
                <w:b/>
              </w:rPr>
            </w:pPr>
            <w:r w:rsidRPr="004831D3">
              <w:rPr>
                <w:b/>
              </w:rPr>
              <w:t>0,3</w:t>
            </w:r>
          </w:p>
        </w:tc>
        <w:tc>
          <w:tcPr>
            <w:tcW w:w="1110" w:type="dxa"/>
            <w:vAlign w:val="center"/>
          </w:tcPr>
          <w:p w14:paraId="045E847A" w14:textId="77777777" w:rsidR="00E03586" w:rsidRPr="004831D3" w:rsidRDefault="00E03586" w:rsidP="00E03586">
            <w:pPr>
              <w:jc w:val="center"/>
              <w:rPr>
                <w:b/>
              </w:rPr>
            </w:pPr>
            <w:r w:rsidRPr="004831D3">
              <w:rPr>
                <w:b/>
              </w:rPr>
              <w:t>12,5</w:t>
            </w:r>
          </w:p>
        </w:tc>
        <w:tc>
          <w:tcPr>
            <w:tcW w:w="1110" w:type="dxa"/>
            <w:vAlign w:val="center"/>
          </w:tcPr>
          <w:p w14:paraId="390CE1A3" w14:textId="77777777" w:rsidR="00E03586" w:rsidRPr="004831D3" w:rsidRDefault="00E03586" w:rsidP="00E03586">
            <w:pPr>
              <w:jc w:val="center"/>
              <w:rPr>
                <w:b/>
              </w:rPr>
            </w:pPr>
            <w:r w:rsidRPr="004831D3">
              <w:rPr>
                <w:b/>
              </w:rPr>
              <w:t>15,9</w:t>
            </w:r>
          </w:p>
        </w:tc>
        <w:tc>
          <w:tcPr>
            <w:tcW w:w="1126" w:type="dxa"/>
            <w:vAlign w:val="center"/>
          </w:tcPr>
          <w:p w14:paraId="3E38EF39" w14:textId="77777777" w:rsidR="00E03586" w:rsidRPr="004831D3" w:rsidRDefault="00E03586" w:rsidP="00E03586">
            <w:pPr>
              <w:jc w:val="center"/>
              <w:rPr>
                <w:b/>
              </w:rPr>
            </w:pPr>
            <w:r w:rsidRPr="004831D3">
              <w:rPr>
                <w:b/>
              </w:rPr>
              <w:t>0,8</w:t>
            </w:r>
          </w:p>
        </w:tc>
        <w:tc>
          <w:tcPr>
            <w:tcW w:w="1118" w:type="dxa"/>
            <w:vAlign w:val="center"/>
          </w:tcPr>
          <w:p w14:paraId="293E42B6" w14:textId="77777777" w:rsidR="00E03586" w:rsidRPr="004831D3" w:rsidRDefault="00E03586" w:rsidP="00E03586">
            <w:pPr>
              <w:jc w:val="center"/>
              <w:rPr>
                <w:b/>
              </w:rPr>
            </w:pPr>
            <w:r w:rsidRPr="004831D3">
              <w:rPr>
                <w:b/>
              </w:rPr>
              <w:t>17,7</w:t>
            </w:r>
            <w:r w:rsidR="00BC457F" w:rsidRPr="004831D3">
              <w:rPr>
                <w:rStyle w:val="Odwoanieprzypisudolnego"/>
                <w:b/>
              </w:rPr>
              <w:footnoteReference w:id="17"/>
            </w:r>
          </w:p>
        </w:tc>
        <w:tc>
          <w:tcPr>
            <w:tcW w:w="1117" w:type="dxa"/>
            <w:vAlign w:val="center"/>
          </w:tcPr>
          <w:p w14:paraId="54921443" w14:textId="77777777" w:rsidR="00E03586" w:rsidRPr="004831D3" w:rsidRDefault="00E03586" w:rsidP="00E03586">
            <w:pPr>
              <w:jc w:val="center"/>
              <w:rPr>
                <w:b/>
              </w:rPr>
            </w:pPr>
            <w:r w:rsidRPr="004831D3">
              <w:rPr>
                <w:b/>
              </w:rPr>
              <w:t>8,3</w:t>
            </w:r>
            <w:r w:rsidR="00B93FBC" w:rsidRPr="004831D3">
              <w:rPr>
                <w:rStyle w:val="Odwoanieprzypisudolnego"/>
                <w:b/>
              </w:rPr>
              <w:footnoteReference w:id="18"/>
            </w:r>
          </w:p>
        </w:tc>
        <w:tc>
          <w:tcPr>
            <w:tcW w:w="1118" w:type="dxa"/>
            <w:vAlign w:val="center"/>
          </w:tcPr>
          <w:p w14:paraId="03202782" w14:textId="77777777" w:rsidR="00E03586" w:rsidRPr="004831D3" w:rsidRDefault="00E03586" w:rsidP="00E03586">
            <w:pPr>
              <w:jc w:val="center"/>
              <w:rPr>
                <w:b/>
              </w:rPr>
            </w:pPr>
            <w:r w:rsidRPr="004831D3">
              <w:rPr>
                <w:b/>
              </w:rPr>
              <w:t>-</w:t>
            </w:r>
          </w:p>
        </w:tc>
      </w:tr>
      <w:tr w:rsidR="00E03586" w:rsidRPr="004831D3" w14:paraId="79645D17" w14:textId="77777777" w:rsidTr="004363C2">
        <w:trPr>
          <w:cantSplit/>
        </w:trPr>
        <w:tc>
          <w:tcPr>
            <w:tcW w:w="1257" w:type="dxa"/>
            <w:vAlign w:val="center"/>
          </w:tcPr>
          <w:p w14:paraId="079655FB" w14:textId="77777777" w:rsidR="00E03586" w:rsidRPr="004831D3" w:rsidRDefault="00E03586" w:rsidP="00E03586">
            <w:pPr>
              <w:jc w:val="center"/>
            </w:pPr>
            <w:r w:rsidRPr="004831D3">
              <w:t>Min</w:t>
            </w:r>
          </w:p>
        </w:tc>
        <w:tc>
          <w:tcPr>
            <w:tcW w:w="1106" w:type="dxa"/>
            <w:vAlign w:val="center"/>
          </w:tcPr>
          <w:p w14:paraId="2D6D39AB" w14:textId="77777777" w:rsidR="00E03586" w:rsidRPr="004831D3" w:rsidRDefault="00E03586" w:rsidP="00E03586">
            <w:pPr>
              <w:jc w:val="center"/>
            </w:pPr>
            <w:r w:rsidRPr="004831D3">
              <w:t>0,2</w:t>
            </w:r>
          </w:p>
        </w:tc>
        <w:tc>
          <w:tcPr>
            <w:tcW w:w="1110" w:type="dxa"/>
            <w:vAlign w:val="center"/>
          </w:tcPr>
          <w:p w14:paraId="524A283E" w14:textId="77777777" w:rsidR="00E03586" w:rsidRPr="004831D3" w:rsidRDefault="00E03586" w:rsidP="00E03586">
            <w:pPr>
              <w:jc w:val="center"/>
            </w:pPr>
            <w:r w:rsidRPr="004831D3">
              <w:t>7,2</w:t>
            </w:r>
          </w:p>
        </w:tc>
        <w:tc>
          <w:tcPr>
            <w:tcW w:w="1110" w:type="dxa"/>
            <w:vAlign w:val="center"/>
          </w:tcPr>
          <w:p w14:paraId="01F6C4A5" w14:textId="77777777" w:rsidR="00E03586" w:rsidRPr="004831D3" w:rsidRDefault="00E03586" w:rsidP="00E03586">
            <w:pPr>
              <w:jc w:val="center"/>
            </w:pPr>
            <w:r w:rsidRPr="004831D3">
              <w:t>7,6</w:t>
            </w:r>
          </w:p>
        </w:tc>
        <w:tc>
          <w:tcPr>
            <w:tcW w:w="1126" w:type="dxa"/>
            <w:vAlign w:val="center"/>
          </w:tcPr>
          <w:p w14:paraId="72E2938D" w14:textId="77777777" w:rsidR="00E03586" w:rsidRPr="004831D3" w:rsidRDefault="00E03586" w:rsidP="00E03586">
            <w:pPr>
              <w:jc w:val="center"/>
            </w:pPr>
            <w:r w:rsidRPr="004831D3">
              <w:t>0,1</w:t>
            </w:r>
          </w:p>
        </w:tc>
        <w:tc>
          <w:tcPr>
            <w:tcW w:w="1118" w:type="dxa"/>
            <w:vAlign w:val="center"/>
          </w:tcPr>
          <w:p w14:paraId="79438F78" w14:textId="77777777" w:rsidR="00E03586" w:rsidRPr="004831D3" w:rsidRDefault="00E03586" w:rsidP="00E03586">
            <w:pPr>
              <w:jc w:val="center"/>
            </w:pPr>
            <w:r w:rsidRPr="004831D3">
              <w:t>3,1</w:t>
            </w:r>
          </w:p>
        </w:tc>
        <w:tc>
          <w:tcPr>
            <w:tcW w:w="1117" w:type="dxa"/>
            <w:vAlign w:val="center"/>
          </w:tcPr>
          <w:p w14:paraId="2FE3DA1E" w14:textId="77777777" w:rsidR="00E03586" w:rsidRPr="004831D3" w:rsidRDefault="00E03586" w:rsidP="00E03586">
            <w:pPr>
              <w:jc w:val="center"/>
            </w:pPr>
            <w:r w:rsidRPr="004831D3">
              <w:t>3,1</w:t>
            </w:r>
          </w:p>
        </w:tc>
        <w:tc>
          <w:tcPr>
            <w:tcW w:w="1118" w:type="dxa"/>
            <w:vAlign w:val="center"/>
          </w:tcPr>
          <w:p w14:paraId="53337D8D" w14:textId="77777777" w:rsidR="00E03586" w:rsidRPr="004831D3" w:rsidRDefault="00E03586" w:rsidP="00E03586">
            <w:pPr>
              <w:jc w:val="center"/>
            </w:pPr>
            <w:r w:rsidRPr="004831D3">
              <w:t>-</w:t>
            </w:r>
          </w:p>
        </w:tc>
      </w:tr>
      <w:tr w:rsidR="00E03586" w:rsidRPr="004831D3" w14:paraId="3C731533" w14:textId="77777777" w:rsidTr="004363C2">
        <w:trPr>
          <w:cantSplit/>
        </w:trPr>
        <w:tc>
          <w:tcPr>
            <w:tcW w:w="1257" w:type="dxa"/>
            <w:vAlign w:val="center"/>
          </w:tcPr>
          <w:p w14:paraId="1A543784" w14:textId="77777777" w:rsidR="00E03586" w:rsidRPr="004831D3" w:rsidRDefault="00E03586" w:rsidP="00E03586">
            <w:pPr>
              <w:jc w:val="center"/>
            </w:pPr>
            <w:r w:rsidRPr="004831D3">
              <w:t>Max</w:t>
            </w:r>
          </w:p>
        </w:tc>
        <w:tc>
          <w:tcPr>
            <w:tcW w:w="1106" w:type="dxa"/>
            <w:vAlign w:val="center"/>
          </w:tcPr>
          <w:p w14:paraId="2BE275AE" w14:textId="77777777" w:rsidR="00E03586" w:rsidRPr="004831D3" w:rsidRDefault="00E03586" w:rsidP="00E03586">
            <w:pPr>
              <w:jc w:val="center"/>
            </w:pPr>
            <w:r w:rsidRPr="004831D3">
              <w:t>0,6</w:t>
            </w:r>
          </w:p>
        </w:tc>
        <w:tc>
          <w:tcPr>
            <w:tcW w:w="1110" w:type="dxa"/>
            <w:vAlign w:val="center"/>
          </w:tcPr>
          <w:p w14:paraId="29C96CED" w14:textId="77777777" w:rsidR="00E03586" w:rsidRPr="004831D3" w:rsidRDefault="00E03586" w:rsidP="00E03586">
            <w:pPr>
              <w:jc w:val="center"/>
            </w:pPr>
            <w:r w:rsidRPr="004831D3">
              <w:t>25,1</w:t>
            </w:r>
          </w:p>
        </w:tc>
        <w:tc>
          <w:tcPr>
            <w:tcW w:w="1110" w:type="dxa"/>
            <w:vAlign w:val="center"/>
          </w:tcPr>
          <w:p w14:paraId="2F649C56" w14:textId="77777777" w:rsidR="00E03586" w:rsidRPr="004831D3" w:rsidRDefault="00E03586" w:rsidP="00E03586">
            <w:pPr>
              <w:jc w:val="center"/>
            </w:pPr>
            <w:r w:rsidRPr="004831D3">
              <w:t>37,7</w:t>
            </w:r>
          </w:p>
        </w:tc>
        <w:tc>
          <w:tcPr>
            <w:tcW w:w="1126" w:type="dxa"/>
            <w:vAlign w:val="center"/>
          </w:tcPr>
          <w:p w14:paraId="41CE59B9" w14:textId="77777777" w:rsidR="00E03586" w:rsidRPr="004831D3" w:rsidRDefault="00E03586" w:rsidP="00E03586">
            <w:pPr>
              <w:jc w:val="center"/>
            </w:pPr>
            <w:r w:rsidRPr="004831D3">
              <w:t>1,6</w:t>
            </w:r>
          </w:p>
        </w:tc>
        <w:tc>
          <w:tcPr>
            <w:tcW w:w="1118" w:type="dxa"/>
            <w:vAlign w:val="center"/>
          </w:tcPr>
          <w:p w14:paraId="2454D6D1" w14:textId="77777777" w:rsidR="00E03586" w:rsidRPr="004831D3" w:rsidRDefault="00E03586" w:rsidP="00E03586">
            <w:pPr>
              <w:jc w:val="center"/>
            </w:pPr>
            <w:r w:rsidRPr="004831D3">
              <w:t>40,9</w:t>
            </w:r>
          </w:p>
        </w:tc>
        <w:tc>
          <w:tcPr>
            <w:tcW w:w="1117" w:type="dxa"/>
            <w:vAlign w:val="center"/>
          </w:tcPr>
          <w:p w14:paraId="65C1C3C6" w14:textId="77777777" w:rsidR="00E03586" w:rsidRPr="004831D3" w:rsidRDefault="00E03586" w:rsidP="00E03586">
            <w:pPr>
              <w:jc w:val="center"/>
            </w:pPr>
            <w:r w:rsidRPr="004831D3">
              <w:t>19,2</w:t>
            </w:r>
          </w:p>
        </w:tc>
        <w:tc>
          <w:tcPr>
            <w:tcW w:w="1118" w:type="dxa"/>
            <w:vAlign w:val="center"/>
          </w:tcPr>
          <w:p w14:paraId="55807771" w14:textId="77777777" w:rsidR="00E03586" w:rsidRPr="004831D3" w:rsidRDefault="00E03586" w:rsidP="00E03586">
            <w:pPr>
              <w:jc w:val="center"/>
            </w:pPr>
            <w:r w:rsidRPr="004831D3">
              <w:t>-</w:t>
            </w:r>
          </w:p>
        </w:tc>
      </w:tr>
      <w:tr w:rsidR="00E30F8D" w:rsidRPr="004831D3" w14:paraId="31B81CFA" w14:textId="77777777" w:rsidTr="004363C2">
        <w:trPr>
          <w:cantSplit/>
          <w:trHeight w:val="300"/>
        </w:trPr>
        <w:tc>
          <w:tcPr>
            <w:tcW w:w="1257" w:type="dxa"/>
            <w:noWrap/>
            <w:hideMark/>
          </w:tcPr>
          <w:p w14:paraId="260115A1" w14:textId="77777777" w:rsidR="00E30F8D" w:rsidRPr="004831D3" w:rsidRDefault="00E30F8D" w:rsidP="00E30F8D">
            <w:pPr>
              <w:jc w:val="center"/>
              <w:rPr>
                <w:rFonts w:eastAsia="Times New Roman" w:cs="Times New Roman"/>
                <w:b/>
                <w:bCs/>
                <w:color w:val="000000"/>
                <w:lang w:eastAsia="pl-PL"/>
              </w:rPr>
            </w:pPr>
            <w:r w:rsidRPr="004831D3">
              <w:rPr>
                <w:rFonts w:eastAsia="Times New Roman" w:cs="Times New Roman"/>
                <w:b/>
                <w:bCs/>
                <w:color w:val="000000"/>
                <w:lang w:eastAsia="pl-PL"/>
              </w:rPr>
              <w:t>Październik 2019</w:t>
            </w:r>
          </w:p>
        </w:tc>
        <w:tc>
          <w:tcPr>
            <w:tcW w:w="1106" w:type="dxa"/>
            <w:noWrap/>
            <w:hideMark/>
          </w:tcPr>
          <w:p w14:paraId="12A77BA3" w14:textId="77777777" w:rsidR="00E30F8D" w:rsidRPr="004831D3" w:rsidRDefault="00E30F8D" w:rsidP="00E30F8D">
            <w:pPr>
              <w:jc w:val="center"/>
              <w:rPr>
                <w:rFonts w:eastAsia="Times New Roman" w:cs="Times New Roman"/>
                <w:b/>
                <w:bCs/>
                <w:color w:val="000000"/>
                <w:lang w:eastAsia="pl-PL"/>
              </w:rPr>
            </w:pPr>
            <w:r w:rsidRPr="004831D3">
              <w:rPr>
                <w:rFonts w:eastAsia="Times New Roman" w:cs="Times New Roman"/>
                <w:b/>
                <w:bCs/>
                <w:color w:val="000000"/>
                <w:lang w:eastAsia="pl-PL"/>
              </w:rPr>
              <w:t>0,4</w:t>
            </w:r>
          </w:p>
        </w:tc>
        <w:tc>
          <w:tcPr>
            <w:tcW w:w="1110" w:type="dxa"/>
            <w:noWrap/>
            <w:hideMark/>
          </w:tcPr>
          <w:p w14:paraId="3E3ECDE5" w14:textId="77777777" w:rsidR="00E30F8D" w:rsidRPr="004831D3" w:rsidRDefault="00E30F8D" w:rsidP="00E30F8D">
            <w:pPr>
              <w:jc w:val="center"/>
              <w:rPr>
                <w:rFonts w:eastAsia="Times New Roman" w:cs="Times New Roman"/>
                <w:b/>
                <w:bCs/>
                <w:color w:val="000000"/>
                <w:lang w:eastAsia="pl-PL"/>
              </w:rPr>
            </w:pPr>
            <w:r w:rsidRPr="004831D3">
              <w:rPr>
                <w:rFonts w:eastAsia="Times New Roman" w:cs="Times New Roman"/>
                <w:b/>
                <w:bCs/>
                <w:color w:val="000000"/>
                <w:lang w:eastAsia="pl-PL"/>
              </w:rPr>
              <w:t>16,6</w:t>
            </w:r>
          </w:p>
        </w:tc>
        <w:tc>
          <w:tcPr>
            <w:tcW w:w="1110" w:type="dxa"/>
            <w:noWrap/>
            <w:hideMark/>
          </w:tcPr>
          <w:p w14:paraId="0A6D8E14" w14:textId="77777777" w:rsidR="00E30F8D" w:rsidRPr="004831D3" w:rsidRDefault="00E30F8D" w:rsidP="00E30F8D">
            <w:pPr>
              <w:jc w:val="center"/>
              <w:rPr>
                <w:rFonts w:eastAsia="Times New Roman" w:cs="Times New Roman"/>
                <w:b/>
                <w:bCs/>
                <w:color w:val="000000"/>
                <w:lang w:eastAsia="pl-PL"/>
              </w:rPr>
            </w:pPr>
            <w:r w:rsidRPr="004831D3">
              <w:rPr>
                <w:rFonts w:eastAsia="Times New Roman" w:cs="Times New Roman"/>
                <w:b/>
                <w:bCs/>
                <w:color w:val="000000"/>
                <w:lang w:eastAsia="pl-PL"/>
              </w:rPr>
              <w:t>24,2</w:t>
            </w:r>
          </w:p>
        </w:tc>
        <w:tc>
          <w:tcPr>
            <w:tcW w:w="1126" w:type="dxa"/>
            <w:noWrap/>
            <w:hideMark/>
          </w:tcPr>
          <w:p w14:paraId="27F05E79" w14:textId="77777777" w:rsidR="00E30F8D" w:rsidRPr="004831D3" w:rsidRDefault="00E30F8D" w:rsidP="00E30F8D">
            <w:pPr>
              <w:jc w:val="center"/>
              <w:rPr>
                <w:rFonts w:eastAsia="Times New Roman" w:cs="Times New Roman"/>
                <w:b/>
                <w:bCs/>
                <w:color w:val="000000"/>
                <w:lang w:eastAsia="pl-PL"/>
              </w:rPr>
            </w:pPr>
            <w:r w:rsidRPr="004831D3">
              <w:rPr>
                <w:rFonts w:eastAsia="Times New Roman" w:cs="Times New Roman"/>
                <w:b/>
                <w:bCs/>
                <w:color w:val="000000"/>
                <w:lang w:eastAsia="pl-PL"/>
              </w:rPr>
              <w:t>0,9</w:t>
            </w:r>
          </w:p>
        </w:tc>
        <w:tc>
          <w:tcPr>
            <w:tcW w:w="1118" w:type="dxa"/>
            <w:noWrap/>
            <w:hideMark/>
          </w:tcPr>
          <w:p w14:paraId="4B650D31" w14:textId="77777777" w:rsidR="00E30F8D" w:rsidRPr="004831D3" w:rsidRDefault="00E30F8D" w:rsidP="00E30F8D">
            <w:pPr>
              <w:jc w:val="center"/>
              <w:rPr>
                <w:rFonts w:eastAsia="Times New Roman" w:cs="Times New Roman"/>
                <w:b/>
                <w:bCs/>
                <w:color w:val="000000"/>
                <w:lang w:eastAsia="pl-PL"/>
              </w:rPr>
            </w:pPr>
            <w:r w:rsidRPr="004831D3">
              <w:rPr>
                <w:rFonts w:eastAsia="Times New Roman" w:cs="Times New Roman"/>
                <w:b/>
                <w:bCs/>
                <w:color w:val="000000"/>
                <w:lang w:eastAsia="pl-PL"/>
              </w:rPr>
              <w:t>27,1</w:t>
            </w:r>
            <w:r w:rsidRPr="004831D3">
              <w:rPr>
                <w:rStyle w:val="Odwoanieprzypisudolnego"/>
                <w:rFonts w:eastAsia="Times New Roman" w:cs="Times New Roman"/>
                <w:b/>
                <w:bCs/>
                <w:color w:val="000000"/>
                <w:lang w:eastAsia="pl-PL"/>
              </w:rPr>
              <w:footnoteReference w:id="19"/>
            </w:r>
          </w:p>
        </w:tc>
        <w:tc>
          <w:tcPr>
            <w:tcW w:w="1117" w:type="dxa"/>
            <w:noWrap/>
            <w:hideMark/>
          </w:tcPr>
          <w:p w14:paraId="7EB7E458" w14:textId="77777777" w:rsidR="00E30F8D" w:rsidRPr="004831D3" w:rsidRDefault="00E30F8D" w:rsidP="00E30F8D">
            <w:pPr>
              <w:jc w:val="center"/>
              <w:rPr>
                <w:rFonts w:eastAsia="Times New Roman" w:cs="Times New Roman"/>
                <w:b/>
                <w:bCs/>
                <w:color w:val="000000"/>
                <w:lang w:eastAsia="pl-PL"/>
              </w:rPr>
            </w:pPr>
            <w:r w:rsidRPr="004831D3">
              <w:rPr>
                <w:rFonts w:eastAsia="Times New Roman" w:cs="Times New Roman"/>
                <w:b/>
                <w:bCs/>
                <w:color w:val="000000"/>
                <w:lang w:eastAsia="pl-PL"/>
              </w:rPr>
              <w:t>16,6</w:t>
            </w:r>
            <w:r w:rsidRPr="004831D3">
              <w:rPr>
                <w:rStyle w:val="Odwoanieprzypisudolnego"/>
                <w:rFonts w:eastAsia="Times New Roman" w:cs="Times New Roman"/>
                <w:b/>
                <w:bCs/>
                <w:color w:val="000000"/>
                <w:lang w:eastAsia="pl-PL"/>
              </w:rPr>
              <w:footnoteReference w:id="20"/>
            </w:r>
          </w:p>
        </w:tc>
        <w:tc>
          <w:tcPr>
            <w:tcW w:w="1118" w:type="dxa"/>
            <w:noWrap/>
            <w:hideMark/>
          </w:tcPr>
          <w:p w14:paraId="6FBFF21C" w14:textId="77777777" w:rsidR="00E30F8D" w:rsidRPr="004831D3" w:rsidRDefault="00E30F8D" w:rsidP="00E30F8D">
            <w:pPr>
              <w:jc w:val="center"/>
              <w:rPr>
                <w:rFonts w:eastAsia="Times New Roman" w:cs="Times New Roman"/>
                <w:b/>
                <w:bCs/>
                <w:color w:val="000000"/>
                <w:lang w:eastAsia="pl-PL"/>
              </w:rPr>
            </w:pPr>
            <w:r w:rsidRPr="004831D3">
              <w:rPr>
                <w:rFonts w:eastAsia="Times New Roman" w:cs="Times New Roman"/>
                <w:b/>
                <w:bCs/>
                <w:color w:val="000000"/>
                <w:lang w:eastAsia="pl-PL"/>
              </w:rPr>
              <w:t>-</w:t>
            </w:r>
          </w:p>
        </w:tc>
      </w:tr>
      <w:tr w:rsidR="00E30F8D" w:rsidRPr="004831D3" w14:paraId="5361F976" w14:textId="77777777" w:rsidTr="004363C2">
        <w:trPr>
          <w:cantSplit/>
          <w:trHeight w:val="300"/>
        </w:trPr>
        <w:tc>
          <w:tcPr>
            <w:tcW w:w="1257" w:type="dxa"/>
            <w:hideMark/>
          </w:tcPr>
          <w:p w14:paraId="7F3C5F95" w14:textId="77777777" w:rsidR="00E30F8D" w:rsidRPr="004831D3" w:rsidRDefault="00E30F8D" w:rsidP="00E30F8D">
            <w:pPr>
              <w:jc w:val="center"/>
              <w:rPr>
                <w:rFonts w:eastAsia="Times New Roman" w:cs="Times New Roman"/>
                <w:color w:val="000000"/>
                <w:lang w:eastAsia="pl-PL"/>
              </w:rPr>
            </w:pPr>
            <w:r w:rsidRPr="004831D3">
              <w:rPr>
                <w:rFonts w:eastAsia="Times New Roman" w:cs="Times New Roman"/>
                <w:color w:val="000000"/>
                <w:lang w:eastAsia="pl-PL"/>
              </w:rPr>
              <w:t>Min</w:t>
            </w:r>
          </w:p>
        </w:tc>
        <w:tc>
          <w:tcPr>
            <w:tcW w:w="1106" w:type="dxa"/>
            <w:noWrap/>
            <w:hideMark/>
          </w:tcPr>
          <w:p w14:paraId="4A2BE33F" w14:textId="77777777" w:rsidR="00E30F8D" w:rsidRPr="004831D3" w:rsidRDefault="00E30F8D" w:rsidP="00E30F8D">
            <w:pPr>
              <w:jc w:val="center"/>
              <w:rPr>
                <w:rFonts w:eastAsia="Times New Roman" w:cs="Times New Roman"/>
                <w:color w:val="000000"/>
                <w:lang w:eastAsia="pl-PL"/>
              </w:rPr>
            </w:pPr>
            <w:r w:rsidRPr="004831D3">
              <w:rPr>
                <w:rFonts w:eastAsia="Times New Roman" w:cs="Times New Roman"/>
                <w:color w:val="000000"/>
                <w:lang w:eastAsia="pl-PL"/>
              </w:rPr>
              <w:t>0,2</w:t>
            </w:r>
          </w:p>
        </w:tc>
        <w:tc>
          <w:tcPr>
            <w:tcW w:w="1110" w:type="dxa"/>
            <w:noWrap/>
            <w:hideMark/>
          </w:tcPr>
          <w:p w14:paraId="10B9B524" w14:textId="77777777" w:rsidR="00E30F8D" w:rsidRPr="004831D3" w:rsidRDefault="00E30F8D" w:rsidP="00E30F8D">
            <w:pPr>
              <w:jc w:val="center"/>
              <w:rPr>
                <w:rFonts w:eastAsia="Times New Roman" w:cs="Times New Roman"/>
                <w:color w:val="000000"/>
                <w:lang w:eastAsia="pl-PL"/>
              </w:rPr>
            </w:pPr>
            <w:r w:rsidRPr="004831D3">
              <w:rPr>
                <w:rFonts w:eastAsia="Times New Roman" w:cs="Times New Roman"/>
                <w:color w:val="000000"/>
                <w:lang w:eastAsia="pl-PL"/>
              </w:rPr>
              <w:t>7,2</w:t>
            </w:r>
          </w:p>
        </w:tc>
        <w:tc>
          <w:tcPr>
            <w:tcW w:w="1110" w:type="dxa"/>
            <w:noWrap/>
            <w:hideMark/>
          </w:tcPr>
          <w:p w14:paraId="3F66E3F8" w14:textId="77777777" w:rsidR="00E30F8D" w:rsidRPr="004831D3" w:rsidRDefault="00E30F8D" w:rsidP="00E30F8D">
            <w:pPr>
              <w:jc w:val="center"/>
              <w:rPr>
                <w:rFonts w:eastAsia="Times New Roman" w:cs="Times New Roman"/>
                <w:color w:val="000000"/>
                <w:lang w:eastAsia="pl-PL"/>
              </w:rPr>
            </w:pPr>
            <w:r w:rsidRPr="004831D3">
              <w:rPr>
                <w:rFonts w:eastAsia="Times New Roman" w:cs="Times New Roman"/>
                <w:color w:val="000000"/>
                <w:lang w:eastAsia="pl-PL"/>
              </w:rPr>
              <w:t>8,9</w:t>
            </w:r>
          </w:p>
        </w:tc>
        <w:tc>
          <w:tcPr>
            <w:tcW w:w="1126" w:type="dxa"/>
            <w:noWrap/>
            <w:hideMark/>
          </w:tcPr>
          <w:p w14:paraId="69447C47" w14:textId="77777777" w:rsidR="00E30F8D" w:rsidRPr="004831D3" w:rsidRDefault="00E30F8D" w:rsidP="00E30F8D">
            <w:pPr>
              <w:jc w:val="center"/>
              <w:rPr>
                <w:rFonts w:eastAsia="Times New Roman" w:cs="Times New Roman"/>
                <w:color w:val="000000"/>
                <w:lang w:eastAsia="pl-PL"/>
              </w:rPr>
            </w:pPr>
            <w:r w:rsidRPr="004831D3">
              <w:rPr>
                <w:rFonts w:eastAsia="Times New Roman" w:cs="Times New Roman"/>
                <w:color w:val="000000"/>
                <w:lang w:eastAsia="pl-PL"/>
              </w:rPr>
              <w:t>0,1</w:t>
            </w:r>
          </w:p>
        </w:tc>
        <w:tc>
          <w:tcPr>
            <w:tcW w:w="1118" w:type="dxa"/>
            <w:noWrap/>
            <w:hideMark/>
          </w:tcPr>
          <w:p w14:paraId="0360B22C" w14:textId="77777777" w:rsidR="00E30F8D" w:rsidRPr="004831D3" w:rsidRDefault="00E30F8D" w:rsidP="00E30F8D">
            <w:pPr>
              <w:jc w:val="center"/>
              <w:rPr>
                <w:rFonts w:eastAsia="Times New Roman" w:cs="Times New Roman"/>
                <w:color w:val="000000"/>
                <w:lang w:eastAsia="pl-PL"/>
              </w:rPr>
            </w:pPr>
            <w:r w:rsidRPr="004831D3">
              <w:rPr>
                <w:rFonts w:eastAsia="Times New Roman" w:cs="Times New Roman"/>
                <w:color w:val="000000"/>
                <w:lang w:eastAsia="pl-PL"/>
              </w:rPr>
              <w:t>10,7</w:t>
            </w:r>
          </w:p>
        </w:tc>
        <w:tc>
          <w:tcPr>
            <w:tcW w:w="1117" w:type="dxa"/>
            <w:noWrap/>
            <w:hideMark/>
          </w:tcPr>
          <w:p w14:paraId="2F9FF78F" w14:textId="77777777" w:rsidR="00E30F8D" w:rsidRPr="004831D3" w:rsidRDefault="00E30F8D" w:rsidP="00E30F8D">
            <w:pPr>
              <w:jc w:val="center"/>
              <w:rPr>
                <w:rFonts w:eastAsia="Times New Roman" w:cs="Times New Roman"/>
                <w:color w:val="000000"/>
                <w:lang w:eastAsia="pl-PL"/>
              </w:rPr>
            </w:pPr>
            <w:r w:rsidRPr="004831D3">
              <w:rPr>
                <w:rFonts w:eastAsia="Times New Roman" w:cs="Times New Roman"/>
                <w:color w:val="000000"/>
                <w:lang w:eastAsia="pl-PL"/>
              </w:rPr>
              <w:t>7,6</w:t>
            </w:r>
          </w:p>
        </w:tc>
        <w:tc>
          <w:tcPr>
            <w:tcW w:w="1118" w:type="dxa"/>
            <w:noWrap/>
            <w:hideMark/>
          </w:tcPr>
          <w:p w14:paraId="26E8FDEB" w14:textId="77777777" w:rsidR="00E30F8D" w:rsidRPr="004831D3" w:rsidRDefault="00E30F8D" w:rsidP="00E30F8D">
            <w:pPr>
              <w:jc w:val="center"/>
              <w:rPr>
                <w:rFonts w:eastAsia="Times New Roman" w:cs="Times New Roman"/>
                <w:color w:val="000000"/>
                <w:lang w:eastAsia="pl-PL"/>
              </w:rPr>
            </w:pPr>
            <w:r w:rsidRPr="004831D3">
              <w:rPr>
                <w:rFonts w:eastAsia="Times New Roman" w:cs="Times New Roman"/>
                <w:color w:val="000000"/>
                <w:lang w:eastAsia="pl-PL"/>
              </w:rPr>
              <w:t>-</w:t>
            </w:r>
          </w:p>
        </w:tc>
      </w:tr>
      <w:tr w:rsidR="00E30F8D" w:rsidRPr="004831D3" w14:paraId="14D65472" w14:textId="77777777" w:rsidTr="004363C2">
        <w:trPr>
          <w:cantSplit/>
          <w:trHeight w:val="300"/>
        </w:trPr>
        <w:tc>
          <w:tcPr>
            <w:tcW w:w="1257" w:type="dxa"/>
            <w:hideMark/>
          </w:tcPr>
          <w:p w14:paraId="70ABFC94" w14:textId="77777777" w:rsidR="00E30F8D" w:rsidRPr="004831D3" w:rsidRDefault="00E30F8D" w:rsidP="00E30F8D">
            <w:pPr>
              <w:jc w:val="center"/>
              <w:rPr>
                <w:rFonts w:eastAsia="Times New Roman" w:cs="Times New Roman"/>
                <w:color w:val="000000"/>
                <w:lang w:eastAsia="pl-PL"/>
              </w:rPr>
            </w:pPr>
            <w:r w:rsidRPr="004831D3">
              <w:rPr>
                <w:rFonts w:eastAsia="Times New Roman" w:cs="Times New Roman"/>
                <w:color w:val="000000"/>
                <w:lang w:eastAsia="pl-PL"/>
              </w:rPr>
              <w:t>Max</w:t>
            </w:r>
          </w:p>
        </w:tc>
        <w:tc>
          <w:tcPr>
            <w:tcW w:w="1106" w:type="dxa"/>
            <w:noWrap/>
            <w:hideMark/>
          </w:tcPr>
          <w:p w14:paraId="1105BC5E" w14:textId="77777777" w:rsidR="00E30F8D" w:rsidRPr="004831D3" w:rsidRDefault="00E30F8D" w:rsidP="00E30F8D">
            <w:pPr>
              <w:jc w:val="center"/>
              <w:rPr>
                <w:rFonts w:eastAsia="Times New Roman" w:cs="Times New Roman"/>
                <w:color w:val="000000"/>
                <w:lang w:eastAsia="pl-PL"/>
              </w:rPr>
            </w:pPr>
            <w:r w:rsidRPr="004831D3">
              <w:rPr>
                <w:rFonts w:eastAsia="Times New Roman" w:cs="Times New Roman"/>
                <w:color w:val="000000"/>
                <w:lang w:eastAsia="pl-PL"/>
              </w:rPr>
              <w:t>0,7</w:t>
            </w:r>
          </w:p>
        </w:tc>
        <w:tc>
          <w:tcPr>
            <w:tcW w:w="1110" w:type="dxa"/>
            <w:noWrap/>
            <w:hideMark/>
          </w:tcPr>
          <w:p w14:paraId="24182CB4" w14:textId="77777777" w:rsidR="00E30F8D" w:rsidRPr="004831D3" w:rsidRDefault="00E30F8D" w:rsidP="00E30F8D">
            <w:pPr>
              <w:jc w:val="center"/>
              <w:rPr>
                <w:rFonts w:eastAsia="Times New Roman" w:cs="Times New Roman"/>
                <w:color w:val="000000"/>
                <w:lang w:eastAsia="pl-PL"/>
              </w:rPr>
            </w:pPr>
            <w:r w:rsidRPr="004831D3">
              <w:rPr>
                <w:rFonts w:eastAsia="Times New Roman" w:cs="Times New Roman"/>
                <w:color w:val="000000"/>
                <w:lang w:eastAsia="pl-PL"/>
              </w:rPr>
              <w:t>37</w:t>
            </w:r>
            <w:r w:rsidR="003B15E2" w:rsidRPr="004831D3">
              <w:rPr>
                <w:rFonts w:eastAsia="Times New Roman" w:cs="Times New Roman"/>
                <w:color w:val="000000"/>
                <w:lang w:eastAsia="pl-PL"/>
              </w:rPr>
              <w:t>,0</w:t>
            </w:r>
          </w:p>
        </w:tc>
        <w:tc>
          <w:tcPr>
            <w:tcW w:w="1110" w:type="dxa"/>
            <w:noWrap/>
            <w:hideMark/>
          </w:tcPr>
          <w:p w14:paraId="4E77C4F7" w14:textId="77777777" w:rsidR="00E30F8D" w:rsidRPr="004831D3" w:rsidRDefault="00E30F8D" w:rsidP="00E30F8D">
            <w:pPr>
              <w:jc w:val="center"/>
              <w:rPr>
                <w:rFonts w:eastAsia="Times New Roman" w:cs="Times New Roman"/>
                <w:color w:val="000000"/>
                <w:lang w:eastAsia="pl-PL"/>
              </w:rPr>
            </w:pPr>
            <w:r w:rsidRPr="004831D3">
              <w:rPr>
                <w:rFonts w:eastAsia="Times New Roman" w:cs="Times New Roman"/>
                <w:color w:val="000000"/>
                <w:lang w:eastAsia="pl-PL"/>
              </w:rPr>
              <w:t>96,9</w:t>
            </w:r>
          </w:p>
        </w:tc>
        <w:tc>
          <w:tcPr>
            <w:tcW w:w="1126" w:type="dxa"/>
            <w:noWrap/>
            <w:hideMark/>
          </w:tcPr>
          <w:p w14:paraId="63CC0DD2" w14:textId="77777777" w:rsidR="00E30F8D" w:rsidRPr="004831D3" w:rsidRDefault="00E30F8D" w:rsidP="00E30F8D">
            <w:pPr>
              <w:jc w:val="center"/>
              <w:rPr>
                <w:rFonts w:eastAsia="Times New Roman" w:cs="Times New Roman"/>
                <w:color w:val="000000"/>
                <w:lang w:eastAsia="pl-PL"/>
              </w:rPr>
            </w:pPr>
            <w:r w:rsidRPr="004831D3">
              <w:rPr>
                <w:rFonts w:eastAsia="Times New Roman" w:cs="Times New Roman"/>
                <w:color w:val="000000"/>
                <w:lang w:eastAsia="pl-PL"/>
              </w:rPr>
              <w:t>1,9</w:t>
            </w:r>
          </w:p>
        </w:tc>
        <w:tc>
          <w:tcPr>
            <w:tcW w:w="1118" w:type="dxa"/>
            <w:noWrap/>
            <w:hideMark/>
          </w:tcPr>
          <w:p w14:paraId="263B262E" w14:textId="77777777" w:rsidR="00E30F8D" w:rsidRPr="004831D3" w:rsidRDefault="00E30F8D" w:rsidP="00E30F8D">
            <w:pPr>
              <w:jc w:val="center"/>
              <w:rPr>
                <w:rFonts w:eastAsia="Times New Roman" w:cs="Times New Roman"/>
                <w:color w:val="000000"/>
                <w:lang w:eastAsia="pl-PL"/>
              </w:rPr>
            </w:pPr>
            <w:r w:rsidRPr="004831D3">
              <w:rPr>
                <w:rFonts w:eastAsia="Times New Roman" w:cs="Times New Roman"/>
                <w:color w:val="000000"/>
                <w:lang w:eastAsia="pl-PL"/>
              </w:rPr>
              <w:t>54</w:t>
            </w:r>
            <w:r w:rsidR="003B15E2" w:rsidRPr="004831D3">
              <w:rPr>
                <w:rFonts w:eastAsia="Times New Roman" w:cs="Times New Roman"/>
                <w:color w:val="000000"/>
                <w:lang w:eastAsia="pl-PL"/>
              </w:rPr>
              <w:t>,0</w:t>
            </w:r>
          </w:p>
        </w:tc>
        <w:tc>
          <w:tcPr>
            <w:tcW w:w="1117" w:type="dxa"/>
            <w:noWrap/>
            <w:hideMark/>
          </w:tcPr>
          <w:p w14:paraId="463473F9" w14:textId="77777777" w:rsidR="00E30F8D" w:rsidRPr="004831D3" w:rsidRDefault="00E30F8D" w:rsidP="00E30F8D">
            <w:pPr>
              <w:jc w:val="center"/>
              <w:rPr>
                <w:rFonts w:eastAsia="Times New Roman" w:cs="Times New Roman"/>
                <w:color w:val="000000"/>
                <w:lang w:eastAsia="pl-PL"/>
              </w:rPr>
            </w:pPr>
            <w:r w:rsidRPr="004831D3">
              <w:rPr>
                <w:rFonts w:eastAsia="Times New Roman" w:cs="Times New Roman"/>
                <w:color w:val="000000"/>
                <w:lang w:eastAsia="pl-PL"/>
              </w:rPr>
              <w:t>42</w:t>
            </w:r>
            <w:r w:rsidR="003B15E2" w:rsidRPr="004831D3">
              <w:rPr>
                <w:rFonts w:eastAsia="Times New Roman" w:cs="Times New Roman"/>
                <w:color w:val="000000"/>
                <w:lang w:eastAsia="pl-PL"/>
              </w:rPr>
              <w:t>,0</w:t>
            </w:r>
          </w:p>
        </w:tc>
        <w:tc>
          <w:tcPr>
            <w:tcW w:w="1118" w:type="dxa"/>
            <w:noWrap/>
            <w:hideMark/>
          </w:tcPr>
          <w:p w14:paraId="6551F950" w14:textId="77777777" w:rsidR="00E30F8D" w:rsidRPr="004831D3" w:rsidRDefault="00E30F8D" w:rsidP="00E30F8D">
            <w:pPr>
              <w:jc w:val="center"/>
              <w:rPr>
                <w:rFonts w:eastAsia="Times New Roman" w:cs="Times New Roman"/>
                <w:color w:val="000000"/>
                <w:lang w:eastAsia="pl-PL"/>
              </w:rPr>
            </w:pPr>
            <w:r w:rsidRPr="004831D3">
              <w:rPr>
                <w:rFonts w:eastAsia="Times New Roman" w:cs="Times New Roman"/>
                <w:color w:val="000000"/>
                <w:lang w:eastAsia="pl-PL"/>
              </w:rPr>
              <w:t>-</w:t>
            </w:r>
          </w:p>
        </w:tc>
      </w:tr>
    </w:tbl>
    <w:p w14:paraId="7D725FD8" w14:textId="3DDE5C9B" w:rsidR="001970E1" w:rsidRPr="004831D3" w:rsidRDefault="003B07AA" w:rsidP="00581CA1">
      <w:pPr>
        <w:jc w:val="both"/>
        <w:rPr>
          <w:sz w:val="20"/>
          <w:szCs w:val="20"/>
        </w:rPr>
      </w:pPr>
      <w:r w:rsidRPr="004831D3">
        <w:rPr>
          <w:sz w:val="20"/>
          <w:szCs w:val="20"/>
        </w:rPr>
        <w:t xml:space="preserve">Źródło: </w:t>
      </w:r>
      <w:hyperlink r:id="rId16" w:history="1">
        <w:r w:rsidRPr="004831D3">
          <w:rPr>
            <w:rStyle w:val="Hipercze"/>
            <w:sz w:val="20"/>
            <w:szCs w:val="20"/>
          </w:rPr>
          <w:t>http://powietrze.gios.gov.pl/</w:t>
        </w:r>
      </w:hyperlink>
    </w:p>
    <w:p w14:paraId="0509E64E" w14:textId="5549CF49" w:rsidR="00FA6478" w:rsidRPr="004831D3" w:rsidRDefault="00FA6478" w:rsidP="00D13160">
      <w:pPr>
        <w:pStyle w:val="Legenda"/>
        <w:keepNext/>
        <w:jc w:val="center"/>
        <w:rPr>
          <w:sz w:val="22"/>
          <w:szCs w:val="22"/>
        </w:rPr>
      </w:pPr>
      <w:bookmarkStart w:id="12" w:name="_Toc34391918"/>
      <w:r w:rsidRPr="004831D3">
        <w:rPr>
          <w:sz w:val="22"/>
          <w:szCs w:val="22"/>
        </w:rPr>
        <w:t xml:space="preserve">Wykres </w:t>
      </w:r>
      <w:r w:rsidR="002440A0" w:rsidRPr="004831D3">
        <w:rPr>
          <w:sz w:val="22"/>
          <w:szCs w:val="22"/>
        </w:rPr>
        <w:fldChar w:fldCharType="begin"/>
      </w:r>
      <w:r w:rsidR="002440A0" w:rsidRPr="004831D3">
        <w:rPr>
          <w:sz w:val="22"/>
          <w:szCs w:val="22"/>
        </w:rPr>
        <w:instrText xml:space="preserve"> SEQ Wykres \* ARABIC </w:instrText>
      </w:r>
      <w:r w:rsidR="002440A0" w:rsidRPr="004831D3">
        <w:rPr>
          <w:sz w:val="22"/>
          <w:szCs w:val="22"/>
        </w:rPr>
        <w:fldChar w:fldCharType="separate"/>
      </w:r>
      <w:r w:rsidR="002546C3">
        <w:rPr>
          <w:noProof/>
          <w:sz w:val="22"/>
          <w:szCs w:val="22"/>
        </w:rPr>
        <w:t>1</w:t>
      </w:r>
      <w:r w:rsidR="002440A0" w:rsidRPr="004831D3">
        <w:rPr>
          <w:sz w:val="22"/>
          <w:szCs w:val="22"/>
        </w:rPr>
        <w:fldChar w:fldCharType="end"/>
      </w:r>
      <w:r w:rsidRPr="004831D3">
        <w:rPr>
          <w:sz w:val="22"/>
          <w:szCs w:val="22"/>
        </w:rPr>
        <w:t>. Poziom zanieczyszczeń w Białymstoku według danych pomiarowych w okresie październik 2018 - październik 2019</w:t>
      </w:r>
      <w:bookmarkEnd w:id="12"/>
    </w:p>
    <w:p w14:paraId="67D4FF39" w14:textId="77777777" w:rsidR="00E44DEA" w:rsidRPr="004831D3" w:rsidRDefault="00E30F8D" w:rsidP="0076567C">
      <w:pPr>
        <w:jc w:val="center"/>
        <w:rPr>
          <w:highlight w:val="lightGray"/>
        </w:rPr>
      </w:pPr>
      <w:r w:rsidRPr="004831D3">
        <w:rPr>
          <w:noProof/>
          <w:lang w:eastAsia="pl-PL"/>
        </w:rPr>
        <w:drawing>
          <wp:inline distT="0" distB="0" distL="0" distR="0" wp14:anchorId="376F8B19" wp14:editId="6D97F7E9">
            <wp:extent cx="5648325" cy="3457575"/>
            <wp:effectExtent l="0" t="0" r="0" b="0"/>
            <wp:docPr id="4" name="Wykres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71501315" w14:textId="54A31AC0" w:rsidR="00A2189F" w:rsidRPr="004831D3" w:rsidRDefault="00E44DEA" w:rsidP="00581CA1">
      <w:pPr>
        <w:jc w:val="both"/>
        <w:rPr>
          <w:sz w:val="24"/>
          <w:szCs w:val="24"/>
        </w:rPr>
      </w:pPr>
      <w:r w:rsidRPr="004831D3">
        <w:rPr>
          <w:sz w:val="24"/>
          <w:szCs w:val="24"/>
        </w:rPr>
        <w:lastRenderedPageBreak/>
        <w:t>Największą niestab</w:t>
      </w:r>
      <w:r w:rsidR="0076567C" w:rsidRPr="004831D3">
        <w:rPr>
          <w:sz w:val="24"/>
          <w:szCs w:val="24"/>
        </w:rPr>
        <w:t>ilność przejawiają poziomy stężeń</w:t>
      </w:r>
      <w:r w:rsidRPr="004831D3">
        <w:rPr>
          <w:sz w:val="24"/>
          <w:szCs w:val="24"/>
        </w:rPr>
        <w:t xml:space="preserve"> pyłów zawieszonych PM10 i PM2,5. Ponadto widać, iż ich wartość zmienia się w podobny sposób w tych samych okresach. Spowodowane jest to faktem, iż powstają w drodze tych samych procesów</w:t>
      </w:r>
      <w:r w:rsidR="00302A34" w:rsidRPr="004831D3">
        <w:rPr>
          <w:sz w:val="24"/>
          <w:szCs w:val="24"/>
        </w:rPr>
        <w:t>, m.in. w wyniku ogrzewania domów jednorodzinnych kotłami grzewczymi przy użyciu węgla, peletu lub drewna</w:t>
      </w:r>
      <w:r w:rsidRPr="004831D3">
        <w:rPr>
          <w:sz w:val="24"/>
          <w:szCs w:val="24"/>
        </w:rPr>
        <w:t>.</w:t>
      </w:r>
      <w:r w:rsidR="00302A34" w:rsidRPr="004831D3">
        <w:rPr>
          <w:sz w:val="24"/>
          <w:szCs w:val="24"/>
        </w:rPr>
        <w:t xml:space="preserve"> Dlatego też zasadniczo największą emisję obserwuje się w okresie jesienno-zimowym, a także wczesną wiosną.</w:t>
      </w:r>
      <w:r w:rsidR="00A2189F" w:rsidRPr="004831D3">
        <w:rPr>
          <w:sz w:val="24"/>
          <w:szCs w:val="24"/>
        </w:rPr>
        <w:t xml:space="preserve"> Podobne – choć w mniejszym stopniu – wahania poziomu st</w:t>
      </w:r>
      <w:r w:rsidR="0076567C" w:rsidRPr="004831D3">
        <w:rPr>
          <w:sz w:val="24"/>
          <w:szCs w:val="24"/>
        </w:rPr>
        <w:t>ężenia przejawiają tlenki azotu.</w:t>
      </w:r>
    </w:p>
    <w:p w14:paraId="27F9039E" w14:textId="14A876F2" w:rsidR="0076567C" w:rsidRPr="004831D3" w:rsidRDefault="0076567C" w:rsidP="00581CA1">
      <w:pPr>
        <w:jc w:val="both"/>
        <w:rPr>
          <w:sz w:val="24"/>
          <w:szCs w:val="24"/>
        </w:rPr>
      </w:pPr>
      <w:r w:rsidRPr="004831D3">
        <w:rPr>
          <w:sz w:val="24"/>
          <w:szCs w:val="24"/>
        </w:rPr>
        <w:t xml:space="preserve">Widoczny wzrost stężeń pyłu PM10 </w:t>
      </w:r>
      <w:r w:rsidR="002E3D95" w:rsidRPr="004831D3">
        <w:rPr>
          <w:sz w:val="24"/>
          <w:szCs w:val="24"/>
        </w:rPr>
        <w:t>oraz</w:t>
      </w:r>
      <w:r w:rsidRPr="004831D3">
        <w:rPr>
          <w:sz w:val="24"/>
          <w:szCs w:val="24"/>
        </w:rPr>
        <w:t xml:space="preserve"> PM2,5 w kwietniu 2019 r.</w:t>
      </w:r>
      <w:r w:rsidR="00E50A27" w:rsidRPr="004831D3">
        <w:rPr>
          <w:sz w:val="24"/>
          <w:szCs w:val="24"/>
        </w:rPr>
        <w:t xml:space="preserve"> </w:t>
      </w:r>
      <w:r w:rsidRPr="004831D3">
        <w:rPr>
          <w:sz w:val="24"/>
          <w:szCs w:val="24"/>
        </w:rPr>
        <w:t>może być wywołany przybyciem w</w:t>
      </w:r>
      <w:r w:rsidR="002E3D95" w:rsidRPr="004831D3">
        <w:rPr>
          <w:sz w:val="24"/>
          <w:szCs w:val="24"/>
        </w:rPr>
        <w:t> </w:t>
      </w:r>
      <w:r w:rsidRPr="004831D3">
        <w:rPr>
          <w:sz w:val="24"/>
          <w:szCs w:val="24"/>
        </w:rPr>
        <w:t xml:space="preserve">tym czasie </w:t>
      </w:r>
      <w:r w:rsidR="002E3D95" w:rsidRPr="004831D3">
        <w:rPr>
          <w:sz w:val="24"/>
          <w:szCs w:val="24"/>
        </w:rPr>
        <w:t>dużych ilości pyłu saharyjskiego nad Polskę.</w:t>
      </w:r>
    </w:p>
    <w:p w14:paraId="170C88F6" w14:textId="28D21CC5" w:rsidR="00CB2B3D" w:rsidRPr="004831D3" w:rsidRDefault="00CB2B3D" w:rsidP="00581CA1">
      <w:pPr>
        <w:jc w:val="both"/>
        <w:rPr>
          <w:sz w:val="24"/>
          <w:szCs w:val="24"/>
        </w:rPr>
      </w:pPr>
      <w:r w:rsidRPr="004831D3">
        <w:rPr>
          <w:sz w:val="24"/>
          <w:szCs w:val="24"/>
        </w:rPr>
        <w:t xml:space="preserve">Warto zwrócić uwagę na zauważalnie mniejsze stężenie tlenków azotu oraz </w:t>
      </w:r>
      <w:r w:rsidR="00CF6C74" w:rsidRPr="004831D3">
        <w:rPr>
          <w:sz w:val="24"/>
          <w:szCs w:val="24"/>
        </w:rPr>
        <w:t>pyłów PM10 i </w:t>
      </w:r>
      <w:r w:rsidRPr="004831D3">
        <w:rPr>
          <w:sz w:val="24"/>
          <w:szCs w:val="24"/>
        </w:rPr>
        <w:t>PM2,5 zmierzone w październiku 2019 w porównaniu do tego samego okresu w roku poprzedzającym.</w:t>
      </w:r>
    </w:p>
    <w:p w14:paraId="56EF008F" w14:textId="14892549" w:rsidR="0064575E" w:rsidRPr="004831D3" w:rsidRDefault="0064575E" w:rsidP="0064575E">
      <w:pPr>
        <w:rPr>
          <w:b/>
          <w:color w:val="2E74B5" w:themeColor="accent1" w:themeShade="BF"/>
          <w:sz w:val="24"/>
          <w:szCs w:val="24"/>
        </w:rPr>
      </w:pPr>
      <w:r w:rsidRPr="004831D3">
        <w:rPr>
          <w:b/>
          <w:color w:val="2E74B5" w:themeColor="accent1" w:themeShade="BF"/>
          <w:sz w:val="24"/>
          <w:szCs w:val="24"/>
        </w:rPr>
        <w:t xml:space="preserve">Stan jakości powietrza w latach 2014 </w:t>
      </w:r>
      <w:r w:rsidR="00DA0692" w:rsidRPr="004831D3">
        <w:rPr>
          <w:b/>
          <w:color w:val="2E74B5" w:themeColor="accent1" w:themeShade="BF"/>
          <w:sz w:val="24"/>
          <w:szCs w:val="24"/>
        </w:rPr>
        <w:t>–</w:t>
      </w:r>
      <w:r w:rsidRPr="004831D3">
        <w:rPr>
          <w:b/>
          <w:color w:val="2E74B5" w:themeColor="accent1" w:themeShade="BF"/>
          <w:sz w:val="24"/>
          <w:szCs w:val="24"/>
        </w:rPr>
        <w:t xml:space="preserve"> 2018</w:t>
      </w:r>
    </w:p>
    <w:p w14:paraId="07C01A84" w14:textId="6F705B57" w:rsidR="00DA0692" w:rsidRPr="004831D3" w:rsidRDefault="00DA0692" w:rsidP="00DA0692">
      <w:pPr>
        <w:jc w:val="both"/>
        <w:rPr>
          <w:sz w:val="24"/>
          <w:szCs w:val="24"/>
        </w:rPr>
      </w:pPr>
      <w:r w:rsidRPr="004831D3">
        <w:rPr>
          <w:sz w:val="24"/>
          <w:szCs w:val="24"/>
        </w:rPr>
        <w:t xml:space="preserve">Na poniższym wykresie przedstawiono poziom zanieczyszczeń na terenie Białegostoku, kształtujący się w okresie styczeń 2014 – październik 2019 na podstawie średnich rocznych wartości pomiarów prowadzonych na stacjach GIOŚ. </w:t>
      </w:r>
    </w:p>
    <w:p w14:paraId="29F55AD2" w14:textId="0C2DBD0B" w:rsidR="002E3D95" w:rsidRPr="004831D3" w:rsidRDefault="002E3D95" w:rsidP="00D13160">
      <w:pPr>
        <w:pStyle w:val="Legenda"/>
        <w:keepNext/>
        <w:spacing w:after="0"/>
        <w:jc w:val="center"/>
        <w:rPr>
          <w:sz w:val="22"/>
          <w:szCs w:val="22"/>
        </w:rPr>
      </w:pPr>
      <w:bookmarkStart w:id="13" w:name="_Toc34391919"/>
      <w:r w:rsidRPr="004831D3">
        <w:rPr>
          <w:sz w:val="22"/>
          <w:szCs w:val="22"/>
        </w:rPr>
        <w:t xml:space="preserve">Wykres </w:t>
      </w:r>
      <w:r w:rsidR="002440A0" w:rsidRPr="004831D3">
        <w:rPr>
          <w:sz w:val="22"/>
          <w:szCs w:val="22"/>
        </w:rPr>
        <w:fldChar w:fldCharType="begin"/>
      </w:r>
      <w:r w:rsidR="002440A0" w:rsidRPr="004831D3">
        <w:rPr>
          <w:sz w:val="22"/>
          <w:szCs w:val="22"/>
        </w:rPr>
        <w:instrText xml:space="preserve"> SEQ Wykres \* ARABIC </w:instrText>
      </w:r>
      <w:r w:rsidR="002440A0" w:rsidRPr="004831D3">
        <w:rPr>
          <w:sz w:val="22"/>
          <w:szCs w:val="22"/>
        </w:rPr>
        <w:fldChar w:fldCharType="separate"/>
      </w:r>
      <w:r w:rsidR="002546C3">
        <w:rPr>
          <w:noProof/>
          <w:sz w:val="22"/>
          <w:szCs w:val="22"/>
        </w:rPr>
        <w:t>2</w:t>
      </w:r>
      <w:r w:rsidR="002440A0" w:rsidRPr="004831D3">
        <w:rPr>
          <w:sz w:val="22"/>
          <w:szCs w:val="22"/>
        </w:rPr>
        <w:fldChar w:fldCharType="end"/>
      </w:r>
      <w:r w:rsidRPr="004831D3">
        <w:rPr>
          <w:sz w:val="22"/>
          <w:szCs w:val="22"/>
        </w:rPr>
        <w:t>. Poziom zanieczyszczeń w Białymstoku w okresie styczeń 2014 - październik 2019 na podstawie średnich rocznych wartości</w:t>
      </w:r>
      <w:bookmarkEnd w:id="13"/>
    </w:p>
    <w:p w14:paraId="44AA0135" w14:textId="77777777" w:rsidR="00C0353C" w:rsidRPr="004831D3" w:rsidRDefault="0076567C" w:rsidP="0076567C">
      <w:pPr>
        <w:jc w:val="center"/>
        <w:rPr>
          <w:highlight w:val="lightGray"/>
        </w:rPr>
      </w:pPr>
      <w:r w:rsidRPr="004831D3">
        <w:rPr>
          <w:noProof/>
          <w:lang w:eastAsia="pl-PL"/>
        </w:rPr>
        <w:drawing>
          <wp:inline distT="0" distB="0" distL="0" distR="0" wp14:anchorId="78517490" wp14:editId="7A0E8C85">
            <wp:extent cx="5619750" cy="3686175"/>
            <wp:effectExtent l="0" t="0" r="0" b="0"/>
            <wp:docPr id="7" name="Wykres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48FD1CB4" w14:textId="1DBB84B2" w:rsidR="002E3D95" w:rsidRPr="004831D3" w:rsidRDefault="002E3D95" w:rsidP="00581CA1">
      <w:pPr>
        <w:jc w:val="both"/>
        <w:rPr>
          <w:sz w:val="20"/>
          <w:szCs w:val="20"/>
        </w:rPr>
      </w:pPr>
      <w:r w:rsidRPr="004831D3">
        <w:rPr>
          <w:sz w:val="20"/>
          <w:szCs w:val="20"/>
        </w:rPr>
        <w:t xml:space="preserve">Źródło: </w:t>
      </w:r>
      <w:hyperlink r:id="rId19" w:history="1">
        <w:r w:rsidRPr="004831D3">
          <w:rPr>
            <w:rStyle w:val="Hipercze"/>
            <w:sz w:val="20"/>
            <w:szCs w:val="20"/>
          </w:rPr>
          <w:t>http://powietrze.gios.gov.pl/</w:t>
        </w:r>
      </w:hyperlink>
    </w:p>
    <w:p w14:paraId="3143060D" w14:textId="77777777" w:rsidR="006D5EFA" w:rsidRPr="004831D3" w:rsidRDefault="00693DC6" w:rsidP="00581CA1">
      <w:pPr>
        <w:jc w:val="both"/>
        <w:rPr>
          <w:sz w:val="24"/>
          <w:szCs w:val="24"/>
        </w:rPr>
      </w:pPr>
      <w:r w:rsidRPr="004831D3">
        <w:rPr>
          <w:sz w:val="24"/>
          <w:szCs w:val="24"/>
        </w:rPr>
        <w:t xml:space="preserve">Poziom zanieczyszczeń w powietrzu na przestrzeni lat kształtuje się podobnie dla wszystkich substancji. Co do zasady w tych samych latach obserwuje się ich wzrosty i spadki. Nie widać jednak żadnej </w:t>
      </w:r>
      <w:r w:rsidR="0044770C" w:rsidRPr="004831D3">
        <w:rPr>
          <w:sz w:val="24"/>
          <w:szCs w:val="24"/>
        </w:rPr>
        <w:t xml:space="preserve">jasno </w:t>
      </w:r>
      <w:r w:rsidRPr="004831D3">
        <w:rPr>
          <w:sz w:val="24"/>
          <w:szCs w:val="24"/>
        </w:rPr>
        <w:t>rysującej się tendencji</w:t>
      </w:r>
      <w:r w:rsidR="0044770C" w:rsidRPr="004831D3">
        <w:rPr>
          <w:sz w:val="24"/>
          <w:szCs w:val="24"/>
        </w:rPr>
        <w:t>. P</w:t>
      </w:r>
      <w:r w:rsidRPr="004831D3">
        <w:rPr>
          <w:sz w:val="24"/>
          <w:szCs w:val="24"/>
        </w:rPr>
        <w:t>o podwyższonych wartościach w latach 2014-2015</w:t>
      </w:r>
      <w:r w:rsidR="0044770C" w:rsidRPr="004831D3">
        <w:rPr>
          <w:sz w:val="24"/>
          <w:szCs w:val="24"/>
        </w:rPr>
        <w:t>,</w:t>
      </w:r>
      <w:r w:rsidRPr="004831D3">
        <w:rPr>
          <w:sz w:val="24"/>
          <w:szCs w:val="24"/>
        </w:rPr>
        <w:t xml:space="preserve"> odnotowywało się </w:t>
      </w:r>
      <w:r w:rsidR="0044770C" w:rsidRPr="004831D3">
        <w:rPr>
          <w:sz w:val="24"/>
          <w:szCs w:val="24"/>
        </w:rPr>
        <w:t xml:space="preserve">zmniejszoną ilość zanieczyszczeń w latach 2016-2017, by następnie </w:t>
      </w:r>
      <w:r w:rsidR="0044770C" w:rsidRPr="004831D3">
        <w:rPr>
          <w:sz w:val="24"/>
          <w:szCs w:val="24"/>
        </w:rPr>
        <w:lastRenderedPageBreak/>
        <w:t xml:space="preserve">zauważyć kolejny wzrost w roku 2018. Rok 2019 został przedstawiony dla zilustrowania  obecnego stanu jakości powietrza, jednak trzeba pamiętać, że na niniejszym wykresie </w:t>
      </w:r>
      <w:r w:rsidR="002E3D95" w:rsidRPr="004831D3">
        <w:rPr>
          <w:sz w:val="24"/>
          <w:szCs w:val="24"/>
        </w:rPr>
        <w:t>uwzględniono jedynie okres od 1 </w:t>
      </w:r>
      <w:r w:rsidR="0044770C" w:rsidRPr="004831D3">
        <w:rPr>
          <w:sz w:val="24"/>
          <w:szCs w:val="24"/>
        </w:rPr>
        <w:t>stycznia do 31 października 2019.</w:t>
      </w:r>
    </w:p>
    <w:p w14:paraId="734BE055" w14:textId="51BA0611" w:rsidR="00267302" w:rsidRPr="004831D3" w:rsidRDefault="00267302" w:rsidP="00D13160">
      <w:pPr>
        <w:pStyle w:val="Legenda"/>
        <w:jc w:val="center"/>
        <w:rPr>
          <w:sz w:val="22"/>
          <w:szCs w:val="22"/>
        </w:rPr>
      </w:pPr>
      <w:bookmarkStart w:id="14" w:name="_Toc34391889"/>
      <w:r w:rsidRPr="004831D3">
        <w:rPr>
          <w:sz w:val="22"/>
          <w:szCs w:val="22"/>
        </w:rPr>
        <w:t xml:space="preserve">Tabela </w:t>
      </w:r>
      <w:r w:rsidR="00044F5E" w:rsidRPr="004831D3">
        <w:rPr>
          <w:sz w:val="22"/>
          <w:szCs w:val="22"/>
        </w:rPr>
        <w:fldChar w:fldCharType="begin"/>
      </w:r>
      <w:r w:rsidRPr="004831D3">
        <w:rPr>
          <w:sz w:val="22"/>
          <w:szCs w:val="22"/>
        </w:rPr>
        <w:instrText xml:space="preserve"> SEQ Tabela \* ARABIC </w:instrText>
      </w:r>
      <w:r w:rsidR="00044F5E" w:rsidRPr="004831D3">
        <w:rPr>
          <w:sz w:val="22"/>
          <w:szCs w:val="22"/>
        </w:rPr>
        <w:fldChar w:fldCharType="separate"/>
      </w:r>
      <w:r w:rsidR="002546C3">
        <w:rPr>
          <w:noProof/>
          <w:sz w:val="22"/>
          <w:szCs w:val="22"/>
        </w:rPr>
        <w:t>2</w:t>
      </w:r>
      <w:r w:rsidR="00044F5E" w:rsidRPr="004831D3">
        <w:rPr>
          <w:sz w:val="22"/>
          <w:szCs w:val="22"/>
        </w:rPr>
        <w:fldChar w:fldCharType="end"/>
      </w:r>
      <w:r w:rsidRPr="004831D3">
        <w:rPr>
          <w:sz w:val="22"/>
          <w:szCs w:val="22"/>
        </w:rPr>
        <w:t>. Maksymalne średnie roczne wartości dopuszczalne  ze względu na ochronę zdrowia ludzi i ochronę roślin</w:t>
      </w:r>
      <w:bookmarkEnd w:id="14"/>
    </w:p>
    <w:tbl>
      <w:tblPr>
        <w:tblStyle w:val="Tabela-Siatka"/>
        <w:tblW w:w="0" w:type="auto"/>
        <w:tblLook w:val="04A0" w:firstRow="1" w:lastRow="0" w:firstColumn="1" w:lastColumn="0" w:noHBand="0" w:noVBand="1"/>
      </w:tblPr>
      <w:tblGrid>
        <w:gridCol w:w="2481"/>
        <w:gridCol w:w="1335"/>
        <w:gridCol w:w="1335"/>
        <w:gridCol w:w="1336"/>
        <w:gridCol w:w="1335"/>
        <w:gridCol w:w="1336"/>
      </w:tblGrid>
      <w:tr w:rsidR="0044770C" w:rsidRPr="004831D3" w14:paraId="59683AD6" w14:textId="77777777" w:rsidTr="003B15E2">
        <w:trPr>
          <w:trHeight w:val="547"/>
        </w:trPr>
        <w:tc>
          <w:tcPr>
            <w:tcW w:w="2488" w:type="dxa"/>
          </w:tcPr>
          <w:p w14:paraId="40EA2540" w14:textId="77777777" w:rsidR="0044770C" w:rsidRPr="004831D3" w:rsidRDefault="0044770C" w:rsidP="00267302">
            <w:pPr>
              <w:jc w:val="center"/>
            </w:pPr>
          </w:p>
        </w:tc>
        <w:tc>
          <w:tcPr>
            <w:tcW w:w="1338" w:type="dxa"/>
          </w:tcPr>
          <w:p w14:paraId="71A3D234" w14:textId="77777777" w:rsidR="0044770C" w:rsidRPr="004831D3" w:rsidRDefault="0044770C" w:rsidP="00267302">
            <w:pPr>
              <w:jc w:val="center"/>
              <w:rPr>
                <w:b/>
                <w:vertAlign w:val="subscript"/>
              </w:rPr>
            </w:pPr>
            <w:r w:rsidRPr="004831D3">
              <w:rPr>
                <w:b/>
              </w:rPr>
              <w:t>NO</w:t>
            </w:r>
            <w:r w:rsidRPr="004831D3">
              <w:rPr>
                <w:b/>
                <w:vertAlign w:val="subscript"/>
              </w:rPr>
              <w:t>2</w:t>
            </w:r>
          </w:p>
          <w:p w14:paraId="34C3F972" w14:textId="77777777" w:rsidR="0044770C" w:rsidRPr="004831D3" w:rsidRDefault="0044770C" w:rsidP="00267302">
            <w:pPr>
              <w:jc w:val="center"/>
              <w:rPr>
                <w:b/>
                <w:vertAlign w:val="subscript"/>
              </w:rPr>
            </w:pPr>
            <w:r w:rsidRPr="004831D3">
              <w:t>[µg/m</w:t>
            </w:r>
            <w:r w:rsidRPr="004831D3">
              <w:rPr>
                <w:vertAlign w:val="superscript"/>
              </w:rPr>
              <w:t>3</w:t>
            </w:r>
            <w:r w:rsidRPr="004831D3">
              <w:t>]</w:t>
            </w:r>
          </w:p>
        </w:tc>
        <w:tc>
          <w:tcPr>
            <w:tcW w:w="1338" w:type="dxa"/>
          </w:tcPr>
          <w:p w14:paraId="5D455B43" w14:textId="77777777" w:rsidR="0044770C" w:rsidRPr="004831D3" w:rsidRDefault="0044770C" w:rsidP="00267302">
            <w:pPr>
              <w:jc w:val="center"/>
              <w:rPr>
                <w:b/>
                <w:vertAlign w:val="subscript"/>
              </w:rPr>
            </w:pPr>
            <w:r w:rsidRPr="004831D3">
              <w:rPr>
                <w:b/>
              </w:rPr>
              <w:t>NO</w:t>
            </w:r>
            <w:r w:rsidRPr="004831D3">
              <w:rPr>
                <w:b/>
                <w:vertAlign w:val="subscript"/>
              </w:rPr>
              <w:t>x</w:t>
            </w:r>
          </w:p>
          <w:p w14:paraId="48CAF2CE" w14:textId="77777777" w:rsidR="0044770C" w:rsidRPr="004831D3" w:rsidRDefault="0044770C" w:rsidP="00267302">
            <w:pPr>
              <w:jc w:val="center"/>
              <w:rPr>
                <w:b/>
                <w:vertAlign w:val="subscript"/>
              </w:rPr>
            </w:pPr>
            <w:r w:rsidRPr="004831D3">
              <w:t>[µg/m</w:t>
            </w:r>
            <w:r w:rsidRPr="004831D3">
              <w:rPr>
                <w:vertAlign w:val="superscript"/>
              </w:rPr>
              <w:t>3</w:t>
            </w:r>
            <w:r w:rsidRPr="004831D3">
              <w:t>]</w:t>
            </w:r>
          </w:p>
        </w:tc>
        <w:tc>
          <w:tcPr>
            <w:tcW w:w="1339" w:type="dxa"/>
          </w:tcPr>
          <w:p w14:paraId="2CD19E08" w14:textId="77777777" w:rsidR="0044770C" w:rsidRPr="004831D3" w:rsidRDefault="0044770C" w:rsidP="00267302">
            <w:pPr>
              <w:jc w:val="center"/>
              <w:rPr>
                <w:b/>
                <w:vertAlign w:val="subscript"/>
              </w:rPr>
            </w:pPr>
            <w:r w:rsidRPr="004831D3">
              <w:rPr>
                <w:b/>
              </w:rPr>
              <w:t>SO</w:t>
            </w:r>
            <w:r w:rsidRPr="004831D3">
              <w:rPr>
                <w:b/>
                <w:vertAlign w:val="subscript"/>
              </w:rPr>
              <w:t>2</w:t>
            </w:r>
          </w:p>
          <w:p w14:paraId="00A8608B" w14:textId="77777777" w:rsidR="0044770C" w:rsidRPr="004831D3" w:rsidRDefault="0044770C" w:rsidP="00267302">
            <w:pPr>
              <w:jc w:val="center"/>
              <w:rPr>
                <w:b/>
                <w:vertAlign w:val="subscript"/>
              </w:rPr>
            </w:pPr>
            <w:r w:rsidRPr="004831D3">
              <w:t>[µg/m</w:t>
            </w:r>
            <w:r w:rsidRPr="004831D3">
              <w:rPr>
                <w:vertAlign w:val="superscript"/>
              </w:rPr>
              <w:t>3</w:t>
            </w:r>
            <w:r w:rsidRPr="004831D3">
              <w:t>]</w:t>
            </w:r>
          </w:p>
        </w:tc>
        <w:tc>
          <w:tcPr>
            <w:tcW w:w="1338" w:type="dxa"/>
          </w:tcPr>
          <w:p w14:paraId="568C5A7C" w14:textId="77777777" w:rsidR="0044770C" w:rsidRPr="004831D3" w:rsidRDefault="0044770C" w:rsidP="00267302">
            <w:pPr>
              <w:jc w:val="center"/>
              <w:rPr>
                <w:b/>
              </w:rPr>
            </w:pPr>
            <w:r w:rsidRPr="004831D3">
              <w:rPr>
                <w:b/>
              </w:rPr>
              <w:t>PM10</w:t>
            </w:r>
          </w:p>
          <w:p w14:paraId="61782468" w14:textId="77777777" w:rsidR="0044770C" w:rsidRPr="004831D3" w:rsidRDefault="0044770C" w:rsidP="00267302">
            <w:pPr>
              <w:jc w:val="center"/>
            </w:pPr>
            <w:r w:rsidRPr="004831D3">
              <w:t>[µg/m</w:t>
            </w:r>
            <w:r w:rsidRPr="004831D3">
              <w:rPr>
                <w:vertAlign w:val="superscript"/>
              </w:rPr>
              <w:t>3</w:t>
            </w:r>
            <w:r w:rsidRPr="004831D3">
              <w:t>]</w:t>
            </w:r>
          </w:p>
        </w:tc>
        <w:tc>
          <w:tcPr>
            <w:tcW w:w="1339" w:type="dxa"/>
          </w:tcPr>
          <w:p w14:paraId="59199B85" w14:textId="77777777" w:rsidR="0044770C" w:rsidRPr="004831D3" w:rsidRDefault="0044770C" w:rsidP="00267302">
            <w:pPr>
              <w:jc w:val="center"/>
              <w:rPr>
                <w:b/>
              </w:rPr>
            </w:pPr>
            <w:r w:rsidRPr="004831D3">
              <w:rPr>
                <w:b/>
              </w:rPr>
              <w:t>PM2,5</w:t>
            </w:r>
          </w:p>
          <w:p w14:paraId="4670332E" w14:textId="77777777" w:rsidR="0044770C" w:rsidRPr="004831D3" w:rsidRDefault="0044770C" w:rsidP="00267302">
            <w:pPr>
              <w:jc w:val="center"/>
              <w:rPr>
                <w:b/>
              </w:rPr>
            </w:pPr>
            <w:r w:rsidRPr="004831D3">
              <w:t>[µg/m</w:t>
            </w:r>
            <w:r w:rsidRPr="004831D3">
              <w:rPr>
                <w:vertAlign w:val="superscript"/>
              </w:rPr>
              <w:t>3</w:t>
            </w:r>
            <w:r w:rsidRPr="004831D3">
              <w:t>]</w:t>
            </w:r>
          </w:p>
        </w:tc>
      </w:tr>
      <w:tr w:rsidR="0044770C" w:rsidRPr="004831D3" w14:paraId="4AB2CCF8" w14:textId="77777777" w:rsidTr="003B15E2">
        <w:tc>
          <w:tcPr>
            <w:tcW w:w="2488" w:type="dxa"/>
            <w:vAlign w:val="center"/>
          </w:tcPr>
          <w:p w14:paraId="0EA5F664" w14:textId="77777777" w:rsidR="0044770C" w:rsidRPr="004831D3" w:rsidRDefault="0044770C" w:rsidP="00267302">
            <w:pPr>
              <w:jc w:val="center"/>
              <w:rPr>
                <w:b/>
              </w:rPr>
            </w:pPr>
            <w:r w:rsidRPr="004831D3">
              <w:rPr>
                <w:b/>
              </w:rPr>
              <w:t>Maksymalne średnie roczne wartości dopuszczalne  ze względu na ochronę zdrowia ludzi i ochronę roślin [µg/m</w:t>
            </w:r>
            <w:r w:rsidRPr="004831D3">
              <w:rPr>
                <w:b/>
                <w:vertAlign w:val="superscript"/>
              </w:rPr>
              <w:t>3</w:t>
            </w:r>
            <w:r w:rsidRPr="004831D3">
              <w:rPr>
                <w:b/>
              </w:rPr>
              <w:t>]</w:t>
            </w:r>
          </w:p>
        </w:tc>
        <w:tc>
          <w:tcPr>
            <w:tcW w:w="1338" w:type="dxa"/>
            <w:vAlign w:val="center"/>
          </w:tcPr>
          <w:p w14:paraId="0FEA1B38" w14:textId="77777777" w:rsidR="0044770C" w:rsidRPr="004831D3" w:rsidRDefault="0044770C" w:rsidP="00267302">
            <w:pPr>
              <w:jc w:val="center"/>
            </w:pPr>
            <w:r w:rsidRPr="004831D3">
              <w:t>40</w:t>
            </w:r>
          </w:p>
        </w:tc>
        <w:tc>
          <w:tcPr>
            <w:tcW w:w="1338" w:type="dxa"/>
            <w:vAlign w:val="center"/>
          </w:tcPr>
          <w:p w14:paraId="2322F25C" w14:textId="77777777" w:rsidR="0044770C" w:rsidRPr="004831D3" w:rsidRDefault="0044770C" w:rsidP="00267302">
            <w:pPr>
              <w:jc w:val="center"/>
            </w:pPr>
            <w:r w:rsidRPr="004831D3">
              <w:t>30</w:t>
            </w:r>
          </w:p>
        </w:tc>
        <w:tc>
          <w:tcPr>
            <w:tcW w:w="1339" w:type="dxa"/>
            <w:vAlign w:val="center"/>
          </w:tcPr>
          <w:p w14:paraId="0EB8840C" w14:textId="77777777" w:rsidR="0044770C" w:rsidRPr="004831D3" w:rsidRDefault="0044770C" w:rsidP="00267302">
            <w:pPr>
              <w:jc w:val="center"/>
            </w:pPr>
            <w:r w:rsidRPr="004831D3">
              <w:t>20</w:t>
            </w:r>
          </w:p>
        </w:tc>
        <w:tc>
          <w:tcPr>
            <w:tcW w:w="1338" w:type="dxa"/>
            <w:vAlign w:val="center"/>
          </w:tcPr>
          <w:p w14:paraId="57AE84EB" w14:textId="77777777" w:rsidR="0044770C" w:rsidRPr="004831D3" w:rsidRDefault="0044770C" w:rsidP="00267302">
            <w:pPr>
              <w:jc w:val="center"/>
            </w:pPr>
            <w:r w:rsidRPr="004831D3">
              <w:t>40</w:t>
            </w:r>
          </w:p>
        </w:tc>
        <w:tc>
          <w:tcPr>
            <w:tcW w:w="1339" w:type="dxa"/>
            <w:vAlign w:val="center"/>
          </w:tcPr>
          <w:p w14:paraId="5D2E0CED" w14:textId="77777777" w:rsidR="0044770C" w:rsidRPr="004831D3" w:rsidRDefault="0044770C" w:rsidP="00267302">
            <w:pPr>
              <w:jc w:val="center"/>
            </w:pPr>
            <w:r w:rsidRPr="004831D3">
              <w:t>25</w:t>
            </w:r>
          </w:p>
        </w:tc>
      </w:tr>
    </w:tbl>
    <w:p w14:paraId="486E1D03" w14:textId="30A0A3E0" w:rsidR="002E3D95" w:rsidRPr="004831D3" w:rsidRDefault="002E3D95" w:rsidP="00581CA1">
      <w:pPr>
        <w:jc w:val="both"/>
        <w:rPr>
          <w:sz w:val="20"/>
          <w:szCs w:val="20"/>
        </w:rPr>
      </w:pPr>
      <w:r w:rsidRPr="004831D3">
        <w:rPr>
          <w:sz w:val="20"/>
          <w:szCs w:val="20"/>
        </w:rPr>
        <w:t xml:space="preserve">Źródło: </w:t>
      </w:r>
      <w:hyperlink r:id="rId20" w:history="1">
        <w:r w:rsidRPr="004831D3">
          <w:rPr>
            <w:rStyle w:val="Hipercze"/>
            <w:sz w:val="20"/>
            <w:szCs w:val="20"/>
          </w:rPr>
          <w:t>https://powietrze.gios.gov.pl/pjp/content/annual_assessment_air_acceptable_level</w:t>
        </w:r>
      </w:hyperlink>
    </w:p>
    <w:p w14:paraId="435BCA8A" w14:textId="77777777" w:rsidR="0044770C" w:rsidRPr="004831D3" w:rsidRDefault="003B15E2" w:rsidP="00581CA1">
      <w:pPr>
        <w:jc w:val="both"/>
        <w:rPr>
          <w:sz w:val="24"/>
          <w:szCs w:val="24"/>
        </w:rPr>
      </w:pPr>
      <w:r w:rsidRPr="004831D3">
        <w:rPr>
          <w:sz w:val="24"/>
          <w:szCs w:val="24"/>
        </w:rPr>
        <w:t>W żadnym z badanych lat nie przekroczono maksymalnej średniej rocznej wartości dopuszczalnej ze względu na ochronę zdrowia ludzi i ochronę zwierząt.</w:t>
      </w:r>
    </w:p>
    <w:p w14:paraId="3375F0CB" w14:textId="77777777" w:rsidR="0064575E" w:rsidRPr="004831D3" w:rsidRDefault="0064575E" w:rsidP="00581CA1">
      <w:pPr>
        <w:jc w:val="both"/>
        <w:rPr>
          <w:b/>
          <w:color w:val="2E74B5" w:themeColor="accent1" w:themeShade="BF"/>
          <w:sz w:val="24"/>
          <w:szCs w:val="24"/>
        </w:rPr>
      </w:pPr>
      <w:r w:rsidRPr="004831D3">
        <w:rPr>
          <w:b/>
          <w:color w:val="2E74B5" w:themeColor="accent1" w:themeShade="BF"/>
          <w:sz w:val="24"/>
          <w:szCs w:val="24"/>
        </w:rPr>
        <w:t>Przekroczenia granic dobowych stężeń dla SO</w:t>
      </w:r>
      <w:r w:rsidRPr="004831D3">
        <w:rPr>
          <w:b/>
          <w:color w:val="2E74B5" w:themeColor="accent1" w:themeShade="BF"/>
          <w:sz w:val="24"/>
          <w:szCs w:val="24"/>
          <w:vertAlign w:val="subscript"/>
        </w:rPr>
        <w:t>2</w:t>
      </w:r>
      <w:r w:rsidRPr="004831D3">
        <w:rPr>
          <w:b/>
          <w:color w:val="2E74B5" w:themeColor="accent1" w:themeShade="BF"/>
          <w:sz w:val="24"/>
          <w:szCs w:val="24"/>
        </w:rPr>
        <w:t xml:space="preserve"> i PM10</w:t>
      </w:r>
    </w:p>
    <w:p w14:paraId="4EA35B5C" w14:textId="77777777" w:rsidR="003B15E2" w:rsidRPr="004831D3" w:rsidRDefault="003B15E2" w:rsidP="00581CA1">
      <w:pPr>
        <w:jc w:val="both"/>
        <w:rPr>
          <w:sz w:val="24"/>
          <w:szCs w:val="24"/>
        </w:rPr>
      </w:pPr>
      <w:r w:rsidRPr="004831D3">
        <w:rPr>
          <w:sz w:val="24"/>
          <w:szCs w:val="24"/>
        </w:rPr>
        <w:t>Dane zbierane przez stacje odnośnie przekroczeń dopuszczalnych granic dobowych dla SO</w:t>
      </w:r>
      <w:r w:rsidRPr="004831D3">
        <w:rPr>
          <w:sz w:val="24"/>
          <w:szCs w:val="24"/>
          <w:vertAlign w:val="subscript"/>
        </w:rPr>
        <w:t>2</w:t>
      </w:r>
      <w:r w:rsidRPr="004831D3">
        <w:rPr>
          <w:sz w:val="24"/>
          <w:szCs w:val="24"/>
        </w:rPr>
        <w:t xml:space="preserve"> oraz pyłu zawieszonego PM10</w:t>
      </w:r>
      <w:r w:rsidR="001D1D9C" w:rsidRPr="004831D3">
        <w:rPr>
          <w:sz w:val="24"/>
          <w:szCs w:val="24"/>
        </w:rPr>
        <w:t xml:space="preserve"> pokazują jednak, że o ile dla dwutlenku siarki ww. granice nie były przekroczone na przestrzeni od 2014 do 2019 roku, to takie przekroczenia były odnotowywane dla PM10.</w:t>
      </w:r>
    </w:p>
    <w:p w14:paraId="6BF4BA6D" w14:textId="53419DE5" w:rsidR="00267302" w:rsidRPr="004831D3" w:rsidRDefault="00267302" w:rsidP="00D13160">
      <w:pPr>
        <w:pStyle w:val="Legenda"/>
        <w:jc w:val="center"/>
        <w:rPr>
          <w:sz w:val="22"/>
          <w:szCs w:val="22"/>
        </w:rPr>
      </w:pPr>
      <w:bookmarkStart w:id="15" w:name="_Toc34391890"/>
      <w:r w:rsidRPr="004831D3">
        <w:rPr>
          <w:sz w:val="22"/>
          <w:szCs w:val="22"/>
        </w:rPr>
        <w:t xml:space="preserve">Tabela </w:t>
      </w:r>
      <w:r w:rsidR="00044F5E" w:rsidRPr="004831D3">
        <w:rPr>
          <w:sz w:val="22"/>
          <w:szCs w:val="22"/>
        </w:rPr>
        <w:fldChar w:fldCharType="begin"/>
      </w:r>
      <w:r w:rsidRPr="004831D3">
        <w:rPr>
          <w:sz w:val="22"/>
          <w:szCs w:val="22"/>
        </w:rPr>
        <w:instrText xml:space="preserve"> SEQ Tabela \* ARABIC </w:instrText>
      </w:r>
      <w:r w:rsidR="00044F5E" w:rsidRPr="004831D3">
        <w:rPr>
          <w:sz w:val="22"/>
          <w:szCs w:val="22"/>
        </w:rPr>
        <w:fldChar w:fldCharType="separate"/>
      </w:r>
      <w:r w:rsidR="002546C3">
        <w:rPr>
          <w:noProof/>
          <w:sz w:val="22"/>
          <w:szCs w:val="22"/>
        </w:rPr>
        <w:t>3</w:t>
      </w:r>
      <w:r w:rsidR="00044F5E" w:rsidRPr="004831D3">
        <w:rPr>
          <w:sz w:val="22"/>
          <w:szCs w:val="22"/>
        </w:rPr>
        <w:fldChar w:fldCharType="end"/>
      </w:r>
      <w:r w:rsidRPr="004831D3">
        <w:rPr>
          <w:sz w:val="22"/>
          <w:szCs w:val="22"/>
        </w:rPr>
        <w:t>. Liczba dni powyżej granicy ze średnich dobo</w:t>
      </w:r>
      <w:r w:rsidR="00D90CD3" w:rsidRPr="004831D3">
        <w:rPr>
          <w:sz w:val="22"/>
          <w:szCs w:val="22"/>
        </w:rPr>
        <w:t>wych dla pyłu zawieszonego PM10</w:t>
      </w:r>
      <w:bookmarkEnd w:id="15"/>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701"/>
        <w:gridCol w:w="2835"/>
        <w:gridCol w:w="2835"/>
        <w:gridCol w:w="1701"/>
      </w:tblGrid>
      <w:tr w:rsidR="001D1D9C" w:rsidRPr="004831D3" w14:paraId="052EFE0A" w14:textId="77777777" w:rsidTr="00CB2B3D">
        <w:trPr>
          <w:trHeight w:val="269"/>
        </w:trPr>
        <w:tc>
          <w:tcPr>
            <w:tcW w:w="1701" w:type="dxa"/>
            <w:shd w:val="clear" w:color="auto" w:fill="auto"/>
            <w:noWrap/>
            <w:vAlign w:val="center"/>
            <w:hideMark/>
          </w:tcPr>
          <w:p w14:paraId="26A0D7EB" w14:textId="77777777" w:rsidR="001D1D9C" w:rsidRPr="004831D3" w:rsidRDefault="001D1D9C" w:rsidP="001D1D9C">
            <w:pPr>
              <w:spacing w:after="0" w:line="240" w:lineRule="auto"/>
              <w:jc w:val="center"/>
              <w:rPr>
                <w:rFonts w:eastAsia="Times New Roman" w:cs="Times New Roman"/>
                <w:color w:val="000000"/>
                <w:lang w:eastAsia="pl-PL"/>
              </w:rPr>
            </w:pPr>
          </w:p>
        </w:tc>
        <w:tc>
          <w:tcPr>
            <w:tcW w:w="2835" w:type="dxa"/>
            <w:shd w:val="clear" w:color="auto" w:fill="auto"/>
            <w:vAlign w:val="center"/>
            <w:hideMark/>
          </w:tcPr>
          <w:p w14:paraId="038810A4" w14:textId="77777777" w:rsidR="001D1D9C" w:rsidRPr="004831D3" w:rsidRDefault="00704A23" w:rsidP="001D1D9C">
            <w:pPr>
              <w:spacing w:after="0" w:line="240" w:lineRule="auto"/>
              <w:jc w:val="center"/>
              <w:rPr>
                <w:rFonts w:eastAsia="Times New Roman" w:cs="Times New Roman"/>
                <w:b/>
                <w:color w:val="000000"/>
                <w:lang w:eastAsia="pl-PL"/>
              </w:rPr>
            </w:pPr>
            <w:r w:rsidRPr="004831D3">
              <w:rPr>
                <w:rFonts w:eastAsia="Times New Roman" w:cs="Times New Roman"/>
                <w:b/>
                <w:color w:val="000000"/>
                <w:lang w:eastAsia="pl-PL"/>
              </w:rPr>
              <w:t xml:space="preserve">Stacja przy ul. </w:t>
            </w:r>
            <w:r w:rsidR="001D1D9C" w:rsidRPr="004831D3">
              <w:rPr>
                <w:rFonts w:eastAsia="Times New Roman" w:cs="Times New Roman"/>
                <w:b/>
                <w:color w:val="000000"/>
                <w:lang w:eastAsia="pl-PL"/>
              </w:rPr>
              <w:t>Waszyngtona 16</w:t>
            </w:r>
            <w:r w:rsidRPr="004831D3">
              <w:rPr>
                <w:rFonts w:eastAsia="Times New Roman" w:cs="Times New Roman"/>
                <w:b/>
                <w:color w:val="000000"/>
                <w:lang w:eastAsia="pl-PL"/>
              </w:rPr>
              <w:t>, Białystok</w:t>
            </w:r>
          </w:p>
        </w:tc>
        <w:tc>
          <w:tcPr>
            <w:tcW w:w="2835" w:type="dxa"/>
            <w:shd w:val="clear" w:color="auto" w:fill="auto"/>
            <w:vAlign w:val="center"/>
            <w:hideMark/>
          </w:tcPr>
          <w:p w14:paraId="15F314E2" w14:textId="77777777" w:rsidR="001D1D9C" w:rsidRPr="004831D3" w:rsidRDefault="00704A23" w:rsidP="001D1D9C">
            <w:pPr>
              <w:spacing w:after="0" w:line="240" w:lineRule="auto"/>
              <w:jc w:val="center"/>
              <w:rPr>
                <w:rFonts w:eastAsia="Times New Roman" w:cs="Times New Roman"/>
                <w:b/>
                <w:color w:val="000000"/>
                <w:lang w:eastAsia="pl-PL"/>
              </w:rPr>
            </w:pPr>
            <w:r w:rsidRPr="004831D3">
              <w:rPr>
                <w:rFonts w:eastAsia="Times New Roman" w:cs="Times New Roman"/>
                <w:b/>
                <w:color w:val="000000"/>
                <w:lang w:eastAsia="pl-PL"/>
              </w:rPr>
              <w:t>Stacja przy ul. Warszawskiej</w:t>
            </w:r>
            <w:r w:rsidR="001D1D9C" w:rsidRPr="004831D3">
              <w:rPr>
                <w:rFonts w:eastAsia="Times New Roman" w:cs="Times New Roman"/>
                <w:b/>
                <w:color w:val="000000"/>
                <w:lang w:eastAsia="pl-PL"/>
              </w:rPr>
              <w:t xml:space="preserve"> 75 A</w:t>
            </w:r>
            <w:r w:rsidRPr="004831D3">
              <w:rPr>
                <w:rFonts w:eastAsia="Times New Roman" w:cs="Times New Roman"/>
                <w:b/>
                <w:color w:val="000000"/>
                <w:lang w:eastAsia="pl-PL"/>
              </w:rPr>
              <w:t>, Białystok</w:t>
            </w:r>
          </w:p>
        </w:tc>
        <w:tc>
          <w:tcPr>
            <w:tcW w:w="1701" w:type="dxa"/>
            <w:shd w:val="clear" w:color="auto" w:fill="auto"/>
            <w:noWrap/>
            <w:vAlign w:val="center"/>
            <w:hideMark/>
          </w:tcPr>
          <w:p w14:paraId="2974E983" w14:textId="77777777" w:rsidR="001D1D9C" w:rsidRPr="004831D3" w:rsidRDefault="00704A23" w:rsidP="001D1D9C">
            <w:pPr>
              <w:spacing w:after="0" w:line="240" w:lineRule="auto"/>
              <w:jc w:val="center"/>
              <w:rPr>
                <w:rFonts w:eastAsia="Times New Roman" w:cs="Times New Roman"/>
                <w:b/>
                <w:color w:val="000000"/>
                <w:lang w:eastAsia="pl-PL"/>
              </w:rPr>
            </w:pPr>
            <w:r w:rsidRPr="004831D3">
              <w:rPr>
                <w:rFonts w:eastAsia="Times New Roman" w:cs="Times New Roman"/>
                <w:b/>
                <w:color w:val="000000"/>
                <w:lang w:eastAsia="pl-PL"/>
              </w:rPr>
              <w:t>Ś</w:t>
            </w:r>
            <w:r w:rsidR="001D1D9C" w:rsidRPr="004831D3">
              <w:rPr>
                <w:rFonts w:eastAsia="Times New Roman" w:cs="Times New Roman"/>
                <w:b/>
                <w:color w:val="000000"/>
                <w:lang w:eastAsia="pl-PL"/>
              </w:rPr>
              <w:t>rednia</w:t>
            </w:r>
          </w:p>
        </w:tc>
      </w:tr>
      <w:tr w:rsidR="001D1D9C" w:rsidRPr="004831D3" w14:paraId="4BC4A091" w14:textId="77777777" w:rsidTr="00CB2B3D">
        <w:trPr>
          <w:trHeight w:val="300"/>
        </w:trPr>
        <w:tc>
          <w:tcPr>
            <w:tcW w:w="1701" w:type="dxa"/>
            <w:shd w:val="clear" w:color="auto" w:fill="auto"/>
            <w:noWrap/>
            <w:vAlign w:val="center"/>
            <w:hideMark/>
          </w:tcPr>
          <w:p w14:paraId="76D488FE" w14:textId="77777777" w:rsidR="001D1D9C" w:rsidRPr="004831D3" w:rsidRDefault="001D1D9C" w:rsidP="001D1D9C">
            <w:pPr>
              <w:spacing w:after="0" w:line="240" w:lineRule="auto"/>
              <w:jc w:val="center"/>
              <w:rPr>
                <w:rFonts w:eastAsia="Times New Roman" w:cs="Times New Roman"/>
                <w:b/>
                <w:bCs/>
                <w:color w:val="000000"/>
                <w:lang w:eastAsia="pl-PL"/>
              </w:rPr>
            </w:pPr>
            <w:r w:rsidRPr="004831D3">
              <w:rPr>
                <w:rFonts w:eastAsia="Times New Roman" w:cs="Times New Roman"/>
                <w:b/>
                <w:bCs/>
                <w:color w:val="000000"/>
                <w:lang w:eastAsia="pl-PL"/>
              </w:rPr>
              <w:t>2014</w:t>
            </w:r>
          </w:p>
        </w:tc>
        <w:tc>
          <w:tcPr>
            <w:tcW w:w="2835" w:type="dxa"/>
            <w:shd w:val="clear" w:color="auto" w:fill="auto"/>
            <w:noWrap/>
            <w:vAlign w:val="center"/>
            <w:hideMark/>
          </w:tcPr>
          <w:p w14:paraId="52985D6D" w14:textId="77777777" w:rsidR="001D1D9C" w:rsidRPr="004831D3" w:rsidRDefault="001D1D9C" w:rsidP="001D1D9C">
            <w:pPr>
              <w:spacing w:after="0" w:line="240" w:lineRule="auto"/>
              <w:jc w:val="center"/>
              <w:rPr>
                <w:rFonts w:eastAsia="Times New Roman" w:cs="Times New Roman"/>
                <w:bCs/>
                <w:color w:val="000000"/>
                <w:lang w:eastAsia="pl-PL"/>
              </w:rPr>
            </w:pPr>
            <w:r w:rsidRPr="004831D3">
              <w:rPr>
                <w:rFonts w:eastAsia="Times New Roman" w:cs="Times New Roman"/>
                <w:bCs/>
                <w:color w:val="000000"/>
                <w:lang w:eastAsia="pl-PL"/>
              </w:rPr>
              <w:t>10</w:t>
            </w:r>
          </w:p>
        </w:tc>
        <w:tc>
          <w:tcPr>
            <w:tcW w:w="2835" w:type="dxa"/>
            <w:shd w:val="clear" w:color="auto" w:fill="auto"/>
            <w:noWrap/>
            <w:vAlign w:val="center"/>
            <w:hideMark/>
          </w:tcPr>
          <w:p w14:paraId="3A4500D4" w14:textId="77777777" w:rsidR="001D1D9C" w:rsidRPr="004831D3" w:rsidRDefault="001D1D9C" w:rsidP="001D1D9C">
            <w:pPr>
              <w:spacing w:after="0" w:line="240" w:lineRule="auto"/>
              <w:jc w:val="center"/>
              <w:rPr>
                <w:rFonts w:eastAsia="Times New Roman" w:cs="Times New Roman"/>
                <w:bCs/>
                <w:color w:val="000000"/>
                <w:lang w:eastAsia="pl-PL"/>
              </w:rPr>
            </w:pPr>
            <w:r w:rsidRPr="004831D3">
              <w:rPr>
                <w:rFonts w:eastAsia="Times New Roman" w:cs="Times New Roman"/>
                <w:bCs/>
                <w:color w:val="000000"/>
                <w:lang w:eastAsia="pl-PL"/>
              </w:rPr>
              <w:t>37</w:t>
            </w:r>
          </w:p>
        </w:tc>
        <w:tc>
          <w:tcPr>
            <w:tcW w:w="1701" w:type="dxa"/>
            <w:shd w:val="clear" w:color="auto" w:fill="auto"/>
            <w:noWrap/>
            <w:vAlign w:val="center"/>
            <w:hideMark/>
          </w:tcPr>
          <w:p w14:paraId="043DA3E1" w14:textId="77777777" w:rsidR="001D1D9C" w:rsidRPr="004831D3" w:rsidRDefault="001D1D9C" w:rsidP="001D1D9C">
            <w:pPr>
              <w:spacing w:after="0" w:line="240" w:lineRule="auto"/>
              <w:jc w:val="center"/>
              <w:rPr>
                <w:rFonts w:eastAsia="Times New Roman" w:cs="Times New Roman"/>
                <w:color w:val="000000"/>
                <w:lang w:eastAsia="pl-PL"/>
              </w:rPr>
            </w:pPr>
            <w:r w:rsidRPr="004831D3">
              <w:rPr>
                <w:rFonts w:eastAsia="Times New Roman" w:cs="Times New Roman"/>
                <w:color w:val="000000"/>
                <w:lang w:eastAsia="pl-PL"/>
              </w:rPr>
              <w:t>23,5</w:t>
            </w:r>
          </w:p>
        </w:tc>
      </w:tr>
      <w:tr w:rsidR="001D1D9C" w:rsidRPr="004831D3" w14:paraId="691EC60E" w14:textId="77777777" w:rsidTr="00CB2B3D">
        <w:trPr>
          <w:trHeight w:val="300"/>
        </w:trPr>
        <w:tc>
          <w:tcPr>
            <w:tcW w:w="1701" w:type="dxa"/>
            <w:shd w:val="clear" w:color="auto" w:fill="auto"/>
            <w:noWrap/>
            <w:vAlign w:val="center"/>
            <w:hideMark/>
          </w:tcPr>
          <w:p w14:paraId="5150AC7F" w14:textId="77777777" w:rsidR="001D1D9C" w:rsidRPr="004831D3" w:rsidRDefault="001D1D9C" w:rsidP="001D1D9C">
            <w:pPr>
              <w:spacing w:after="0" w:line="240" w:lineRule="auto"/>
              <w:jc w:val="center"/>
              <w:rPr>
                <w:rFonts w:eastAsia="Times New Roman" w:cs="Times New Roman"/>
                <w:b/>
                <w:bCs/>
                <w:color w:val="000000"/>
                <w:lang w:eastAsia="pl-PL"/>
              </w:rPr>
            </w:pPr>
            <w:r w:rsidRPr="004831D3">
              <w:rPr>
                <w:rFonts w:eastAsia="Times New Roman" w:cs="Times New Roman"/>
                <w:b/>
                <w:bCs/>
                <w:color w:val="000000"/>
                <w:lang w:eastAsia="pl-PL"/>
              </w:rPr>
              <w:t>2015</w:t>
            </w:r>
          </w:p>
        </w:tc>
        <w:tc>
          <w:tcPr>
            <w:tcW w:w="2835" w:type="dxa"/>
            <w:shd w:val="clear" w:color="auto" w:fill="auto"/>
            <w:noWrap/>
            <w:vAlign w:val="center"/>
            <w:hideMark/>
          </w:tcPr>
          <w:p w14:paraId="1EF66B77" w14:textId="77777777" w:rsidR="001D1D9C" w:rsidRPr="004831D3" w:rsidRDefault="001D1D9C" w:rsidP="001D1D9C">
            <w:pPr>
              <w:spacing w:after="0" w:line="240" w:lineRule="auto"/>
              <w:jc w:val="center"/>
              <w:rPr>
                <w:rFonts w:eastAsia="Times New Roman" w:cs="Times New Roman"/>
                <w:bCs/>
                <w:color w:val="000000"/>
                <w:lang w:eastAsia="pl-PL"/>
              </w:rPr>
            </w:pPr>
            <w:r w:rsidRPr="004831D3">
              <w:rPr>
                <w:rFonts w:eastAsia="Times New Roman" w:cs="Times New Roman"/>
                <w:bCs/>
                <w:color w:val="000000"/>
                <w:lang w:eastAsia="pl-PL"/>
              </w:rPr>
              <w:t>26</w:t>
            </w:r>
          </w:p>
        </w:tc>
        <w:tc>
          <w:tcPr>
            <w:tcW w:w="2835" w:type="dxa"/>
            <w:shd w:val="clear" w:color="auto" w:fill="auto"/>
            <w:noWrap/>
            <w:vAlign w:val="center"/>
            <w:hideMark/>
          </w:tcPr>
          <w:p w14:paraId="6E857A36" w14:textId="77777777" w:rsidR="001D1D9C" w:rsidRPr="004831D3" w:rsidRDefault="001D1D9C" w:rsidP="001D1D9C">
            <w:pPr>
              <w:spacing w:after="0" w:line="240" w:lineRule="auto"/>
              <w:jc w:val="center"/>
              <w:rPr>
                <w:rFonts w:eastAsia="Times New Roman" w:cs="Times New Roman"/>
                <w:bCs/>
                <w:color w:val="000000"/>
                <w:lang w:eastAsia="pl-PL"/>
              </w:rPr>
            </w:pPr>
            <w:r w:rsidRPr="004831D3">
              <w:rPr>
                <w:rFonts w:eastAsia="Times New Roman" w:cs="Times New Roman"/>
                <w:bCs/>
                <w:color w:val="000000"/>
                <w:lang w:eastAsia="pl-PL"/>
              </w:rPr>
              <w:t>46</w:t>
            </w:r>
          </w:p>
        </w:tc>
        <w:tc>
          <w:tcPr>
            <w:tcW w:w="1701" w:type="dxa"/>
            <w:shd w:val="clear" w:color="auto" w:fill="auto"/>
            <w:noWrap/>
            <w:vAlign w:val="center"/>
            <w:hideMark/>
          </w:tcPr>
          <w:p w14:paraId="11AE5C7C" w14:textId="77777777" w:rsidR="001D1D9C" w:rsidRPr="004831D3" w:rsidRDefault="001D1D9C" w:rsidP="001D1D9C">
            <w:pPr>
              <w:spacing w:after="0" w:line="240" w:lineRule="auto"/>
              <w:jc w:val="center"/>
              <w:rPr>
                <w:rFonts w:eastAsia="Times New Roman" w:cs="Times New Roman"/>
                <w:color w:val="000000"/>
                <w:lang w:eastAsia="pl-PL"/>
              </w:rPr>
            </w:pPr>
            <w:r w:rsidRPr="004831D3">
              <w:rPr>
                <w:rFonts w:eastAsia="Times New Roman" w:cs="Times New Roman"/>
                <w:color w:val="000000"/>
                <w:lang w:eastAsia="pl-PL"/>
              </w:rPr>
              <w:t>36</w:t>
            </w:r>
          </w:p>
        </w:tc>
      </w:tr>
      <w:tr w:rsidR="001D1D9C" w:rsidRPr="004831D3" w14:paraId="21E8A53E" w14:textId="77777777" w:rsidTr="00CB2B3D">
        <w:trPr>
          <w:trHeight w:val="300"/>
        </w:trPr>
        <w:tc>
          <w:tcPr>
            <w:tcW w:w="1701" w:type="dxa"/>
            <w:shd w:val="clear" w:color="auto" w:fill="auto"/>
            <w:noWrap/>
            <w:vAlign w:val="center"/>
            <w:hideMark/>
          </w:tcPr>
          <w:p w14:paraId="5CA0EC16" w14:textId="77777777" w:rsidR="001D1D9C" w:rsidRPr="004831D3" w:rsidRDefault="001D1D9C" w:rsidP="001D1D9C">
            <w:pPr>
              <w:spacing w:after="0" w:line="240" w:lineRule="auto"/>
              <w:jc w:val="center"/>
              <w:rPr>
                <w:rFonts w:eastAsia="Times New Roman" w:cs="Times New Roman"/>
                <w:b/>
                <w:bCs/>
                <w:color w:val="000000"/>
                <w:lang w:eastAsia="pl-PL"/>
              </w:rPr>
            </w:pPr>
            <w:r w:rsidRPr="004831D3">
              <w:rPr>
                <w:rFonts w:eastAsia="Times New Roman" w:cs="Times New Roman"/>
                <w:b/>
                <w:bCs/>
                <w:color w:val="000000"/>
                <w:lang w:eastAsia="pl-PL"/>
              </w:rPr>
              <w:t>2016</w:t>
            </w:r>
          </w:p>
        </w:tc>
        <w:tc>
          <w:tcPr>
            <w:tcW w:w="2835" w:type="dxa"/>
            <w:shd w:val="clear" w:color="auto" w:fill="auto"/>
            <w:noWrap/>
            <w:vAlign w:val="center"/>
            <w:hideMark/>
          </w:tcPr>
          <w:p w14:paraId="248E0280" w14:textId="77777777" w:rsidR="001D1D9C" w:rsidRPr="004831D3" w:rsidRDefault="001D1D9C" w:rsidP="001D1D9C">
            <w:pPr>
              <w:spacing w:after="0" w:line="240" w:lineRule="auto"/>
              <w:jc w:val="center"/>
              <w:rPr>
                <w:rFonts w:eastAsia="Times New Roman" w:cs="Times New Roman"/>
                <w:bCs/>
                <w:color w:val="000000"/>
                <w:lang w:eastAsia="pl-PL"/>
              </w:rPr>
            </w:pPr>
            <w:r w:rsidRPr="004831D3">
              <w:rPr>
                <w:rFonts w:eastAsia="Times New Roman" w:cs="Times New Roman"/>
                <w:bCs/>
                <w:color w:val="000000"/>
                <w:lang w:eastAsia="pl-PL"/>
              </w:rPr>
              <w:t>2</w:t>
            </w:r>
          </w:p>
        </w:tc>
        <w:tc>
          <w:tcPr>
            <w:tcW w:w="2835" w:type="dxa"/>
            <w:shd w:val="clear" w:color="auto" w:fill="auto"/>
            <w:noWrap/>
            <w:vAlign w:val="center"/>
            <w:hideMark/>
          </w:tcPr>
          <w:p w14:paraId="7702C1A9" w14:textId="77777777" w:rsidR="001D1D9C" w:rsidRPr="004831D3" w:rsidRDefault="001D1D9C" w:rsidP="001D1D9C">
            <w:pPr>
              <w:spacing w:after="0" w:line="240" w:lineRule="auto"/>
              <w:jc w:val="center"/>
              <w:rPr>
                <w:rFonts w:eastAsia="Times New Roman" w:cs="Times New Roman"/>
                <w:bCs/>
                <w:color w:val="000000"/>
                <w:lang w:eastAsia="pl-PL"/>
              </w:rPr>
            </w:pPr>
            <w:r w:rsidRPr="004831D3">
              <w:rPr>
                <w:rFonts w:eastAsia="Times New Roman" w:cs="Times New Roman"/>
                <w:bCs/>
                <w:color w:val="000000"/>
                <w:lang w:eastAsia="pl-PL"/>
              </w:rPr>
              <w:t>15</w:t>
            </w:r>
          </w:p>
        </w:tc>
        <w:tc>
          <w:tcPr>
            <w:tcW w:w="1701" w:type="dxa"/>
            <w:shd w:val="clear" w:color="auto" w:fill="auto"/>
            <w:noWrap/>
            <w:vAlign w:val="center"/>
            <w:hideMark/>
          </w:tcPr>
          <w:p w14:paraId="3FCC7671" w14:textId="77777777" w:rsidR="001D1D9C" w:rsidRPr="004831D3" w:rsidRDefault="001D1D9C" w:rsidP="001D1D9C">
            <w:pPr>
              <w:spacing w:after="0" w:line="240" w:lineRule="auto"/>
              <w:jc w:val="center"/>
              <w:rPr>
                <w:rFonts w:eastAsia="Times New Roman" w:cs="Times New Roman"/>
                <w:color w:val="000000"/>
                <w:lang w:eastAsia="pl-PL"/>
              </w:rPr>
            </w:pPr>
            <w:r w:rsidRPr="004831D3">
              <w:rPr>
                <w:rFonts w:eastAsia="Times New Roman" w:cs="Times New Roman"/>
                <w:color w:val="000000"/>
                <w:lang w:eastAsia="pl-PL"/>
              </w:rPr>
              <w:t>8,5</w:t>
            </w:r>
          </w:p>
        </w:tc>
      </w:tr>
      <w:tr w:rsidR="001D1D9C" w:rsidRPr="004831D3" w14:paraId="24C29009" w14:textId="77777777" w:rsidTr="00CB2B3D">
        <w:trPr>
          <w:trHeight w:val="300"/>
        </w:trPr>
        <w:tc>
          <w:tcPr>
            <w:tcW w:w="1701" w:type="dxa"/>
            <w:shd w:val="clear" w:color="auto" w:fill="auto"/>
            <w:noWrap/>
            <w:vAlign w:val="center"/>
            <w:hideMark/>
          </w:tcPr>
          <w:p w14:paraId="75180D58" w14:textId="77777777" w:rsidR="001D1D9C" w:rsidRPr="004831D3" w:rsidRDefault="001D1D9C" w:rsidP="001D1D9C">
            <w:pPr>
              <w:spacing w:after="0" w:line="240" w:lineRule="auto"/>
              <w:jc w:val="center"/>
              <w:rPr>
                <w:rFonts w:eastAsia="Times New Roman" w:cs="Times New Roman"/>
                <w:b/>
                <w:bCs/>
                <w:color w:val="000000"/>
                <w:lang w:eastAsia="pl-PL"/>
              </w:rPr>
            </w:pPr>
            <w:r w:rsidRPr="004831D3">
              <w:rPr>
                <w:rFonts w:eastAsia="Times New Roman" w:cs="Times New Roman"/>
                <w:b/>
                <w:bCs/>
                <w:color w:val="000000"/>
                <w:lang w:eastAsia="pl-PL"/>
              </w:rPr>
              <w:t>2017</w:t>
            </w:r>
          </w:p>
        </w:tc>
        <w:tc>
          <w:tcPr>
            <w:tcW w:w="2835" w:type="dxa"/>
            <w:shd w:val="clear" w:color="auto" w:fill="auto"/>
            <w:noWrap/>
            <w:vAlign w:val="center"/>
            <w:hideMark/>
          </w:tcPr>
          <w:p w14:paraId="36C4D04C" w14:textId="77777777" w:rsidR="001D1D9C" w:rsidRPr="004831D3" w:rsidRDefault="001D1D9C" w:rsidP="001D1D9C">
            <w:pPr>
              <w:spacing w:after="0" w:line="240" w:lineRule="auto"/>
              <w:jc w:val="center"/>
              <w:rPr>
                <w:rFonts w:eastAsia="Times New Roman" w:cs="Times New Roman"/>
                <w:bCs/>
                <w:color w:val="000000"/>
                <w:lang w:eastAsia="pl-PL"/>
              </w:rPr>
            </w:pPr>
            <w:r w:rsidRPr="004831D3">
              <w:rPr>
                <w:rFonts w:eastAsia="Times New Roman" w:cs="Times New Roman"/>
                <w:bCs/>
                <w:color w:val="000000"/>
                <w:lang w:eastAsia="pl-PL"/>
              </w:rPr>
              <w:t>8</w:t>
            </w:r>
          </w:p>
        </w:tc>
        <w:tc>
          <w:tcPr>
            <w:tcW w:w="2835" w:type="dxa"/>
            <w:shd w:val="clear" w:color="auto" w:fill="auto"/>
            <w:noWrap/>
            <w:vAlign w:val="center"/>
            <w:hideMark/>
          </w:tcPr>
          <w:p w14:paraId="3777B9AB" w14:textId="77777777" w:rsidR="001D1D9C" w:rsidRPr="004831D3" w:rsidRDefault="001D1D9C" w:rsidP="001D1D9C">
            <w:pPr>
              <w:spacing w:after="0" w:line="240" w:lineRule="auto"/>
              <w:jc w:val="center"/>
              <w:rPr>
                <w:rFonts w:eastAsia="Times New Roman" w:cs="Times New Roman"/>
                <w:bCs/>
                <w:color w:val="000000"/>
                <w:lang w:eastAsia="pl-PL"/>
              </w:rPr>
            </w:pPr>
            <w:r w:rsidRPr="004831D3">
              <w:rPr>
                <w:rFonts w:eastAsia="Times New Roman" w:cs="Times New Roman"/>
                <w:bCs/>
                <w:color w:val="000000"/>
                <w:lang w:eastAsia="pl-PL"/>
              </w:rPr>
              <w:t>13</w:t>
            </w:r>
          </w:p>
        </w:tc>
        <w:tc>
          <w:tcPr>
            <w:tcW w:w="1701" w:type="dxa"/>
            <w:shd w:val="clear" w:color="auto" w:fill="auto"/>
            <w:noWrap/>
            <w:vAlign w:val="center"/>
            <w:hideMark/>
          </w:tcPr>
          <w:p w14:paraId="071AA898" w14:textId="77777777" w:rsidR="001D1D9C" w:rsidRPr="004831D3" w:rsidRDefault="001D1D9C" w:rsidP="001D1D9C">
            <w:pPr>
              <w:spacing w:after="0" w:line="240" w:lineRule="auto"/>
              <w:jc w:val="center"/>
              <w:rPr>
                <w:rFonts w:eastAsia="Times New Roman" w:cs="Times New Roman"/>
                <w:color w:val="000000"/>
                <w:lang w:eastAsia="pl-PL"/>
              </w:rPr>
            </w:pPr>
            <w:r w:rsidRPr="004831D3">
              <w:rPr>
                <w:rFonts w:eastAsia="Times New Roman" w:cs="Times New Roman"/>
                <w:color w:val="000000"/>
                <w:lang w:eastAsia="pl-PL"/>
              </w:rPr>
              <w:t>10,5</w:t>
            </w:r>
          </w:p>
        </w:tc>
      </w:tr>
      <w:tr w:rsidR="001D1D9C" w:rsidRPr="004831D3" w14:paraId="1B85F0E2" w14:textId="77777777" w:rsidTr="00CB2B3D">
        <w:trPr>
          <w:trHeight w:val="300"/>
        </w:trPr>
        <w:tc>
          <w:tcPr>
            <w:tcW w:w="1701" w:type="dxa"/>
            <w:shd w:val="clear" w:color="auto" w:fill="auto"/>
            <w:noWrap/>
            <w:vAlign w:val="center"/>
            <w:hideMark/>
          </w:tcPr>
          <w:p w14:paraId="571C6151" w14:textId="77777777" w:rsidR="001D1D9C" w:rsidRPr="004831D3" w:rsidRDefault="001D1D9C" w:rsidP="001D1D9C">
            <w:pPr>
              <w:spacing w:after="0" w:line="240" w:lineRule="auto"/>
              <w:jc w:val="center"/>
              <w:rPr>
                <w:rFonts w:eastAsia="Times New Roman" w:cs="Times New Roman"/>
                <w:b/>
                <w:bCs/>
                <w:color w:val="000000"/>
                <w:lang w:eastAsia="pl-PL"/>
              </w:rPr>
            </w:pPr>
            <w:r w:rsidRPr="004831D3">
              <w:rPr>
                <w:rFonts w:eastAsia="Times New Roman" w:cs="Times New Roman"/>
                <w:b/>
                <w:bCs/>
                <w:color w:val="000000"/>
                <w:lang w:eastAsia="pl-PL"/>
              </w:rPr>
              <w:t>2018</w:t>
            </w:r>
          </w:p>
        </w:tc>
        <w:tc>
          <w:tcPr>
            <w:tcW w:w="2835" w:type="dxa"/>
            <w:shd w:val="clear" w:color="auto" w:fill="auto"/>
            <w:noWrap/>
            <w:vAlign w:val="center"/>
            <w:hideMark/>
          </w:tcPr>
          <w:p w14:paraId="76CE352B" w14:textId="77777777" w:rsidR="001D1D9C" w:rsidRPr="004831D3" w:rsidRDefault="001D1D9C" w:rsidP="001D1D9C">
            <w:pPr>
              <w:spacing w:after="0" w:line="240" w:lineRule="auto"/>
              <w:jc w:val="center"/>
              <w:rPr>
                <w:rFonts w:eastAsia="Times New Roman" w:cs="Times New Roman"/>
                <w:bCs/>
                <w:color w:val="000000"/>
                <w:lang w:eastAsia="pl-PL"/>
              </w:rPr>
            </w:pPr>
            <w:r w:rsidRPr="004831D3">
              <w:rPr>
                <w:rFonts w:eastAsia="Times New Roman" w:cs="Times New Roman"/>
                <w:bCs/>
                <w:color w:val="000000"/>
                <w:lang w:eastAsia="pl-PL"/>
              </w:rPr>
              <w:t>17</w:t>
            </w:r>
          </w:p>
        </w:tc>
        <w:tc>
          <w:tcPr>
            <w:tcW w:w="2835" w:type="dxa"/>
            <w:shd w:val="clear" w:color="auto" w:fill="auto"/>
            <w:noWrap/>
            <w:vAlign w:val="center"/>
            <w:hideMark/>
          </w:tcPr>
          <w:p w14:paraId="5FDA9D2B" w14:textId="77777777" w:rsidR="001D1D9C" w:rsidRPr="004831D3" w:rsidRDefault="001D1D9C" w:rsidP="001D1D9C">
            <w:pPr>
              <w:spacing w:after="0" w:line="240" w:lineRule="auto"/>
              <w:jc w:val="center"/>
              <w:rPr>
                <w:rFonts w:eastAsia="Times New Roman" w:cs="Times New Roman"/>
                <w:bCs/>
                <w:color w:val="000000"/>
                <w:lang w:eastAsia="pl-PL"/>
              </w:rPr>
            </w:pPr>
            <w:r w:rsidRPr="004831D3">
              <w:rPr>
                <w:rFonts w:eastAsia="Times New Roman" w:cs="Times New Roman"/>
                <w:bCs/>
                <w:color w:val="000000"/>
                <w:lang w:eastAsia="pl-PL"/>
              </w:rPr>
              <w:t>26</w:t>
            </w:r>
          </w:p>
        </w:tc>
        <w:tc>
          <w:tcPr>
            <w:tcW w:w="1701" w:type="dxa"/>
            <w:shd w:val="clear" w:color="auto" w:fill="auto"/>
            <w:noWrap/>
            <w:vAlign w:val="center"/>
            <w:hideMark/>
          </w:tcPr>
          <w:p w14:paraId="60CC5FD9" w14:textId="77777777" w:rsidR="001D1D9C" w:rsidRPr="004831D3" w:rsidRDefault="001D1D9C" w:rsidP="001D1D9C">
            <w:pPr>
              <w:spacing w:after="0" w:line="240" w:lineRule="auto"/>
              <w:jc w:val="center"/>
              <w:rPr>
                <w:rFonts w:eastAsia="Times New Roman" w:cs="Times New Roman"/>
                <w:color w:val="000000"/>
                <w:lang w:eastAsia="pl-PL"/>
              </w:rPr>
            </w:pPr>
            <w:r w:rsidRPr="004831D3">
              <w:rPr>
                <w:rFonts w:eastAsia="Times New Roman" w:cs="Times New Roman"/>
                <w:color w:val="000000"/>
                <w:lang w:eastAsia="pl-PL"/>
              </w:rPr>
              <w:t>21,5</w:t>
            </w:r>
          </w:p>
        </w:tc>
      </w:tr>
      <w:tr w:rsidR="001D1D9C" w:rsidRPr="004831D3" w14:paraId="220A1F1F" w14:textId="77777777" w:rsidTr="00CB2B3D">
        <w:trPr>
          <w:trHeight w:val="300"/>
        </w:trPr>
        <w:tc>
          <w:tcPr>
            <w:tcW w:w="1701" w:type="dxa"/>
            <w:shd w:val="clear" w:color="auto" w:fill="auto"/>
            <w:noWrap/>
            <w:vAlign w:val="center"/>
            <w:hideMark/>
          </w:tcPr>
          <w:p w14:paraId="7C76DAE6" w14:textId="77777777" w:rsidR="001D1D9C" w:rsidRPr="004831D3" w:rsidRDefault="001D1D9C" w:rsidP="001D1D9C">
            <w:pPr>
              <w:spacing w:after="0" w:line="240" w:lineRule="auto"/>
              <w:jc w:val="center"/>
              <w:rPr>
                <w:rFonts w:eastAsia="Times New Roman" w:cs="Times New Roman"/>
                <w:b/>
                <w:bCs/>
                <w:color w:val="000000"/>
                <w:lang w:eastAsia="pl-PL"/>
              </w:rPr>
            </w:pPr>
            <w:r w:rsidRPr="004831D3">
              <w:rPr>
                <w:rFonts w:eastAsia="Times New Roman" w:cs="Times New Roman"/>
                <w:b/>
                <w:bCs/>
                <w:color w:val="000000"/>
                <w:lang w:eastAsia="pl-PL"/>
              </w:rPr>
              <w:t>2019</w:t>
            </w:r>
          </w:p>
        </w:tc>
        <w:tc>
          <w:tcPr>
            <w:tcW w:w="2835" w:type="dxa"/>
            <w:shd w:val="clear" w:color="auto" w:fill="auto"/>
            <w:noWrap/>
            <w:vAlign w:val="center"/>
            <w:hideMark/>
          </w:tcPr>
          <w:p w14:paraId="76B8B0B9" w14:textId="77777777" w:rsidR="001D1D9C" w:rsidRPr="004831D3" w:rsidRDefault="001D1D9C" w:rsidP="001D1D9C">
            <w:pPr>
              <w:spacing w:after="0" w:line="240" w:lineRule="auto"/>
              <w:jc w:val="center"/>
              <w:rPr>
                <w:rFonts w:eastAsia="Times New Roman" w:cs="Times New Roman"/>
                <w:bCs/>
                <w:color w:val="000000"/>
                <w:lang w:eastAsia="pl-PL"/>
              </w:rPr>
            </w:pPr>
            <w:r w:rsidRPr="004831D3">
              <w:rPr>
                <w:rFonts w:eastAsia="Times New Roman" w:cs="Times New Roman"/>
                <w:bCs/>
                <w:color w:val="000000"/>
                <w:lang w:eastAsia="pl-PL"/>
              </w:rPr>
              <w:t>2</w:t>
            </w:r>
          </w:p>
        </w:tc>
        <w:tc>
          <w:tcPr>
            <w:tcW w:w="2835" w:type="dxa"/>
            <w:shd w:val="clear" w:color="auto" w:fill="auto"/>
            <w:noWrap/>
            <w:vAlign w:val="center"/>
            <w:hideMark/>
          </w:tcPr>
          <w:p w14:paraId="26609D1F" w14:textId="77777777" w:rsidR="001D1D9C" w:rsidRPr="004831D3" w:rsidRDefault="001D1D9C" w:rsidP="001D1D9C">
            <w:pPr>
              <w:spacing w:after="0" w:line="240" w:lineRule="auto"/>
              <w:jc w:val="center"/>
              <w:rPr>
                <w:rFonts w:eastAsia="Times New Roman" w:cs="Times New Roman"/>
                <w:bCs/>
                <w:color w:val="000000"/>
                <w:lang w:eastAsia="pl-PL"/>
              </w:rPr>
            </w:pPr>
            <w:r w:rsidRPr="004831D3">
              <w:rPr>
                <w:rFonts w:eastAsia="Times New Roman" w:cs="Times New Roman"/>
                <w:bCs/>
                <w:color w:val="000000"/>
                <w:lang w:eastAsia="pl-PL"/>
              </w:rPr>
              <w:t>8</w:t>
            </w:r>
          </w:p>
        </w:tc>
        <w:tc>
          <w:tcPr>
            <w:tcW w:w="1701" w:type="dxa"/>
            <w:shd w:val="clear" w:color="auto" w:fill="auto"/>
            <w:noWrap/>
            <w:vAlign w:val="center"/>
            <w:hideMark/>
          </w:tcPr>
          <w:p w14:paraId="63788819" w14:textId="77777777" w:rsidR="001D1D9C" w:rsidRPr="004831D3" w:rsidRDefault="001D1D9C" w:rsidP="001D1D9C">
            <w:pPr>
              <w:spacing w:after="0" w:line="240" w:lineRule="auto"/>
              <w:jc w:val="center"/>
              <w:rPr>
                <w:rFonts w:eastAsia="Times New Roman" w:cs="Times New Roman"/>
                <w:color w:val="000000"/>
                <w:lang w:eastAsia="pl-PL"/>
              </w:rPr>
            </w:pPr>
            <w:r w:rsidRPr="004831D3">
              <w:rPr>
                <w:rFonts w:eastAsia="Times New Roman" w:cs="Times New Roman"/>
                <w:color w:val="000000"/>
                <w:lang w:eastAsia="pl-PL"/>
              </w:rPr>
              <w:t>5</w:t>
            </w:r>
          </w:p>
        </w:tc>
      </w:tr>
    </w:tbl>
    <w:p w14:paraId="79589B49" w14:textId="6FE7F4A0" w:rsidR="009E5D63" w:rsidRPr="004831D3" w:rsidRDefault="009E5D63" w:rsidP="00581CA1">
      <w:pPr>
        <w:jc w:val="both"/>
        <w:rPr>
          <w:sz w:val="20"/>
          <w:szCs w:val="20"/>
        </w:rPr>
      </w:pPr>
      <w:r w:rsidRPr="004831D3">
        <w:rPr>
          <w:sz w:val="20"/>
          <w:szCs w:val="20"/>
        </w:rPr>
        <w:t xml:space="preserve">Źródło: </w:t>
      </w:r>
      <w:hyperlink r:id="rId21" w:history="1">
        <w:r w:rsidRPr="004831D3">
          <w:rPr>
            <w:rStyle w:val="Hipercze"/>
            <w:sz w:val="20"/>
            <w:szCs w:val="20"/>
          </w:rPr>
          <w:t>http://powietrze.gios.gov.pl/</w:t>
        </w:r>
      </w:hyperlink>
    </w:p>
    <w:p w14:paraId="574A341B" w14:textId="4ED25968" w:rsidR="001D1D9C" w:rsidRPr="004831D3" w:rsidRDefault="00683DCB" w:rsidP="00581CA1">
      <w:pPr>
        <w:jc w:val="both"/>
        <w:rPr>
          <w:sz w:val="24"/>
          <w:szCs w:val="24"/>
        </w:rPr>
      </w:pPr>
      <w:r w:rsidRPr="004831D3">
        <w:rPr>
          <w:sz w:val="24"/>
          <w:szCs w:val="24"/>
        </w:rPr>
        <w:t>Zarówno mając na uwadze liczbę dni, w których poziom py</w:t>
      </w:r>
      <w:r w:rsidR="009E5D63" w:rsidRPr="004831D3">
        <w:rPr>
          <w:sz w:val="24"/>
          <w:szCs w:val="24"/>
        </w:rPr>
        <w:t>łu PM10 był przekroczony, jak i </w:t>
      </w:r>
      <w:r w:rsidRPr="004831D3">
        <w:rPr>
          <w:sz w:val="24"/>
          <w:szCs w:val="24"/>
        </w:rPr>
        <w:t>porównując wyniki dla obu stacji (dla pyłu PM10 i PM2,5 – ponieważ tylko te substancje są badane przez obie stacje), zauważa się znaczną przewagę</w:t>
      </w:r>
      <w:r w:rsidR="00CF6C74" w:rsidRPr="004831D3">
        <w:rPr>
          <w:sz w:val="24"/>
          <w:szCs w:val="24"/>
        </w:rPr>
        <w:t xml:space="preserve"> ilości tychże zanieczyszczeń w </w:t>
      </w:r>
      <w:r w:rsidRPr="004831D3">
        <w:rPr>
          <w:sz w:val="24"/>
          <w:szCs w:val="24"/>
        </w:rPr>
        <w:t>punkcie pomiarowym przy ul. Warszawskiej 75 A.</w:t>
      </w:r>
      <w:r w:rsidR="00A97C7D" w:rsidRPr="004831D3">
        <w:rPr>
          <w:sz w:val="24"/>
          <w:szCs w:val="24"/>
        </w:rPr>
        <w:t xml:space="preserve"> Najprawdopodobniej jest to spowodowane bliskością drogi ekspresowej S19. Najkrótsza odległość, liczona w linii prostej, od stacji przy ul. Warszawskiej 75A do drogi S19 wynosi około 300 m, zaś od stacji przy ul. Waszyngtona 16 – około 1,7 km.</w:t>
      </w:r>
    </w:p>
    <w:p w14:paraId="54BDE1EC" w14:textId="77777777" w:rsidR="000B184A" w:rsidRPr="004831D3" w:rsidRDefault="000B184A" w:rsidP="00581CA1">
      <w:pPr>
        <w:jc w:val="both"/>
        <w:rPr>
          <w:b/>
          <w:color w:val="2E74B5" w:themeColor="accent1" w:themeShade="BF"/>
          <w:sz w:val="24"/>
          <w:szCs w:val="24"/>
        </w:rPr>
      </w:pPr>
      <w:r w:rsidRPr="004831D3">
        <w:rPr>
          <w:b/>
          <w:color w:val="2E74B5" w:themeColor="accent1" w:themeShade="BF"/>
          <w:sz w:val="24"/>
          <w:szCs w:val="24"/>
        </w:rPr>
        <w:t>Skala emisji zanieczyszczeń z transportu drogowego</w:t>
      </w:r>
    </w:p>
    <w:p w14:paraId="13910D14" w14:textId="6F30FB0E" w:rsidR="008523E7" w:rsidRPr="004831D3" w:rsidRDefault="008523E7" w:rsidP="00581CA1">
      <w:pPr>
        <w:jc w:val="both"/>
        <w:rPr>
          <w:sz w:val="24"/>
          <w:szCs w:val="24"/>
        </w:rPr>
      </w:pPr>
      <w:r w:rsidRPr="004831D3">
        <w:rPr>
          <w:sz w:val="24"/>
          <w:szCs w:val="24"/>
        </w:rPr>
        <w:lastRenderedPageBreak/>
        <w:t>Poniższa tabela przedstawia</w:t>
      </w:r>
      <w:r w:rsidR="00A97C7D" w:rsidRPr="004831D3">
        <w:rPr>
          <w:sz w:val="24"/>
          <w:szCs w:val="24"/>
        </w:rPr>
        <w:t xml:space="preserve"> natomiast</w:t>
      </w:r>
      <w:r w:rsidRPr="004831D3">
        <w:rPr>
          <w:sz w:val="24"/>
          <w:szCs w:val="24"/>
        </w:rPr>
        <w:t xml:space="preserve"> emisję zanieczyszczeń pochodzącą z transport</w:t>
      </w:r>
      <w:r w:rsidR="00A97C7D" w:rsidRPr="004831D3">
        <w:rPr>
          <w:sz w:val="24"/>
          <w:szCs w:val="24"/>
        </w:rPr>
        <w:t>u drogowego w </w:t>
      </w:r>
      <w:r w:rsidR="00703EA9" w:rsidRPr="004831D3">
        <w:rPr>
          <w:sz w:val="24"/>
          <w:szCs w:val="24"/>
        </w:rPr>
        <w:t>M</w:t>
      </w:r>
      <w:r w:rsidR="00E86321" w:rsidRPr="004831D3">
        <w:rPr>
          <w:sz w:val="24"/>
          <w:szCs w:val="24"/>
        </w:rPr>
        <w:t>ieście Białystok</w:t>
      </w:r>
      <w:r w:rsidRPr="004831D3">
        <w:rPr>
          <w:sz w:val="24"/>
          <w:szCs w:val="24"/>
        </w:rPr>
        <w:t xml:space="preserve"> w roku 2018</w:t>
      </w:r>
      <w:r w:rsidR="00E86321" w:rsidRPr="004831D3">
        <w:rPr>
          <w:rStyle w:val="Odwoanieprzypisudolnego"/>
          <w:sz w:val="24"/>
          <w:szCs w:val="24"/>
        </w:rPr>
        <w:footnoteReference w:id="21"/>
      </w:r>
      <w:r w:rsidRPr="004831D3">
        <w:rPr>
          <w:sz w:val="24"/>
          <w:szCs w:val="24"/>
        </w:rPr>
        <w:t>.</w:t>
      </w:r>
    </w:p>
    <w:p w14:paraId="3EAF72C9" w14:textId="77777777" w:rsidR="00E86321" w:rsidRPr="004831D3" w:rsidRDefault="00E86321" w:rsidP="00D13160">
      <w:pPr>
        <w:pStyle w:val="Legenda"/>
        <w:jc w:val="center"/>
        <w:rPr>
          <w:sz w:val="22"/>
          <w:szCs w:val="22"/>
        </w:rPr>
      </w:pPr>
      <w:bookmarkStart w:id="16" w:name="_Toc34391891"/>
      <w:r w:rsidRPr="004831D3">
        <w:rPr>
          <w:sz w:val="22"/>
          <w:szCs w:val="22"/>
        </w:rPr>
        <w:t xml:space="preserve">Tabela </w:t>
      </w:r>
      <w:r w:rsidR="00044F5E" w:rsidRPr="004831D3">
        <w:rPr>
          <w:sz w:val="22"/>
          <w:szCs w:val="22"/>
        </w:rPr>
        <w:fldChar w:fldCharType="begin"/>
      </w:r>
      <w:r w:rsidRPr="004831D3">
        <w:rPr>
          <w:sz w:val="22"/>
          <w:szCs w:val="22"/>
        </w:rPr>
        <w:instrText xml:space="preserve"> SEQ Tabela \* ARABIC </w:instrText>
      </w:r>
      <w:r w:rsidR="00044F5E" w:rsidRPr="004831D3">
        <w:rPr>
          <w:sz w:val="22"/>
          <w:szCs w:val="22"/>
        </w:rPr>
        <w:fldChar w:fldCharType="separate"/>
      </w:r>
      <w:r w:rsidR="002546C3">
        <w:rPr>
          <w:noProof/>
          <w:sz w:val="22"/>
          <w:szCs w:val="22"/>
        </w:rPr>
        <w:t>4</w:t>
      </w:r>
      <w:r w:rsidR="00044F5E" w:rsidRPr="004831D3">
        <w:rPr>
          <w:sz w:val="22"/>
          <w:szCs w:val="22"/>
        </w:rPr>
        <w:fldChar w:fldCharType="end"/>
      </w:r>
      <w:r w:rsidR="00DE587D" w:rsidRPr="004831D3">
        <w:rPr>
          <w:sz w:val="22"/>
          <w:szCs w:val="22"/>
        </w:rPr>
        <w:t>.</w:t>
      </w:r>
      <w:r w:rsidRPr="004831D3">
        <w:rPr>
          <w:sz w:val="22"/>
          <w:szCs w:val="22"/>
        </w:rPr>
        <w:t xml:space="preserve"> Emisja zanieczyszczeń z transportu drogowego dla Białegostoku w 2018 r.</w:t>
      </w:r>
      <w:bookmarkEnd w:id="16"/>
    </w:p>
    <w:tbl>
      <w:tblPr>
        <w:tblW w:w="5382" w:type="dxa"/>
        <w:jc w:val="center"/>
        <w:tblCellMar>
          <w:left w:w="70" w:type="dxa"/>
          <w:right w:w="70" w:type="dxa"/>
        </w:tblCellMar>
        <w:tblLook w:val="04A0" w:firstRow="1" w:lastRow="0" w:firstColumn="1" w:lastColumn="0" w:noHBand="0" w:noVBand="1"/>
      </w:tblPr>
      <w:tblGrid>
        <w:gridCol w:w="960"/>
        <w:gridCol w:w="4422"/>
      </w:tblGrid>
      <w:tr w:rsidR="00E86321" w:rsidRPr="004831D3" w14:paraId="07663973" w14:textId="77777777" w:rsidTr="00E86321">
        <w:trPr>
          <w:trHeight w:val="705"/>
          <w:jc w:val="center"/>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BD35D89" w14:textId="77777777" w:rsidR="00E86321" w:rsidRPr="004831D3" w:rsidRDefault="00E86321" w:rsidP="00E86321">
            <w:pPr>
              <w:spacing w:after="0" w:line="240" w:lineRule="auto"/>
              <w:rPr>
                <w:rFonts w:eastAsia="Times New Roman" w:cs="Times New Roman"/>
                <w:color w:val="000000"/>
                <w:lang w:eastAsia="pl-PL"/>
              </w:rPr>
            </w:pPr>
            <w:r w:rsidRPr="004831D3">
              <w:rPr>
                <w:rFonts w:eastAsia="Times New Roman" w:cs="Times New Roman"/>
                <w:color w:val="000000"/>
                <w:lang w:eastAsia="pl-PL"/>
              </w:rPr>
              <w:t> </w:t>
            </w:r>
          </w:p>
        </w:tc>
        <w:tc>
          <w:tcPr>
            <w:tcW w:w="4422" w:type="dxa"/>
            <w:tcBorders>
              <w:top w:val="single" w:sz="4" w:space="0" w:color="auto"/>
              <w:left w:val="nil"/>
              <w:bottom w:val="single" w:sz="4" w:space="0" w:color="auto"/>
              <w:right w:val="single" w:sz="4" w:space="0" w:color="auto"/>
            </w:tcBorders>
            <w:shd w:val="clear" w:color="auto" w:fill="auto"/>
            <w:vAlign w:val="center"/>
            <w:hideMark/>
          </w:tcPr>
          <w:p w14:paraId="26B84CC7" w14:textId="77777777" w:rsidR="00E86321" w:rsidRPr="004831D3" w:rsidRDefault="00E86321" w:rsidP="00E86321">
            <w:pPr>
              <w:spacing w:after="0" w:line="240" w:lineRule="auto"/>
              <w:jc w:val="center"/>
              <w:rPr>
                <w:rFonts w:eastAsia="Times New Roman" w:cs="Times New Roman"/>
                <w:b/>
                <w:bCs/>
                <w:color w:val="000000"/>
                <w:lang w:eastAsia="pl-PL"/>
              </w:rPr>
            </w:pPr>
            <w:r w:rsidRPr="004831D3">
              <w:rPr>
                <w:rFonts w:eastAsia="Times New Roman" w:cs="Times New Roman"/>
                <w:b/>
                <w:bCs/>
                <w:color w:val="000000"/>
                <w:lang w:eastAsia="pl-PL"/>
              </w:rPr>
              <w:t>Emisja z transportu drogowego w 2018 roku [kg/rok]</w:t>
            </w:r>
          </w:p>
        </w:tc>
      </w:tr>
      <w:tr w:rsidR="00E86321" w:rsidRPr="004831D3" w14:paraId="691FCC98" w14:textId="77777777" w:rsidTr="00E86321">
        <w:trPr>
          <w:trHeight w:val="360"/>
          <w:jc w:val="center"/>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77B6AB5E" w14:textId="77777777" w:rsidR="00E86321" w:rsidRPr="004831D3" w:rsidRDefault="00E86321" w:rsidP="00E86321">
            <w:pPr>
              <w:spacing w:after="0" w:line="240" w:lineRule="auto"/>
              <w:jc w:val="center"/>
              <w:rPr>
                <w:rFonts w:eastAsia="Times New Roman" w:cs="Times New Roman"/>
                <w:b/>
                <w:bCs/>
                <w:color w:val="000000"/>
                <w:lang w:eastAsia="pl-PL"/>
              </w:rPr>
            </w:pPr>
            <w:r w:rsidRPr="004831D3">
              <w:rPr>
                <w:rFonts w:eastAsia="Times New Roman" w:cs="Times New Roman"/>
                <w:b/>
                <w:bCs/>
                <w:color w:val="000000"/>
                <w:lang w:eastAsia="pl-PL"/>
              </w:rPr>
              <w:t>SO</w:t>
            </w:r>
            <w:r w:rsidRPr="004831D3">
              <w:rPr>
                <w:rFonts w:eastAsia="Times New Roman" w:cs="Times New Roman"/>
                <w:b/>
                <w:bCs/>
                <w:color w:val="000000"/>
                <w:vertAlign w:val="subscript"/>
                <w:lang w:eastAsia="pl-PL"/>
              </w:rPr>
              <w:t>x</w:t>
            </w:r>
          </w:p>
        </w:tc>
        <w:tc>
          <w:tcPr>
            <w:tcW w:w="4422" w:type="dxa"/>
            <w:tcBorders>
              <w:top w:val="nil"/>
              <w:left w:val="nil"/>
              <w:bottom w:val="single" w:sz="4" w:space="0" w:color="auto"/>
              <w:right w:val="single" w:sz="4" w:space="0" w:color="auto"/>
            </w:tcBorders>
            <w:shd w:val="clear" w:color="auto" w:fill="auto"/>
            <w:noWrap/>
            <w:vAlign w:val="center"/>
            <w:hideMark/>
          </w:tcPr>
          <w:p w14:paraId="35D93700" w14:textId="77777777" w:rsidR="00E86321" w:rsidRPr="004831D3" w:rsidRDefault="00E86321" w:rsidP="00E86321">
            <w:pPr>
              <w:spacing w:after="0" w:line="240" w:lineRule="auto"/>
              <w:jc w:val="center"/>
              <w:rPr>
                <w:rFonts w:eastAsia="Times New Roman" w:cs="Times New Roman"/>
                <w:color w:val="000000"/>
                <w:lang w:eastAsia="pl-PL"/>
              </w:rPr>
            </w:pPr>
            <w:r w:rsidRPr="004831D3">
              <w:rPr>
                <w:rFonts w:eastAsia="Times New Roman" w:cs="Times New Roman"/>
                <w:color w:val="000000"/>
                <w:lang w:eastAsia="pl-PL"/>
              </w:rPr>
              <w:t>1 025</w:t>
            </w:r>
          </w:p>
        </w:tc>
      </w:tr>
      <w:tr w:rsidR="00E86321" w:rsidRPr="004831D3" w14:paraId="587EE57E" w14:textId="77777777" w:rsidTr="00E86321">
        <w:trPr>
          <w:trHeight w:val="360"/>
          <w:jc w:val="center"/>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03F8DC02" w14:textId="77777777" w:rsidR="00E86321" w:rsidRPr="004831D3" w:rsidRDefault="00E86321" w:rsidP="00E86321">
            <w:pPr>
              <w:spacing w:after="0" w:line="240" w:lineRule="auto"/>
              <w:jc w:val="center"/>
              <w:rPr>
                <w:rFonts w:eastAsia="Times New Roman" w:cs="Times New Roman"/>
                <w:b/>
                <w:bCs/>
                <w:color w:val="000000"/>
                <w:lang w:eastAsia="pl-PL"/>
              </w:rPr>
            </w:pPr>
            <w:r w:rsidRPr="004831D3">
              <w:rPr>
                <w:rFonts w:eastAsia="Times New Roman" w:cs="Times New Roman"/>
                <w:b/>
                <w:bCs/>
                <w:color w:val="000000"/>
                <w:lang w:eastAsia="pl-PL"/>
              </w:rPr>
              <w:t>NO</w:t>
            </w:r>
            <w:r w:rsidRPr="004831D3">
              <w:rPr>
                <w:rFonts w:eastAsia="Times New Roman" w:cs="Times New Roman"/>
                <w:b/>
                <w:bCs/>
                <w:color w:val="000000"/>
                <w:vertAlign w:val="subscript"/>
                <w:lang w:eastAsia="pl-PL"/>
              </w:rPr>
              <w:t>x</w:t>
            </w:r>
          </w:p>
        </w:tc>
        <w:tc>
          <w:tcPr>
            <w:tcW w:w="4422" w:type="dxa"/>
            <w:tcBorders>
              <w:top w:val="nil"/>
              <w:left w:val="nil"/>
              <w:bottom w:val="single" w:sz="4" w:space="0" w:color="auto"/>
              <w:right w:val="single" w:sz="4" w:space="0" w:color="auto"/>
            </w:tcBorders>
            <w:shd w:val="clear" w:color="auto" w:fill="auto"/>
            <w:noWrap/>
            <w:vAlign w:val="center"/>
            <w:hideMark/>
          </w:tcPr>
          <w:p w14:paraId="7D1CE4B5" w14:textId="77777777" w:rsidR="00E86321" w:rsidRPr="004831D3" w:rsidRDefault="00E86321" w:rsidP="00E86321">
            <w:pPr>
              <w:spacing w:after="0" w:line="240" w:lineRule="auto"/>
              <w:jc w:val="center"/>
              <w:rPr>
                <w:rFonts w:eastAsia="Times New Roman" w:cs="Times New Roman"/>
                <w:color w:val="000000"/>
                <w:lang w:eastAsia="pl-PL"/>
              </w:rPr>
            </w:pPr>
            <w:r w:rsidRPr="004831D3">
              <w:rPr>
                <w:rFonts w:eastAsia="Times New Roman" w:cs="Times New Roman"/>
                <w:color w:val="000000"/>
                <w:lang w:eastAsia="pl-PL"/>
              </w:rPr>
              <w:t>544 584</w:t>
            </w:r>
          </w:p>
        </w:tc>
      </w:tr>
      <w:tr w:rsidR="00E86321" w:rsidRPr="004831D3" w14:paraId="2E32C409" w14:textId="77777777" w:rsidTr="00E86321">
        <w:trPr>
          <w:trHeight w:val="300"/>
          <w:jc w:val="center"/>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173708CA" w14:textId="77777777" w:rsidR="00E86321" w:rsidRPr="004831D3" w:rsidRDefault="00E86321" w:rsidP="00E86321">
            <w:pPr>
              <w:spacing w:after="0" w:line="240" w:lineRule="auto"/>
              <w:jc w:val="center"/>
              <w:rPr>
                <w:rFonts w:eastAsia="Times New Roman" w:cs="Times New Roman"/>
                <w:b/>
                <w:bCs/>
                <w:color w:val="000000"/>
                <w:lang w:eastAsia="pl-PL"/>
              </w:rPr>
            </w:pPr>
            <w:r w:rsidRPr="004831D3">
              <w:rPr>
                <w:rFonts w:eastAsia="Times New Roman" w:cs="Times New Roman"/>
                <w:b/>
                <w:bCs/>
                <w:color w:val="000000"/>
                <w:lang w:eastAsia="pl-PL"/>
              </w:rPr>
              <w:t>PM10</w:t>
            </w:r>
          </w:p>
        </w:tc>
        <w:tc>
          <w:tcPr>
            <w:tcW w:w="4422" w:type="dxa"/>
            <w:tcBorders>
              <w:top w:val="nil"/>
              <w:left w:val="nil"/>
              <w:bottom w:val="single" w:sz="4" w:space="0" w:color="auto"/>
              <w:right w:val="single" w:sz="4" w:space="0" w:color="auto"/>
            </w:tcBorders>
            <w:shd w:val="clear" w:color="auto" w:fill="auto"/>
            <w:noWrap/>
            <w:vAlign w:val="center"/>
            <w:hideMark/>
          </w:tcPr>
          <w:p w14:paraId="3558E415" w14:textId="77777777" w:rsidR="00E86321" w:rsidRPr="004831D3" w:rsidRDefault="00E86321" w:rsidP="00E86321">
            <w:pPr>
              <w:spacing w:after="0" w:line="240" w:lineRule="auto"/>
              <w:jc w:val="center"/>
              <w:rPr>
                <w:rFonts w:eastAsia="Times New Roman" w:cs="Times New Roman"/>
                <w:color w:val="000000"/>
                <w:lang w:eastAsia="pl-PL"/>
              </w:rPr>
            </w:pPr>
            <w:r w:rsidRPr="004831D3">
              <w:rPr>
                <w:rFonts w:eastAsia="Times New Roman" w:cs="Times New Roman"/>
                <w:color w:val="000000"/>
                <w:lang w:eastAsia="pl-PL"/>
              </w:rPr>
              <w:t>38 396</w:t>
            </w:r>
          </w:p>
        </w:tc>
      </w:tr>
      <w:tr w:rsidR="00E86321" w:rsidRPr="004831D3" w14:paraId="36E09340" w14:textId="77777777" w:rsidTr="00E86321">
        <w:trPr>
          <w:trHeight w:val="300"/>
          <w:jc w:val="center"/>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6C974EE8" w14:textId="77777777" w:rsidR="00E86321" w:rsidRPr="004831D3" w:rsidRDefault="00E86321" w:rsidP="00E86321">
            <w:pPr>
              <w:spacing w:after="0" w:line="240" w:lineRule="auto"/>
              <w:jc w:val="center"/>
              <w:rPr>
                <w:rFonts w:eastAsia="Times New Roman" w:cs="Times New Roman"/>
                <w:b/>
                <w:bCs/>
                <w:color w:val="000000"/>
                <w:lang w:eastAsia="pl-PL"/>
              </w:rPr>
            </w:pPr>
            <w:r w:rsidRPr="004831D3">
              <w:rPr>
                <w:rFonts w:eastAsia="Times New Roman" w:cs="Times New Roman"/>
                <w:b/>
                <w:bCs/>
                <w:color w:val="000000"/>
                <w:lang w:eastAsia="pl-PL"/>
              </w:rPr>
              <w:t>PM2,5</w:t>
            </w:r>
          </w:p>
        </w:tc>
        <w:tc>
          <w:tcPr>
            <w:tcW w:w="4422" w:type="dxa"/>
            <w:tcBorders>
              <w:top w:val="nil"/>
              <w:left w:val="nil"/>
              <w:bottom w:val="single" w:sz="4" w:space="0" w:color="auto"/>
              <w:right w:val="single" w:sz="4" w:space="0" w:color="auto"/>
            </w:tcBorders>
            <w:shd w:val="clear" w:color="auto" w:fill="auto"/>
            <w:noWrap/>
            <w:vAlign w:val="center"/>
            <w:hideMark/>
          </w:tcPr>
          <w:p w14:paraId="03BAF89F" w14:textId="77777777" w:rsidR="00E86321" w:rsidRPr="004831D3" w:rsidRDefault="00E86321" w:rsidP="00E86321">
            <w:pPr>
              <w:spacing w:after="0" w:line="240" w:lineRule="auto"/>
              <w:jc w:val="center"/>
              <w:rPr>
                <w:rFonts w:eastAsia="Times New Roman" w:cs="Times New Roman"/>
                <w:color w:val="000000"/>
                <w:lang w:eastAsia="pl-PL"/>
              </w:rPr>
            </w:pPr>
            <w:r w:rsidRPr="004831D3">
              <w:rPr>
                <w:rFonts w:eastAsia="Times New Roman" w:cs="Times New Roman"/>
                <w:color w:val="000000"/>
                <w:lang w:eastAsia="pl-PL"/>
              </w:rPr>
              <w:t>29 439</w:t>
            </w:r>
          </w:p>
        </w:tc>
      </w:tr>
      <w:tr w:rsidR="00E86321" w:rsidRPr="004831D3" w14:paraId="708CDF59" w14:textId="77777777" w:rsidTr="00E86321">
        <w:trPr>
          <w:trHeight w:val="300"/>
          <w:jc w:val="center"/>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607DCD86" w14:textId="77777777" w:rsidR="00E86321" w:rsidRPr="004831D3" w:rsidRDefault="00E86321" w:rsidP="00E86321">
            <w:pPr>
              <w:spacing w:after="0" w:line="240" w:lineRule="auto"/>
              <w:jc w:val="center"/>
              <w:rPr>
                <w:rFonts w:eastAsia="Times New Roman" w:cs="Times New Roman"/>
                <w:b/>
                <w:bCs/>
                <w:color w:val="000000"/>
                <w:lang w:eastAsia="pl-PL"/>
              </w:rPr>
            </w:pPr>
            <w:r w:rsidRPr="004831D3">
              <w:rPr>
                <w:rFonts w:eastAsia="Times New Roman" w:cs="Times New Roman"/>
                <w:b/>
                <w:bCs/>
                <w:color w:val="000000"/>
                <w:lang w:eastAsia="pl-PL"/>
              </w:rPr>
              <w:t>B(a)P</w:t>
            </w:r>
          </w:p>
        </w:tc>
        <w:tc>
          <w:tcPr>
            <w:tcW w:w="4422" w:type="dxa"/>
            <w:tcBorders>
              <w:top w:val="nil"/>
              <w:left w:val="nil"/>
              <w:bottom w:val="single" w:sz="4" w:space="0" w:color="auto"/>
              <w:right w:val="single" w:sz="4" w:space="0" w:color="auto"/>
            </w:tcBorders>
            <w:shd w:val="clear" w:color="auto" w:fill="auto"/>
            <w:noWrap/>
            <w:vAlign w:val="center"/>
            <w:hideMark/>
          </w:tcPr>
          <w:p w14:paraId="55426E43" w14:textId="77777777" w:rsidR="00E86321" w:rsidRPr="004831D3" w:rsidRDefault="00E86321" w:rsidP="00E86321">
            <w:pPr>
              <w:spacing w:after="0" w:line="240" w:lineRule="auto"/>
              <w:jc w:val="center"/>
              <w:rPr>
                <w:rFonts w:eastAsia="Times New Roman" w:cs="Times New Roman"/>
                <w:color w:val="000000"/>
                <w:lang w:eastAsia="pl-PL"/>
              </w:rPr>
            </w:pPr>
            <w:r w:rsidRPr="004831D3">
              <w:rPr>
                <w:rFonts w:eastAsia="Times New Roman" w:cs="Times New Roman"/>
                <w:color w:val="000000"/>
                <w:lang w:eastAsia="pl-PL"/>
              </w:rPr>
              <w:t>0,5</w:t>
            </w:r>
          </w:p>
        </w:tc>
      </w:tr>
    </w:tbl>
    <w:p w14:paraId="75F80E73" w14:textId="449BC4BE" w:rsidR="00534BDE" w:rsidRPr="004831D3" w:rsidRDefault="00534BDE" w:rsidP="00534BDE">
      <w:pPr>
        <w:spacing w:after="0" w:line="240" w:lineRule="auto"/>
        <w:jc w:val="both"/>
        <w:rPr>
          <w:rFonts w:eastAsia="Times New Roman" w:cs="Times New Roman"/>
          <w:i/>
          <w:color w:val="000000"/>
          <w:sz w:val="20"/>
          <w:szCs w:val="20"/>
          <w:lang w:eastAsia="pl-PL"/>
        </w:rPr>
      </w:pPr>
      <w:r w:rsidRPr="004831D3">
        <w:rPr>
          <w:rFonts w:eastAsia="Times New Roman" w:cs="Times New Roman"/>
          <w:i/>
          <w:color w:val="000000"/>
          <w:sz w:val="20"/>
          <w:szCs w:val="20"/>
          <w:lang w:eastAsia="pl-PL"/>
        </w:rPr>
        <w:t>Źródło: „Roczna ocena jakości powietrza w województwie podlaskim raport wojewódzki za rok 2018”</w:t>
      </w:r>
      <w:r w:rsidR="00334863" w:rsidRPr="004831D3">
        <w:rPr>
          <w:rFonts w:eastAsia="Times New Roman" w:cs="Times New Roman"/>
          <w:i/>
          <w:color w:val="000000"/>
          <w:sz w:val="20"/>
          <w:szCs w:val="20"/>
          <w:lang w:eastAsia="pl-PL"/>
        </w:rPr>
        <w:t>,</w:t>
      </w:r>
      <w:r w:rsidRPr="004831D3">
        <w:rPr>
          <w:rFonts w:eastAsia="Times New Roman" w:cs="Times New Roman"/>
          <w:i/>
          <w:color w:val="000000"/>
          <w:sz w:val="20"/>
          <w:szCs w:val="20"/>
          <w:lang w:eastAsia="pl-PL"/>
        </w:rPr>
        <w:t xml:space="preserve"> Główny Inspektorat Ochrony Środowiska, Departament Monitoringu Środowiska, R</w:t>
      </w:r>
      <w:r w:rsidR="00CF6C74" w:rsidRPr="004831D3">
        <w:rPr>
          <w:rFonts w:eastAsia="Times New Roman" w:cs="Times New Roman"/>
          <w:i/>
          <w:color w:val="000000"/>
          <w:sz w:val="20"/>
          <w:szCs w:val="20"/>
          <w:lang w:eastAsia="pl-PL"/>
        </w:rPr>
        <w:t>egionalny Wydział Monitoringu w </w:t>
      </w:r>
      <w:r w:rsidRPr="004831D3">
        <w:rPr>
          <w:rFonts w:eastAsia="Times New Roman" w:cs="Times New Roman"/>
          <w:i/>
          <w:color w:val="000000"/>
          <w:sz w:val="20"/>
          <w:szCs w:val="20"/>
          <w:lang w:eastAsia="pl-PL"/>
        </w:rPr>
        <w:t>Białymstoku, s. 39</w:t>
      </w:r>
    </w:p>
    <w:p w14:paraId="67613F75" w14:textId="7A9DDE50" w:rsidR="00B04618" w:rsidRPr="004831D3" w:rsidRDefault="00692591" w:rsidP="005A756F">
      <w:pPr>
        <w:pStyle w:val="Nagwek2"/>
        <w:numPr>
          <w:ilvl w:val="1"/>
          <w:numId w:val="2"/>
        </w:numPr>
        <w:spacing w:before="600" w:after="120"/>
        <w:jc w:val="both"/>
        <w:rPr>
          <w:rFonts w:asciiTheme="minorHAnsi" w:hAnsiTheme="minorHAnsi"/>
        </w:rPr>
      </w:pPr>
      <w:bookmarkStart w:id="17" w:name="_Toc34392440"/>
      <w:r w:rsidRPr="004831D3">
        <w:rPr>
          <w:rFonts w:asciiTheme="minorHAnsi" w:hAnsiTheme="minorHAnsi"/>
        </w:rPr>
        <w:t xml:space="preserve">Planowany efekt ekologiczny związany z wdrażaniem </w:t>
      </w:r>
      <w:r w:rsidR="00F51883" w:rsidRPr="004831D3">
        <w:rPr>
          <w:rFonts w:asciiTheme="minorHAnsi" w:hAnsiTheme="minorHAnsi"/>
        </w:rPr>
        <w:t>S</w:t>
      </w:r>
      <w:r w:rsidRPr="004831D3">
        <w:rPr>
          <w:rFonts w:asciiTheme="minorHAnsi" w:hAnsiTheme="minorHAnsi"/>
        </w:rPr>
        <w:t xml:space="preserve">trategii </w:t>
      </w:r>
      <w:r w:rsidR="00F51883" w:rsidRPr="004831D3">
        <w:rPr>
          <w:rFonts w:asciiTheme="minorHAnsi" w:hAnsiTheme="minorHAnsi"/>
        </w:rPr>
        <w:t>R</w:t>
      </w:r>
      <w:r w:rsidRPr="004831D3">
        <w:rPr>
          <w:rFonts w:asciiTheme="minorHAnsi" w:hAnsiTheme="minorHAnsi"/>
        </w:rPr>
        <w:t>ozwoju Elektromobilności</w:t>
      </w:r>
      <w:bookmarkEnd w:id="17"/>
    </w:p>
    <w:p w14:paraId="3A286F09" w14:textId="343E2AE4" w:rsidR="00BE476F" w:rsidRPr="004831D3" w:rsidRDefault="00350695" w:rsidP="003607F5">
      <w:pPr>
        <w:pStyle w:val="Default"/>
        <w:jc w:val="both"/>
        <w:rPr>
          <w:rFonts w:asciiTheme="minorHAnsi" w:hAnsiTheme="minorHAnsi"/>
        </w:rPr>
      </w:pPr>
      <w:r w:rsidRPr="004831D3">
        <w:rPr>
          <w:rFonts w:asciiTheme="minorHAnsi" w:hAnsiTheme="minorHAnsi"/>
        </w:rPr>
        <w:t>Produkcja i trwałe składowanie samochodu elektrycz</w:t>
      </w:r>
      <w:r w:rsidR="00CF6C74" w:rsidRPr="004831D3">
        <w:rPr>
          <w:rFonts w:asciiTheme="minorHAnsi" w:hAnsiTheme="minorHAnsi"/>
        </w:rPr>
        <w:t>nego są mniej ekologiczne niż w </w:t>
      </w:r>
      <w:r w:rsidRPr="004831D3">
        <w:rPr>
          <w:rFonts w:asciiTheme="minorHAnsi" w:hAnsiTheme="minorHAnsi"/>
        </w:rPr>
        <w:t>przypadku samochodów konwencjonalnych. Jednak w czasie jazdy nie wydzielają one spalin</w:t>
      </w:r>
      <w:r w:rsidR="002D34CD" w:rsidRPr="004831D3">
        <w:rPr>
          <w:rFonts w:asciiTheme="minorHAnsi" w:hAnsiTheme="minorHAnsi"/>
        </w:rPr>
        <w:t xml:space="preserve"> w miejscu eksploatacji</w:t>
      </w:r>
      <w:r w:rsidRPr="004831D3">
        <w:rPr>
          <w:rFonts w:asciiTheme="minorHAnsi" w:hAnsiTheme="minorHAnsi"/>
        </w:rPr>
        <w:t xml:space="preserve"> tak jak pojazdy z silnikiem benzynowym lub silnikiem diesla. </w:t>
      </w:r>
      <w:r w:rsidR="00093832" w:rsidRPr="004831D3">
        <w:rPr>
          <w:rFonts w:asciiTheme="minorHAnsi" w:hAnsiTheme="minorHAnsi"/>
        </w:rPr>
        <w:t xml:space="preserve">Emisja </w:t>
      </w:r>
      <w:r w:rsidRPr="004831D3">
        <w:rPr>
          <w:rFonts w:asciiTheme="minorHAnsi" w:hAnsiTheme="minorHAnsi"/>
        </w:rPr>
        <w:t>zanieczyszczeń zostaje za to</w:t>
      </w:r>
      <w:r w:rsidR="00093832" w:rsidRPr="004831D3">
        <w:rPr>
          <w:rFonts w:asciiTheme="minorHAnsi" w:hAnsiTheme="minorHAnsi"/>
        </w:rPr>
        <w:t xml:space="preserve"> przeniesiona do miejsca wytworzenia energii ele</w:t>
      </w:r>
      <w:r w:rsidRPr="004831D3">
        <w:rPr>
          <w:rFonts w:asciiTheme="minorHAnsi" w:hAnsiTheme="minorHAnsi"/>
        </w:rPr>
        <w:t>ktrycznej, czyli do elektrowni</w:t>
      </w:r>
      <w:r w:rsidR="00C12EF5" w:rsidRPr="004831D3">
        <w:rPr>
          <w:rFonts w:asciiTheme="minorHAnsi" w:hAnsiTheme="minorHAnsi"/>
        </w:rPr>
        <w:t>, poza strefami zamieszkałymi</w:t>
      </w:r>
      <w:r w:rsidRPr="004831D3">
        <w:rPr>
          <w:rFonts w:asciiTheme="minorHAnsi" w:hAnsiTheme="minorHAnsi"/>
        </w:rPr>
        <w:t>, a jej wielkość zależy od sposobu</w:t>
      </w:r>
      <w:r w:rsidR="00E37D07" w:rsidRPr="004831D3">
        <w:rPr>
          <w:rFonts w:asciiTheme="minorHAnsi" w:hAnsiTheme="minorHAnsi"/>
        </w:rPr>
        <w:t xml:space="preserve"> produkcji energii i jej źródła</w:t>
      </w:r>
      <w:r w:rsidRPr="004831D3">
        <w:rPr>
          <w:rFonts w:asciiTheme="minorHAnsi" w:hAnsiTheme="minorHAnsi"/>
        </w:rPr>
        <w:t>.</w:t>
      </w:r>
      <w:r w:rsidR="00BE476F" w:rsidRPr="004831D3">
        <w:rPr>
          <w:rFonts w:asciiTheme="minorHAnsi" w:hAnsiTheme="minorHAnsi"/>
        </w:rPr>
        <w:t xml:space="preserve"> W związku z tym można uznać, że emisja z poj</w:t>
      </w:r>
      <w:r w:rsidR="00AD2347" w:rsidRPr="004831D3">
        <w:rPr>
          <w:rFonts w:asciiTheme="minorHAnsi" w:hAnsiTheme="minorHAnsi"/>
        </w:rPr>
        <w:t>azdów elektrycznych na terenie M</w:t>
      </w:r>
      <w:r w:rsidR="00BE476F" w:rsidRPr="004831D3">
        <w:rPr>
          <w:rFonts w:asciiTheme="minorHAnsi" w:hAnsiTheme="minorHAnsi"/>
        </w:rPr>
        <w:t>iasta będzie zerowa.</w:t>
      </w:r>
    </w:p>
    <w:p w14:paraId="7C42C88A" w14:textId="77777777" w:rsidR="00E648E5" w:rsidRPr="004831D3" w:rsidRDefault="00E648E5" w:rsidP="003607F5">
      <w:pPr>
        <w:pStyle w:val="Default"/>
        <w:jc w:val="both"/>
        <w:rPr>
          <w:rFonts w:asciiTheme="minorHAnsi" w:hAnsiTheme="minorHAnsi"/>
        </w:rPr>
      </w:pPr>
    </w:p>
    <w:p w14:paraId="63A44E46" w14:textId="7B577E4E" w:rsidR="00E648E5" w:rsidRPr="004831D3" w:rsidRDefault="00E648E5" w:rsidP="00E648E5">
      <w:pPr>
        <w:jc w:val="both"/>
        <w:rPr>
          <w:b/>
          <w:color w:val="2E74B5" w:themeColor="accent1" w:themeShade="BF"/>
          <w:sz w:val="24"/>
          <w:szCs w:val="24"/>
        </w:rPr>
      </w:pPr>
      <w:r w:rsidRPr="004831D3">
        <w:rPr>
          <w:b/>
          <w:color w:val="2E74B5" w:themeColor="accent1" w:themeShade="BF"/>
          <w:sz w:val="24"/>
          <w:szCs w:val="24"/>
        </w:rPr>
        <w:t xml:space="preserve">Efekt ekologiczny </w:t>
      </w:r>
      <w:r w:rsidR="00912844" w:rsidRPr="004831D3">
        <w:rPr>
          <w:b/>
          <w:color w:val="2E74B5" w:themeColor="accent1" w:themeShade="BF"/>
          <w:sz w:val="24"/>
          <w:szCs w:val="24"/>
        </w:rPr>
        <w:t>związany z wprowadza</w:t>
      </w:r>
      <w:r w:rsidRPr="004831D3">
        <w:rPr>
          <w:b/>
          <w:color w:val="2E74B5" w:themeColor="accent1" w:themeShade="BF"/>
          <w:sz w:val="24"/>
          <w:szCs w:val="24"/>
        </w:rPr>
        <w:t>niem elektrycznych samochodów osobowych</w:t>
      </w:r>
    </w:p>
    <w:p w14:paraId="66D98A4D" w14:textId="307A0CA6" w:rsidR="002816AA" w:rsidRPr="004831D3" w:rsidRDefault="002816AA" w:rsidP="003607F5">
      <w:pPr>
        <w:pStyle w:val="Default"/>
        <w:jc w:val="both"/>
        <w:rPr>
          <w:rFonts w:asciiTheme="minorHAnsi" w:hAnsiTheme="minorHAnsi"/>
        </w:rPr>
      </w:pPr>
      <w:r w:rsidRPr="004831D3">
        <w:rPr>
          <w:rFonts w:asciiTheme="minorHAnsi" w:hAnsiTheme="minorHAnsi"/>
        </w:rPr>
        <w:t>W tabeli</w:t>
      </w:r>
      <w:r w:rsidR="0018318B" w:rsidRPr="004831D3">
        <w:rPr>
          <w:rFonts w:asciiTheme="minorHAnsi" w:hAnsiTheme="minorHAnsi"/>
        </w:rPr>
        <w:t xml:space="preserve"> nr 8</w:t>
      </w:r>
      <w:r w:rsidRPr="004831D3">
        <w:rPr>
          <w:rFonts w:asciiTheme="minorHAnsi" w:hAnsiTheme="minorHAnsi"/>
        </w:rPr>
        <w:t xml:space="preserve"> zaprezentowano wielkość emisji poszczególnych zanieczyszczeń dla samochodów osobowych napędzanych benzyną, olejem napędowym i energią elektryczną w przeliczeniu na 100 km, przy czym trzeba pamiętać, że w przypadku samochodów elektrycznych emisja będzie powstawać w miejscu produkcji energii elektrycznej, a nie w miejscu eksploatacji samochodu – w przeciwieństwie do dwóch pozostałych analizowanych rodzajów pojazdów.</w:t>
      </w:r>
    </w:p>
    <w:p w14:paraId="23541FA8" w14:textId="77777777" w:rsidR="00E648E5" w:rsidRPr="004831D3" w:rsidRDefault="00E648E5" w:rsidP="003607F5">
      <w:pPr>
        <w:pStyle w:val="Default"/>
        <w:jc w:val="both"/>
        <w:rPr>
          <w:rFonts w:asciiTheme="minorHAnsi" w:hAnsiTheme="minorHAnsi"/>
        </w:rPr>
      </w:pPr>
    </w:p>
    <w:p w14:paraId="2491A5F6" w14:textId="25E0A088" w:rsidR="00AF0AB3" w:rsidRPr="004831D3" w:rsidRDefault="00AF0AB3" w:rsidP="003607F5">
      <w:pPr>
        <w:pStyle w:val="Default"/>
        <w:jc w:val="both"/>
        <w:rPr>
          <w:rFonts w:asciiTheme="minorHAnsi" w:hAnsiTheme="minorHAnsi"/>
        </w:rPr>
      </w:pPr>
      <w:r w:rsidRPr="004831D3">
        <w:rPr>
          <w:rFonts w:asciiTheme="minorHAnsi" w:hAnsiTheme="minorHAnsi"/>
        </w:rPr>
        <w:t xml:space="preserve">W obliczeniach nie uwzględniono emisji </w:t>
      </w:r>
      <w:r w:rsidR="002816AA" w:rsidRPr="004831D3">
        <w:rPr>
          <w:rFonts w:asciiTheme="minorHAnsi" w:hAnsiTheme="minorHAnsi"/>
        </w:rPr>
        <w:t>pochodzącej z</w:t>
      </w:r>
      <w:r w:rsidR="00E648E5" w:rsidRPr="004831D3">
        <w:rPr>
          <w:rFonts w:asciiTheme="minorHAnsi" w:hAnsiTheme="minorHAnsi"/>
        </w:rPr>
        <w:t>e ścierania się nawierzchni dróg</w:t>
      </w:r>
      <w:r w:rsidR="002816AA" w:rsidRPr="004831D3">
        <w:rPr>
          <w:rFonts w:asciiTheme="minorHAnsi" w:hAnsiTheme="minorHAnsi"/>
        </w:rPr>
        <w:t xml:space="preserve"> i kół, uznając, że jej wielkość będzie podobna dla wszystkich branych pod uwagę typów pojazdów.</w:t>
      </w:r>
      <w:r w:rsidR="00803D35" w:rsidRPr="004831D3">
        <w:rPr>
          <w:rFonts w:asciiTheme="minorHAnsi" w:hAnsiTheme="minorHAnsi"/>
        </w:rPr>
        <w:t xml:space="preserve"> Ponadto, do obliczeń przyjęto wielkości orientacyjne, w tym opublikowane przez odpowiednie instytucje, które mogą różnić się od wielkości rzeczywistych, w szczególności w zależności od modelu i roku produkcji pojazdu lub paliwa i sposobu produkcji energii elektrycznej.</w:t>
      </w:r>
    </w:p>
    <w:p w14:paraId="6D4F34F6" w14:textId="77777777" w:rsidR="00E648E5" w:rsidRPr="004831D3" w:rsidRDefault="00E648E5" w:rsidP="003607F5">
      <w:pPr>
        <w:pStyle w:val="Default"/>
        <w:jc w:val="both"/>
        <w:rPr>
          <w:rFonts w:asciiTheme="minorHAnsi" w:hAnsiTheme="minorHAnsi"/>
        </w:rPr>
      </w:pPr>
    </w:p>
    <w:p w14:paraId="54E3B2EA" w14:textId="15DC0916" w:rsidR="00E648E5" w:rsidRPr="004831D3" w:rsidRDefault="00E648E5" w:rsidP="003607F5">
      <w:pPr>
        <w:pStyle w:val="Default"/>
        <w:jc w:val="both"/>
        <w:rPr>
          <w:rFonts w:asciiTheme="minorHAnsi" w:hAnsiTheme="minorHAnsi"/>
        </w:rPr>
      </w:pPr>
      <w:r w:rsidRPr="004831D3">
        <w:rPr>
          <w:rFonts w:asciiTheme="minorHAnsi" w:hAnsiTheme="minorHAnsi"/>
        </w:rPr>
        <w:t xml:space="preserve">Do obliczeń dla </w:t>
      </w:r>
      <w:r w:rsidR="008E73D1" w:rsidRPr="004831D3">
        <w:rPr>
          <w:rFonts w:asciiTheme="minorHAnsi" w:hAnsiTheme="minorHAnsi"/>
        </w:rPr>
        <w:t xml:space="preserve">osobowych </w:t>
      </w:r>
      <w:r w:rsidRPr="004831D3">
        <w:rPr>
          <w:rFonts w:asciiTheme="minorHAnsi" w:hAnsiTheme="minorHAnsi"/>
        </w:rPr>
        <w:t>pojazdów spalinowych przyjęto wielkości emisji opublikowane przez Europejską Agencję Środowiska (EEA) w dokumencie „EMEP/EEA air pollutant emission inventory guidebook 2019”.</w:t>
      </w:r>
    </w:p>
    <w:p w14:paraId="3555515B" w14:textId="77777777" w:rsidR="0032796D" w:rsidRPr="004831D3" w:rsidRDefault="0032796D" w:rsidP="003607F5">
      <w:pPr>
        <w:pStyle w:val="Default"/>
        <w:jc w:val="both"/>
        <w:rPr>
          <w:rFonts w:asciiTheme="minorHAnsi" w:hAnsiTheme="minorHAnsi"/>
        </w:rPr>
      </w:pPr>
    </w:p>
    <w:p w14:paraId="21A3FF8D" w14:textId="70DA07BA" w:rsidR="008E73D1" w:rsidRPr="004831D3" w:rsidRDefault="008E73D1" w:rsidP="008E73D1">
      <w:pPr>
        <w:pStyle w:val="Legenda"/>
        <w:keepNext/>
        <w:jc w:val="center"/>
        <w:rPr>
          <w:sz w:val="22"/>
          <w:szCs w:val="22"/>
        </w:rPr>
      </w:pPr>
      <w:bookmarkStart w:id="18" w:name="_Toc34391892"/>
      <w:r w:rsidRPr="004831D3">
        <w:rPr>
          <w:sz w:val="22"/>
          <w:szCs w:val="22"/>
        </w:rPr>
        <w:lastRenderedPageBreak/>
        <w:t xml:space="preserve">Tabela </w:t>
      </w:r>
      <w:r w:rsidRPr="004831D3">
        <w:rPr>
          <w:sz w:val="22"/>
          <w:szCs w:val="22"/>
        </w:rPr>
        <w:fldChar w:fldCharType="begin"/>
      </w:r>
      <w:r w:rsidRPr="004831D3">
        <w:rPr>
          <w:sz w:val="22"/>
          <w:szCs w:val="22"/>
        </w:rPr>
        <w:instrText xml:space="preserve"> SEQ Tabela \* ARABIC </w:instrText>
      </w:r>
      <w:r w:rsidRPr="004831D3">
        <w:rPr>
          <w:sz w:val="22"/>
          <w:szCs w:val="22"/>
        </w:rPr>
        <w:fldChar w:fldCharType="separate"/>
      </w:r>
      <w:r w:rsidR="002546C3">
        <w:rPr>
          <w:noProof/>
          <w:sz w:val="22"/>
          <w:szCs w:val="22"/>
        </w:rPr>
        <w:t>5</w:t>
      </w:r>
      <w:r w:rsidRPr="004831D3">
        <w:rPr>
          <w:sz w:val="22"/>
          <w:szCs w:val="22"/>
        </w:rPr>
        <w:fldChar w:fldCharType="end"/>
      </w:r>
      <w:r w:rsidRPr="004831D3">
        <w:rPr>
          <w:sz w:val="22"/>
          <w:szCs w:val="22"/>
        </w:rPr>
        <w:t>. Wskaźniki wielkości emisji dla o</w:t>
      </w:r>
      <w:r w:rsidR="00D90CD3" w:rsidRPr="004831D3">
        <w:rPr>
          <w:sz w:val="22"/>
          <w:szCs w:val="22"/>
        </w:rPr>
        <w:t>sobowych samochodów spalinowych</w:t>
      </w:r>
      <w:bookmarkEnd w:id="18"/>
    </w:p>
    <w:tbl>
      <w:tblPr>
        <w:tblW w:w="9072" w:type="dxa"/>
        <w:tblInd w:w="-5" w:type="dxa"/>
        <w:tblLayout w:type="fixed"/>
        <w:tblCellMar>
          <w:left w:w="70" w:type="dxa"/>
          <w:right w:w="70" w:type="dxa"/>
        </w:tblCellMar>
        <w:tblLook w:val="04A0" w:firstRow="1" w:lastRow="0" w:firstColumn="1" w:lastColumn="0" w:noHBand="0" w:noVBand="1"/>
      </w:tblPr>
      <w:tblGrid>
        <w:gridCol w:w="1512"/>
        <w:gridCol w:w="1512"/>
        <w:gridCol w:w="1512"/>
        <w:gridCol w:w="1512"/>
        <w:gridCol w:w="1512"/>
        <w:gridCol w:w="1512"/>
      </w:tblGrid>
      <w:tr w:rsidR="008E73D1" w:rsidRPr="004831D3" w14:paraId="26714A8E" w14:textId="77777777" w:rsidTr="0070740D">
        <w:trPr>
          <w:trHeight w:val="520"/>
        </w:trPr>
        <w:tc>
          <w:tcPr>
            <w:tcW w:w="151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B248FC" w14:textId="0248DA13" w:rsidR="008E73D1" w:rsidRPr="004831D3" w:rsidRDefault="00990DBF" w:rsidP="0070740D">
            <w:pPr>
              <w:spacing w:after="0" w:line="240" w:lineRule="auto"/>
              <w:jc w:val="center"/>
              <w:rPr>
                <w:rFonts w:eastAsia="Times New Roman" w:cs="Times New Roman"/>
                <w:b/>
                <w:color w:val="000000"/>
                <w:lang w:eastAsia="pl-PL"/>
              </w:rPr>
            </w:pPr>
            <w:r w:rsidRPr="004831D3">
              <w:rPr>
                <w:rFonts w:eastAsia="Times New Roman" w:cs="Times New Roman"/>
                <w:b/>
                <w:color w:val="000000"/>
                <w:lang w:eastAsia="pl-PL"/>
              </w:rPr>
              <w:t>Rodzaj Paliwa</w:t>
            </w:r>
          </w:p>
        </w:tc>
        <w:tc>
          <w:tcPr>
            <w:tcW w:w="1512" w:type="dxa"/>
            <w:tcBorders>
              <w:top w:val="single" w:sz="4" w:space="0" w:color="auto"/>
              <w:left w:val="nil"/>
              <w:bottom w:val="single" w:sz="4" w:space="0" w:color="auto"/>
              <w:right w:val="single" w:sz="4" w:space="0" w:color="auto"/>
            </w:tcBorders>
            <w:shd w:val="clear" w:color="auto" w:fill="auto"/>
            <w:vAlign w:val="center"/>
            <w:hideMark/>
          </w:tcPr>
          <w:p w14:paraId="66A6ABFC" w14:textId="77777777" w:rsidR="008E73D1" w:rsidRPr="004831D3" w:rsidRDefault="008E73D1" w:rsidP="0070740D">
            <w:pPr>
              <w:spacing w:after="0" w:line="240" w:lineRule="auto"/>
              <w:jc w:val="center"/>
              <w:rPr>
                <w:rFonts w:eastAsia="Times New Roman" w:cs="Times New Roman"/>
                <w:b/>
                <w:bCs/>
                <w:color w:val="000000"/>
                <w:lang w:eastAsia="pl-PL"/>
              </w:rPr>
            </w:pPr>
            <w:r w:rsidRPr="004831D3">
              <w:rPr>
                <w:rFonts w:eastAsia="Times New Roman" w:cs="Times New Roman"/>
                <w:b/>
                <w:bCs/>
                <w:color w:val="000000"/>
                <w:lang w:eastAsia="pl-PL"/>
              </w:rPr>
              <w:t>CO</w:t>
            </w:r>
            <w:r w:rsidRPr="004831D3">
              <w:rPr>
                <w:rFonts w:eastAsia="Times New Roman" w:cs="Times New Roman"/>
                <w:b/>
                <w:bCs/>
                <w:color w:val="000000"/>
                <w:lang w:eastAsia="pl-PL"/>
              </w:rPr>
              <w:br/>
              <w:t>[g/kg paliwa]</w:t>
            </w:r>
          </w:p>
        </w:tc>
        <w:tc>
          <w:tcPr>
            <w:tcW w:w="1512" w:type="dxa"/>
            <w:tcBorders>
              <w:top w:val="single" w:sz="4" w:space="0" w:color="auto"/>
              <w:left w:val="nil"/>
              <w:bottom w:val="single" w:sz="4" w:space="0" w:color="auto"/>
              <w:right w:val="single" w:sz="4" w:space="0" w:color="auto"/>
            </w:tcBorders>
            <w:shd w:val="clear" w:color="auto" w:fill="auto"/>
            <w:vAlign w:val="center"/>
            <w:hideMark/>
          </w:tcPr>
          <w:p w14:paraId="327B77B8" w14:textId="77777777" w:rsidR="0070740D" w:rsidRPr="004831D3" w:rsidRDefault="0070740D" w:rsidP="0070740D">
            <w:pPr>
              <w:spacing w:after="0" w:line="240" w:lineRule="auto"/>
              <w:jc w:val="center"/>
              <w:rPr>
                <w:rFonts w:eastAsia="Times New Roman" w:cs="Times New Roman"/>
                <w:b/>
                <w:bCs/>
                <w:color w:val="000000"/>
                <w:lang w:eastAsia="pl-PL"/>
              </w:rPr>
            </w:pPr>
            <w:r w:rsidRPr="004831D3">
              <w:rPr>
                <w:rFonts w:eastAsia="Times New Roman" w:cs="Times New Roman"/>
                <w:b/>
                <w:bCs/>
                <w:color w:val="000000"/>
                <w:lang w:eastAsia="pl-PL"/>
              </w:rPr>
              <w:t>NO</w:t>
            </w:r>
            <w:r w:rsidRPr="004831D3">
              <w:rPr>
                <w:rFonts w:eastAsia="Times New Roman" w:cs="Times New Roman"/>
                <w:b/>
                <w:bCs/>
                <w:color w:val="000000"/>
                <w:vertAlign w:val="subscript"/>
                <w:lang w:eastAsia="pl-PL"/>
              </w:rPr>
              <w:t>x</w:t>
            </w:r>
          </w:p>
          <w:p w14:paraId="3B1E65AC" w14:textId="5951CEE8" w:rsidR="008E73D1" w:rsidRPr="004831D3" w:rsidRDefault="008E73D1" w:rsidP="0070740D">
            <w:pPr>
              <w:spacing w:after="0" w:line="240" w:lineRule="auto"/>
              <w:jc w:val="center"/>
              <w:rPr>
                <w:rFonts w:eastAsia="Times New Roman" w:cs="Times New Roman"/>
                <w:b/>
                <w:bCs/>
                <w:color w:val="000000"/>
                <w:lang w:eastAsia="pl-PL"/>
              </w:rPr>
            </w:pPr>
            <w:r w:rsidRPr="004831D3">
              <w:rPr>
                <w:rFonts w:eastAsia="Times New Roman" w:cs="Times New Roman"/>
                <w:b/>
                <w:bCs/>
                <w:color w:val="000000"/>
                <w:lang w:eastAsia="pl-PL"/>
              </w:rPr>
              <w:t>[g/kg paliwa]</w:t>
            </w:r>
          </w:p>
        </w:tc>
        <w:tc>
          <w:tcPr>
            <w:tcW w:w="1512" w:type="dxa"/>
            <w:tcBorders>
              <w:top w:val="single" w:sz="4" w:space="0" w:color="auto"/>
              <w:left w:val="nil"/>
              <w:bottom w:val="single" w:sz="4" w:space="0" w:color="auto"/>
              <w:right w:val="single" w:sz="4" w:space="0" w:color="auto"/>
            </w:tcBorders>
            <w:shd w:val="clear" w:color="auto" w:fill="auto"/>
            <w:vAlign w:val="center"/>
            <w:hideMark/>
          </w:tcPr>
          <w:p w14:paraId="182F39CC" w14:textId="77777777" w:rsidR="008E73D1" w:rsidRPr="004831D3" w:rsidRDefault="008E73D1" w:rsidP="0070740D">
            <w:pPr>
              <w:spacing w:after="0" w:line="240" w:lineRule="auto"/>
              <w:jc w:val="center"/>
              <w:rPr>
                <w:rFonts w:eastAsia="Times New Roman" w:cs="Times New Roman"/>
                <w:b/>
                <w:bCs/>
                <w:color w:val="000000"/>
                <w:lang w:eastAsia="pl-PL"/>
              </w:rPr>
            </w:pPr>
            <w:r w:rsidRPr="004831D3">
              <w:rPr>
                <w:rFonts w:eastAsia="Times New Roman" w:cs="Times New Roman"/>
                <w:b/>
                <w:bCs/>
                <w:color w:val="000000"/>
                <w:lang w:eastAsia="pl-PL"/>
              </w:rPr>
              <w:t>PM</w:t>
            </w:r>
            <w:r w:rsidRPr="004831D3">
              <w:rPr>
                <w:rFonts w:eastAsia="Times New Roman" w:cs="Times New Roman"/>
                <w:b/>
                <w:bCs/>
                <w:color w:val="000000"/>
                <w:lang w:eastAsia="pl-PL"/>
              </w:rPr>
              <w:br/>
              <w:t>[g/kg paliwa]</w:t>
            </w:r>
          </w:p>
        </w:tc>
        <w:tc>
          <w:tcPr>
            <w:tcW w:w="1512" w:type="dxa"/>
            <w:tcBorders>
              <w:top w:val="single" w:sz="4" w:space="0" w:color="auto"/>
              <w:left w:val="nil"/>
              <w:bottom w:val="single" w:sz="4" w:space="0" w:color="auto"/>
              <w:right w:val="single" w:sz="4" w:space="0" w:color="auto"/>
            </w:tcBorders>
            <w:shd w:val="clear" w:color="auto" w:fill="auto"/>
            <w:vAlign w:val="center"/>
            <w:hideMark/>
          </w:tcPr>
          <w:p w14:paraId="0D2AC1F1" w14:textId="5623C6A2" w:rsidR="0070740D" w:rsidRPr="004831D3" w:rsidRDefault="008E73D1" w:rsidP="0070740D">
            <w:pPr>
              <w:spacing w:after="0" w:line="240" w:lineRule="auto"/>
              <w:jc w:val="center"/>
              <w:rPr>
                <w:rFonts w:eastAsia="Times New Roman" w:cs="Times New Roman"/>
                <w:b/>
                <w:bCs/>
                <w:color w:val="000000"/>
                <w:lang w:eastAsia="pl-PL"/>
              </w:rPr>
            </w:pPr>
            <w:r w:rsidRPr="004831D3">
              <w:rPr>
                <w:rFonts w:eastAsia="Times New Roman" w:cs="Times New Roman"/>
                <w:b/>
                <w:bCs/>
                <w:color w:val="000000"/>
                <w:lang w:eastAsia="pl-PL"/>
              </w:rPr>
              <w:t>SO</w:t>
            </w:r>
            <w:r w:rsidRPr="004831D3">
              <w:rPr>
                <w:rFonts w:eastAsia="Times New Roman" w:cs="Times New Roman"/>
                <w:b/>
                <w:bCs/>
                <w:color w:val="000000"/>
                <w:vertAlign w:val="subscript"/>
                <w:lang w:eastAsia="pl-PL"/>
              </w:rPr>
              <w:t>2</w:t>
            </w:r>
          </w:p>
          <w:p w14:paraId="66C9176E" w14:textId="08D276F8" w:rsidR="008E73D1" w:rsidRPr="004831D3" w:rsidRDefault="008E73D1" w:rsidP="0070740D">
            <w:pPr>
              <w:spacing w:after="0" w:line="240" w:lineRule="auto"/>
              <w:jc w:val="center"/>
              <w:rPr>
                <w:rFonts w:eastAsia="Times New Roman" w:cs="Times New Roman"/>
                <w:b/>
                <w:bCs/>
                <w:color w:val="000000"/>
                <w:lang w:eastAsia="pl-PL"/>
              </w:rPr>
            </w:pPr>
            <w:r w:rsidRPr="004831D3">
              <w:rPr>
                <w:rFonts w:eastAsia="Times New Roman" w:cs="Times New Roman"/>
                <w:b/>
                <w:bCs/>
                <w:color w:val="000000"/>
                <w:lang w:eastAsia="pl-PL"/>
              </w:rPr>
              <w:t>[g/kg paliwa]</w:t>
            </w:r>
          </w:p>
        </w:tc>
        <w:tc>
          <w:tcPr>
            <w:tcW w:w="1512" w:type="dxa"/>
            <w:tcBorders>
              <w:top w:val="single" w:sz="4" w:space="0" w:color="auto"/>
              <w:left w:val="nil"/>
              <w:bottom w:val="single" w:sz="4" w:space="0" w:color="auto"/>
              <w:right w:val="single" w:sz="4" w:space="0" w:color="auto"/>
            </w:tcBorders>
            <w:shd w:val="clear" w:color="auto" w:fill="auto"/>
            <w:vAlign w:val="center"/>
            <w:hideMark/>
          </w:tcPr>
          <w:p w14:paraId="043996B1" w14:textId="77777777" w:rsidR="0070740D" w:rsidRPr="004831D3" w:rsidRDefault="0070740D" w:rsidP="0070740D">
            <w:pPr>
              <w:spacing w:after="0" w:line="240" w:lineRule="auto"/>
              <w:jc w:val="center"/>
              <w:rPr>
                <w:rFonts w:eastAsia="Times New Roman" w:cs="Times New Roman"/>
                <w:b/>
                <w:bCs/>
                <w:color w:val="000000"/>
                <w:lang w:eastAsia="pl-PL"/>
              </w:rPr>
            </w:pPr>
            <w:r w:rsidRPr="004831D3">
              <w:rPr>
                <w:rFonts w:eastAsia="Times New Roman" w:cs="Times New Roman"/>
                <w:b/>
                <w:bCs/>
                <w:color w:val="000000"/>
                <w:lang w:eastAsia="pl-PL"/>
              </w:rPr>
              <w:t>CO</w:t>
            </w:r>
            <w:r w:rsidRPr="004831D3">
              <w:rPr>
                <w:rFonts w:eastAsia="Times New Roman" w:cs="Times New Roman"/>
                <w:b/>
                <w:bCs/>
                <w:color w:val="000000"/>
                <w:vertAlign w:val="subscript"/>
                <w:lang w:eastAsia="pl-PL"/>
              </w:rPr>
              <w:t>2</w:t>
            </w:r>
          </w:p>
          <w:p w14:paraId="4B94CC60" w14:textId="1566A537" w:rsidR="008E73D1" w:rsidRPr="004831D3" w:rsidRDefault="008E73D1" w:rsidP="0070740D">
            <w:pPr>
              <w:spacing w:after="0" w:line="240" w:lineRule="auto"/>
              <w:jc w:val="center"/>
              <w:rPr>
                <w:rFonts w:eastAsia="Times New Roman" w:cs="Times New Roman"/>
                <w:b/>
                <w:bCs/>
                <w:color w:val="000000"/>
                <w:lang w:eastAsia="pl-PL"/>
              </w:rPr>
            </w:pPr>
            <w:r w:rsidRPr="004831D3">
              <w:rPr>
                <w:rFonts w:eastAsia="Times New Roman" w:cs="Times New Roman"/>
                <w:b/>
                <w:bCs/>
                <w:color w:val="000000"/>
                <w:lang w:eastAsia="pl-PL"/>
              </w:rPr>
              <w:t>[kg/kg paliwa</w:t>
            </w:r>
            <w:r w:rsidR="00F51883" w:rsidRPr="004831D3">
              <w:rPr>
                <w:rFonts w:eastAsia="Times New Roman" w:cs="Times New Roman"/>
                <w:b/>
                <w:bCs/>
                <w:color w:val="000000"/>
                <w:lang w:eastAsia="pl-PL"/>
              </w:rPr>
              <w:t>]</w:t>
            </w:r>
          </w:p>
        </w:tc>
      </w:tr>
      <w:tr w:rsidR="008E73D1" w:rsidRPr="004831D3" w14:paraId="42375B3A" w14:textId="77777777" w:rsidTr="0070740D">
        <w:trPr>
          <w:trHeight w:val="300"/>
        </w:trPr>
        <w:tc>
          <w:tcPr>
            <w:tcW w:w="1512" w:type="dxa"/>
            <w:tcBorders>
              <w:top w:val="nil"/>
              <w:left w:val="single" w:sz="4" w:space="0" w:color="auto"/>
              <w:bottom w:val="single" w:sz="4" w:space="0" w:color="auto"/>
              <w:right w:val="single" w:sz="4" w:space="0" w:color="auto"/>
            </w:tcBorders>
            <w:shd w:val="clear" w:color="auto" w:fill="auto"/>
            <w:noWrap/>
            <w:vAlign w:val="center"/>
            <w:hideMark/>
          </w:tcPr>
          <w:p w14:paraId="6345EE98" w14:textId="3056B142" w:rsidR="008E73D1" w:rsidRPr="004831D3" w:rsidRDefault="008E73D1" w:rsidP="0070740D">
            <w:pPr>
              <w:spacing w:after="0" w:line="240" w:lineRule="auto"/>
              <w:jc w:val="center"/>
              <w:rPr>
                <w:rFonts w:eastAsia="Times New Roman" w:cs="Times New Roman"/>
                <w:b/>
                <w:bCs/>
                <w:color w:val="000000"/>
                <w:lang w:eastAsia="pl-PL"/>
              </w:rPr>
            </w:pPr>
            <w:r w:rsidRPr="004831D3">
              <w:rPr>
                <w:rFonts w:eastAsia="Times New Roman" w:cs="Times New Roman"/>
                <w:b/>
                <w:bCs/>
                <w:color w:val="000000"/>
                <w:lang w:eastAsia="pl-PL"/>
              </w:rPr>
              <w:t>Benzyna</w:t>
            </w:r>
          </w:p>
        </w:tc>
        <w:tc>
          <w:tcPr>
            <w:tcW w:w="1512" w:type="dxa"/>
            <w:tcBorders>
              <w:top w:val="nil"/>
              <w:left w:val="nil"/>
              <w:bottom w:val="single" w:sz="4" w:space="0" w:color="auto"/>
              <w:right w:val="single" w:sz="4" w:space="0" w:color="auto"/>
            </w:tcBorders>
            <w:shd w:val="clear" w:color="auto" w:fill="auto"/>
            <w:noWrap/>
            <w:vAlign w:val="center"/>
            <w:hideMark/>
          </w:tcPr>
          <w:p w14:paraId="0CDF223A" w14:textId="77777777" w:rsidR="008E73D1" w:rsidRPr="004831D3" w:rsidRDefault="008E73D1" w:rsidP="0070740D">
            <w:pPr>
              <w:spacing w:after="0" w:line="240" w:lineRule="auto"/>
              <w:jc w:val="center"/>
              <w:rPr>
                <w:rFonts w:eastAsia="Times New Roman" w:cs="Times New Roman"/>
                <w:color w:val="000000"/>
                <w:lang w:eastAsia="pl-PL"/>
              </w:rPr>
            </w:pPr>
            <w:r w:rsidRPr="004831D3">
              <w:rPr>
                <w:rFonts w:eastAsia="Times New Roman" w:cs="Times New Roman"/>
                <w:color w:val="000000"/>
                <w:lang w:eastAsia="pl-PL"/>
              </w:rPr>
              <w:t>84,7</w:t>
            </w:r>
          </w:p>
        </w:tc>
        <w:tc>
          <w:tcPr>
            <w:tcW w:w="1512" w:type="dxa"/>
            <w:tcBorders>
              <w:top w:val="nil"/>
              <w:left w:val="nil"/>
              <w:bottom w:val="single" w:sz="4" w:space="0" w:color="auto"/>
              <w:right w:val="single" w:sz="4" w:space="0" w:color="auto"/>
            </w:tcBorders>
            <w:shd w:val="clear" w:color="auto" w:fill="auto"/>
            <w:noWrap/>
            <w:vAlign w:val="center"/>
            <w:hideMark/>
          </w:tcPr>
          <w:p w14:paraId="53305C5C" w14:textId="77777777" w:rsidR="008E73D1" w:rsidRPr="004831D3" w:rsidRDefault="008E73D1" w:rsidP="0070740D">
            <w:pPr>
              <w:spacing w:after="0" w:line="240" w:lineRule="auto"/>
              <w:jc w:val="center"/>
              <w:rPr>
                <w:rFonts w:eastAsia="Times New Roman" w:cs="Times New Roman"/>
                <w:color w:val="000000"/>
                <w:lang w:eastAsia="pl-PL"/>
              </w:rPr>
            </w:pPr>
            <w:r w:rsidRPr="004831D3">
              <w:rPr>
                <w:rFonts w:eastAsia="Times New Roman" w:cs="Times New Roman"/>
                <w:color w:val="000000"/>
                <w:lang w:eastAsia="pl-PL"/>
              </w:rPr>
              <w:t>8,73</w:t>
            </w:r>
          </w:p>
        </w:tc>
        <w:tc>
          <w:tcPr>
            <w:tcW w:w="1512" w:type="dxa"/>
            <w:tcBorders>
              <w:top w:val="nil"/>
              <w:left w:val="nil"/>
              <w:bottom w:val="single" w:sz="4" w:space="0" w:color="auto"/>
              <w:right w:val="single" w:sz="4" w:space="0" w:color="auto"/>
            </w:tcBorders>
            <w:shd w:val="clear" w:color="auto" w:fill="auto"/>
            <w:noWrap/>
            <w:vAlign w:val="center"/>
            <w:hideMark/>
          </w:tcPr>
          <w:p w14:paraId="0154151C" w14:textId="77777777" w:rsidR="008E73D1" w:rsidRPr="004831D3" w:rsidRDefault="008E73D1" w:rsidP="0070740D">
            <w:pPr>
              <w:spacing w:after="0" w:line="240" w:lineRule="auto"/>
              <w:jc w:val="center"/>
              <w:rPr>
                <w:rFonts w:eastAsia="Times New Roman" w:cs="Times New Roman"/>
                <w:color w:val="000000"/>
                <w:lang w:eastAsia="pl-PL"/>
              </w:rPr>
            </w:pPr>
            <w:r w:rsidRPr="004831D3">
              <w:rPr>
                <w:rFonts w:eastAsia="Times New Roman" w:cs="Times New Roman"/>
                <w:color w:val="000000"/>
                <w:lang w:eastAsia="pl-PL"/>
              </w:rPr>
              <w:t>0,03</w:t>
            </w:r>
          </w:p>
        </w:tc>
        <w:tc>
          <w:tcPr>
            <w:tcW w:w="1512" w:type="dxa"/>
            <w:tcBorders>
              <w:top w:val="nil"/>
              <w:left w:val="nil"/>
              <w:bottom w:val="single" w:sz="4" w:space="0" w:color="auto"/>
              <w:right w:val="single" w:sz="4" w:space="0" w:color="auto"/>
            </w:tcBorders>
            <w:shd w:val="clear" w:color="auto" w:fill="auto"/>
            <w:noWrap/>
            <w:vAlign w:val="center"/>
            <w:hideMark/>
          </w:tcPr>
          <w:p w14:paraId="11BA84ED" w14:textId="77777777" w:rsidR="008E73D1" w:rsidRPr="004831D3" w:rsidRDefault="008E73D1" w:rsidP="0070740D">
            <w:pPr>
              <w:spacing w:after="0" w:line="240" w:lineRule="auto"/>
              <w:jc w:val="center"/>
              <w:rPr>
                <w:rFonts w:eastAsia="Times New Roman" w:cs="Times New Roman"/>
                <w:color w:val="000000"/>
                <w:lang w:eastAsia="pl-PL"/>
              </w:rPr>
            </w:pPr>
            <w:r w:rsidRPr="004831D3">
              <w:rPr>
                <w:rFonts w:eastAsia="Times New Roman" w:cs="Times New Roman"/>
                <w:color w:val="000000"/>
                <w:lang w:eastAsia="pl-PL"/>
              </w:rPr>
              <w:t>0</w:t>
            </w:r>
          </w:p>
        </w:tc>
        <w:tc>
          <w:tcPr>
            <w:tcW w:w="1512" w:type="dxa"/>
            <w:tcBorders>
              <w:top w:val="nil"/>
              <w:left w:val="nil"/>
              <w:bottom w:val="single" w:sz="4" w:space="0" w:color="auto"/>
              <w:right w:val="single" w:sz="4" w:space="0" w:color="auto"/>
            </w:tcBorders>
            <w:shd w:val="clear" w:color="auto" w:fill="auto"/>
            <w:noWrap/>
            <w:vAlign w:val="center"/>
            <w:hideMark/>
          </w:tcPr>
          <w:p w14:paraId="3B8A42F4" w14:textId="77777777" w:rsidR="008E73D1" w:rsidRPr="004831D3" w:rsidRDefault="008E73D1" w:rsidP="0070740D">
            <w:pPr>
              <w:spacing w:after="0" w:line="240" w:lineRule="auto"/>
              <w:jc w:val="center"/>
              <w:rPr>
                <w:rFonts w:eastAsia="Times New Roman" w:cs="Times New Roman"/>
                <w:color w:val="000000"/>
                <w:lang w:eastAsia="pl-PL"/>
              </w:rPr>
            </w:pPr>
            <w:r w:rsidRPr="004831D3">
              <w:rPr>
                <w:rFonts w:eastAsia="Times New Roman" w:cs="Times New Roman"/>
                <w:color w:val="000000"/>
                <w:lang w:eastAsia="pl-PL"/>
              </w:rPr>
              <w:t>3,169</w:t>
            </w:r>
          </w:p>
        </w:tc>
      </w:tr>
      <w:tr w:rsidR="008E73D1" w:rsidRPr="004831D3" w14:paraId="005F5B7E" w14:textId="77777777" w:rsidTr="0070740D">
        <w:trPr>
          <w:trHeight w:val="300"/>
        </w:trPr>
        <w:tc>
          <w:tcPr>
            <w:tcW w:w="1512" w:type="dxa"/>
            <w:tcBorders>
              <w:top w:val="nil"/>
              <w:left w:val="single" w:sz="4" w:space="0" w:color="auto"/>
              <w:bottom w:val="single" w:sz="4" w:space="0" w:color="auto"/>
              <w:right w:val="single" w:sz="4" w:space="0" w:color="auto"/>
            </w:tcBorders>
            <w:shd w:val="clear" w:color="auto" w:fill="auto"/>
            <w:noWrap/>
            <w:vAlign w:val="center"/>
            <w:hideMark/>
          </w:tcPr>
          <w:p w14:paraId="60B3944A" w14:textId="77777777" w:rsidR="008E73D1" w:rsidRPr="004831D3" w:rsidRDefault="008E73D1" w:rsidP="0070740D">
            <w:pPr>
              <w:spacing w:after="0" w:line="240" w:lineRule="auto"/>
              <w:jc w:val="center"/>
              <w:rPr>
                <w:rFonts w:eastAsia="Times New Roman" w:cs="Times New Roman"/>
                <w:b/>
                <w:bCs/>
                <w:color w:val="000000"/>
                <w:lang w:eastAsia="pl-PL"/>
              </w:rPr>
            </w:pPr>
            <w:r w:rsidRPr="004831D3">
              <w:rPr>
                <w:rFonts w:eastAsia="Times New Roman" w:cs="Times New Roman"/>
                <w:b/>
                <w:bCs/>
                <w:color w:val="000000"/>
                <w:lang w:eastAsia="pl-PL"/>
              </w:rPr>
              <w:t>Diesel</w:t>
            </w:r>
          </w:p>
        </w:tc>
        <w:tc>
          <w:tcPr>
            <w:tcW w:w="1512" w:type="dxa"/>
            <w:tcBorders>
              <w:top w:val="nil"/>
              <w:left w:val="nil"/>
              <w:bottom w:val="single" w:sz="4" w:space="0" w:color="auto"/>
              <w:right w:val="single" w:sz="4" w:space="0" w:color="auto"/>
            </w:tcBorders>
            <w:shd w:val="clear" w:color="auto" w:fill="auto"/>
            <w:noWrap/>
            <w:vAlign w:val="center"/>
            <w:hideMark/>
          </w:tcPr>
          <w:p w14:paraId="644CBB04" w14:textId="77777777" w:rsidR="008E73D1" w:rsidRPr="004831D3" w:rsidRDefault="008E73D1" w:rsidP="0070740D">
            <w:pPr>
              <w:spacing w:after="0" w:line="240" w:lineRule="auto"/>
              <w:jc w:val="center"/>
              <w:rPr>
                <w:rFonts w:eastAsia="Times New Roman" w:cs="Times New Roman"/>
                <w:color w:val="000000"/>
                <w:lang w:eastAsia="pl-PL"/>
              </w:rPr>
            </w:pPr>
            <w:r w:rsidRPr="004831D3">
              <w:rPr>
                <w:rFonts w:eastAsia="Times New Roman" w:cs="Times New Roman"/>
                <w:color w:val="000000"/>
                <w:lang w:eastAsia="pl-PL"/>
              </w:rPr>
              <w:t>3,33</w:t>
            </w:r>
          </w:p>
        </w:tc>
        <w:tc>
          <w:tcPr>
            <w:tcW w:w="1512" w:type="dxa"/>
            <w:tcBorders>
              <w:top w:val="nil"/>
              <w:left w:val="nil"/>
              <w:bottom w:val="single" w:sz="4" w:space="0" w:color="auto"/>
              <w:right w:val="single" w:sz="4" w:space="0" w:color="auto"/>
            </w:tcBorders>
            <w:shd w:val="clear" w:color="auto" w:fill="auto"/>
            <w:noWrap/>
            <w:vAlign w:val="center"/>
            <w:hideMark/>
          </w:tcPr>
          <w:p w14:paraId="599CC5F1" w14:textId="77777777" w:rsidR="008E73D1" w:rsidRPr="004831D3" w:rsidRDefault="008E73D1" w:rsidP="0070740D">
            <w:pPr>
              <w:spacing w:after="0" w:line="240" w:lineRule="auto"/>
              <w:jc w:val="center"/>
              <w:rPr>
                <w:rFonts w:eastAsia="Times New Roman" w:cs="Times New Roman"/>
                <w:color w:val="000000"/>
                <w:lang w:eastAsia="pl-PL"/>
              </w:rPr>
            </w:pPr>
            <w:r w:rsidRPr="004831D3">
              <w:rPr>
                <w:rFonts w:eastAsia="Times New Roman" w:cs="Times New Roman"/>
                <w:color w:val="000000"/>
                <w:lang w:eastAsia="pl-PL"/>
              </w:rPr>
              <w:t>12,96</w:t>
            </w:r>
          </w:p>
        </w:tc>
        <w:tc>
          <w:tcPr>
            <w:tcW w:w="1512" w:type="dxa"/>
            <w:tcBorders>
              <w:top w:val="nil"/>
              <w:left w:val="nil"/>
              <w:bottom w:val="single" w:sz="4" w:space="0" w:color="auto"/>
              <w:right w:val="single" w:sz="4" w:space="0" w:color="auto"/>
            </w:tcBorders>
            <w:shd w:val="clear" w:color="auto" w:fill="auto"/>
            <w:noWrap/>
            <w:vAlign w:val="center"/>
            <w:hideMark/>
          </w:tcPr>
          <w:p w14:paraId="6E629C51" w14:textId="77777777" w:rsidR="008E73D1" w:rsidRPr="004831D3" w:rsidRDefault="008E73D1" w:rsidP="0070740D">
            <w:pPr>
              <w:spacing w:after="0" w:line="240" w:lineRule="auto"/>
              <w:jc w:val="center"/>
              <w:rPr>
                <w:rFonts w:eastAsia="Times New Roman" w:cs="Times New Roman"/>
                <w:color w:val="000000"/>
                <w:lang w:eastAsia="pl-PL"/>
              </w:rPr>
            </w:pPr>
            <w:r w:rsidRPr="004831D3">
              <w:rPr>
                <w:rFonts w:eastAsia="Times New Roman" w:cs="Times New Roman"/>
                <w:color w:val="000000"/>
                <w:lang w:eastAsia="pl-PL"/>
              </w:rPr>
              <w:t>1,1</w:t>
            </w:r>
          </w:p>
        </w:tc>
        <w:tc>
          <w:tcPr>
            <w:tcW w:w="1512" w:type="dxa"/>
            <w:tcBorders>
              <w:top w:val="nil"/>
              <w:left w:val="nil"/>
              <w:bottom w:val="single" w:sz="4" w:space="0" w:color="auto"/>
              <w:right w:val="single" w:sz="4" w:space="0" w:color="auto"/>
            </w:tcBorders>
            <w:shd w:val="clear" w:color="auto" w:fill="auto"/>
            <w:noWrap/>
            <w:vAlign w:val="center"/>
            <w:hideMark/>
          </w:tcPr>
          <w:p w14:paraId="5813D399" w14:textId="77777777" w:rsidR="008E73D1" w:rsidRPr="004831D3" w:rsidRDefault="008E73D1" w:rsidP="0070740D">
            <w:pPr>
              <w:spacing w:after="0" w:line="240" w:lineRule="auto"/>
              <w:jc w:val="center"/>
              <w:rPr>
                <w:rFonts w:eastAsia="Times New Roman" w:cs="Times New Roman"/>
                <w:color w:val="000000"/>
                <w:lang w:eastAsia="pl-PL"/>
              </w:rPr>
            </w:pPr>
            <w:r w:rsidRPr="004831D3">
              <w:rPr>
                <w:rFonts w:eastAsia="Times New Roman" w:cs="Times New Roman"/>
                <w:color w:val="000000"/>
                <w:lang w:eastAsia="pl-PL"/>
              </w:rPr>
              <w:t>0</w:t>
            </w:r>
          </w:p>
        </w:tc>
        <w:tc>
          <w:tcPr>
            <w:tcW w:w="1512" w:type="dxa"/>
            <w:tcBorders>
              <w:top w:val="nil"/>
              <w:left w:val="nil"/>
              <w:bottom w:val="single" w:sz="4" w:space="0" w:color="auto"/>
              <w:right w:val="single" w:sz="4" w:space="0" w:color="auto"/>
            </w:tcBorders>
            <w:shd w:val="clear" w:color="auto" w:fill="auto"/>
            <w:noWrap/>
            <w:vAlign w:val="center"/>
            <w:hideMark/>
          </w:tcPr>
          <w:p w14:paraId="0BA97E4F" w14:textId="77777777" w:rsidR="008E73D1" w:rsidRPr="004831D3" w:rsidRDefault="008E73D1" w:rsidP="0070740D">
            <w:pPr>
              <w:spacing w:after="0" w:line="240" w:lineRule="auto"/>
              <w:jc w:val="center"/>
              <w:rPr>
                <w:rFonts w:eastAsia="Times New Roman" w:cs="Times New Roman"/>
                <w:color w:val="000000"/>
                <w:lang w:eastAsia="pl-PL"/>
              </w:rPr>
            </w:pPr>
            <w:r w:rsidRPr="004831D3">
              <w:rPr>
                <w:rFonts w:eastAsia="Times New Roman" w:cs="Times New Roman"/>
                <w:color w:val="000000"/>
                <w:lang w:eastAsia="pl-PL"/>
              </w:rPr>
              <w:t>3,169</w:t>
            </w:r>
          </w:p>
        </w:tc>
      </w:tr>
    </w:tbl>
    <w:p w14:paraId="0BDE3102" w14:textId="187980FE" w:rsidR="007041D6" w:rsidRPr="004831D3" w:rsidRDefault="007041D6" w:rsidP="008A39DA">
      <w:pPr>
        <w:rPr>
          <w:sz w:val="20"/>
          <w:szCs w:val="20"/>
          <w:lang w:val="en-GB"/>
        </w:rPr>
      </w:pPr>
      <w:r w:rsidRPr="004831D3">
        <w:rPr>
          <w:sz w:val="20"/>
          <w:szCs w:val="20"/>
          <w:lang w:val="en-GB"/>
        </w:rPr>
        <w:t>Źródło: EMEP/EEA air pollutant emission inventory guidebook 2019, 1.A.3.b.i-iv Road transport 2019</w:t>
      </w:r>
      <w:r w:rsidR="006B3FDC" w:rsidRPr="004831D3">
        <w:rPr>
          <w:sz w:val="20"/>
          <w:szCs w:val="20"/>
          <w:lang w:val="en-GB"/>
        </w:rPr>
        <w:t>, s. 18-21</w:t>
      </w:r>
    </w:p>
    <w:p w14:paraId="69AEE6E7" w14:textId="77777777" w:rsidR="003D0942" w:rsidRPr="004831D3" w:rsidRDefault="003D0942" w:rsidP="003607F5">
      <w:pPr>
        <w:pStyle w:val="Default"/>
        <w:jc w:val="both"/>
        <w:rPr>
          <w:rFonts w:asciiTheme="minorHAnsi" w:hAnsiTheme="minorHAnsi"/>
          <w:sz w:val="22"/>
          <w:szCs w:val="22"/>
          <w:lang w:val="en-GB"/>
        </w:rPr>
      </w:pPr>
    </w:p>
    <w:p w14:paraId="19FF4E08" w14:textId="40D9924B" w:rsidR="003D0942" w:rsidRPr="004831D3" w:rsidRDefault="003D0942" w:rsidP="003607F5">
      <w:pPr>
        <w:pStyle w:val="Default"/>
        <w:jc w:val="both"/>
        <w:rPr>
          <w:rFonts w:asciiTheme="minorHAnsi" w:hAnsiTheme="minorHAnsi"/>
        </w:rPr>
      </w:pPr>
      <w:r w:rsidRPr="004831D3">
        <w:rPr>
          <w:rFonts w:asciiTheme="minorHAnsi" w:hAnsiTheme="minorHAnsi"/>
        </w:rPr>
        <w:t>Ciężar litra benzyny ustalono na poziomie 0,773 kg, zaś oleju napędowego 0,83 kg.</w:t>
      </w:r>
    </w:p>
    <w:p w14:paraId="53A55C55" w14:textId="77777777" w:rsidR="001908A5" w:rsidRPr="004831D3" w:rsidRDefault="001908A5" w:rsidP="003607F5">
      <w:pPr>
        <w:pStyle w:val="Default"/>
        <w:jc w:val="both"/>
        <w:rPr>
          <w:rFonts w:asciiTheme="minorHAnsi" w:hAnsiTheme="minorHAnsi"/>
        </w:rPr>
      </w:pPr>
    </w:p>
    <w:p w14:paraId="7D0A6DB1" w14:textId="251EEB06" w:rsidR="001908A5" w:rsidRPr="004831D3" w:rsidRDefault="001908A5" w:rsidP="003607F5">
      <w:pPr>
        <w:pStyle w:val="Default"/>
        <w:jc w:val="both"/>
        <w:rPr>
          <w:rFonts w:asciiTheme="minorHAnsi" w:hAnsiTheme="minorHAnsi"/>
        </w:rPr>
      </w:pPr>
      <w:r w:rsidRPr="004831D3">
        <w:rPr>
          <w:rFonts w:asciiTheme="minorHAnsi" w:hAnsiTheme="minorHAnsi"/>
        </w:rPr>
        <w:t>Wskaźniki emisyjności dla energii elektrycznej wyprodukowanej w instalacjach spalania określono zgodnie z dokumentem opublikowanym przez KOBIZE „Wskaźniki emisyjności CO</w:t>
      </w:r>
      <w:r w:rsidRPr="004831D3">
        <w:rPr>
          <w:rFonts w:asciiTheme="minorHAnsi" w:hAnsiTheme="minorHAnsi"/>
          <w:vertAlign w:val="subscript"/>
        </w:rPr>
        <w:t>2</w:t>
      </w:r>
      <w:r w:rsidRPr="004831D3">
        <w:rPr>
          <w:rFonts w:asciiTheme="minorHAnsi" w:hAnsiTheme="minorHAnsi"/>
        </w:rPr>
        <w:t>, SO</w:t>
      </w:r>
      <w:r w:rsidRPr="004831D3">
        <w:rPr>
          <w:rFonts w:asciiTheme="minorHAnsi" w:hAnsiTheme="minorHAnsi"/>
          <w:vertAlign w:val="subscript"/>
        </w:rPr>
        <w:t>2</w:t>
      </w:r>
      <w:r w:rsidRPr="004831D3">
        <w:rPr>
          <w:rFonts w:asciiTheme="minorHAnsi" w:hAnsiTheme="minorHAnsi"/>
        </w:rPr>
        <w:t>, NO</w:t>
      </w:r>
      <w:r w:rsidRPr="004831D3">
        <w:rPr>
          <w:rFonts w:asciiTheme="minorHAnsi" w:hAnsiTheme="minorHAnsi"/>
          <w:vertAlign w:val="subscript"/>
        </w:rPr>
        <w:t>x</w:t>
      </w:r>
      <w:r w:rsidRPr="004831D3">
        <w:rPr>
          <w:rFonts w:asciiTheme="minorHAnsi" w:hAnsiTheme="minorHAnsi"/>
        </w:rPr>
        <w:t>, CO i pyłu całkowitego dla energii elektrycznej” (grudzień 2018 r.).</w:t>
      </w:r>
    </w:p>
    <w:p w14:paraId="1D585DF3" w14:textId="77777777" w:rsidR="00B35AB5" w:rsidRPr="004831D3" w:rsidRDefault="00B35AB5" w:rsidP="003607F5">
      <w:pPr>
        <w:pStyle w:val="Default"/>
        <w:jc w:val="both"/>
        <w:rPr>
          <w:rFonts w:asciiTheme="minorHAnsi" w:hAnsiTheme="minorHAnsi"/>
        </w:rPr>
      </w:pPr>
    </w:p>
    <w:p w14:paraId="5491201A" w14:textId="75CE1B17" w:rsidR="00162876" w:rsidRPr="004831D3" w:rsidRDefault="00162876" w:rsidP="00162876">
      <w:pPr>
        <w:pStyle w:val="Legenda"/>
        <w:keepNext/>
        <w:jc w:val="center"/>
        <w:rPr>
          <w:sz w:val="22"/>
          <w:szCs w:val="22"/>
        </w:rPr>
      </w:pPr>
      <w:bookmarkStart w:id="19" w:name="_Toc34391893"/>
      <w:r w:rsidRPr="004831D3">
        <w:rPr>
          <w:sz w:val="22"/>
          <w:szCs w:val="22"/>
        </w:rPr>
        <w:t xml:space="preserve">Tabela </w:t>
      </w:r>
      <w:r w:rsidRPr="004831D3">
        <w:rPr>
          <w:sz w:val="22"/>
          <w:szCs w:val="22"/>
        </w:rPr>
        <w:fldChar w:fldCharType="begin"/>
      </w:r>
      <w:r w:rsidRPr="004831D3">
        <w:rPr>
          <w:sz w:val="22"/>
          <w:szCs w:val="22"/>
        </w:rPr>
        <w:instrText xml:space="preserve"> SEQ Tabela \* ARABIC </w:instrText>
      </w:r>
      <w:r w:rsidRPr="004831D3">
        <w:rPr>
          <w:sz w:val="22"/>
          <w:szCs w:val="22"/>
        </w:rPr>
        <w:fldChar w:fldCharType="separate"/>
      </w:r>
      <w:r w:rsidR="002546C3">
        <w:rPr>
          <w:noProof/>
          <w:sz w:val="22"/>
          <w:szCs w:val="22"/>
        </w:rPr>
        <w:t>6</w:t>
      </w:r>
      <w:r w:rsidRPr="004831D3">
        <w:rPr>
          <w:sz w:val="22"/>
          <w:szCs w:val="22"/>
        </w:rPr>
        <w:fldChar w:fldCharType="end"/>
      </w:r>
      <w:r w:rsidRPr="004831D3">
        <w:rPr>
          <w:sz w:val="22"/>
          <w:szCs w:val="22"/>
        </w:rPr>
        <w:t>. Wskaźniki emisyjności dla energii elektrycznej wyprodukowanej w instalacjach spalania</w:t>
      </w:r>
      <w:bookmarkEnd w:id="19"/>
    </w:p>
    <w:tbl>
      <w:tblPr>
        <w:tblW w:w="3330" w:type="dxa"/>
        <w:tblInd w:w="3093" w:type="dxa"/>
        <w:tblCellMar>
          <w:left w:w="70" w:type="dxa"/>
          <w:right w:w="70" w:type="dxa"/>
        </w:tblCellMar>
        <w:tblLook w:val="04A0" w:firstRow="1" w:lastRow="0" w:firstColumn="1" w:lastColumn="0" w:noHBand="0" w:noVBand="1"/>
      </w:tblPr>
      <w:tblGrid>
        <w:gridCol w:w="1178"/>
        <w:gridCol w:w="2152"/>
      </w:tblGrid>
      <w:tr w:rsidR="00B35AB5" w:rsidRPr="004831D3" w14:paraId="3CE70737" w14:textId="77777777" w:rsidTr="00CA0070">
        <w:trPr>
          <w:trHeight w:val="300"/>
        </w:trPr>
        <w:tc>
          <w:tcPr>
            <w:tcW w:w="117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E85857" w14:textId="7615CFFA" w:rsidR="00B35AB5" w:rsidRPr="004831D3" w:rsidRDefault="00B35AB5" w:rsidP="00437867">
            <w:pPr>
              <w:spacing w:after="0" w:line="240" w:lineRule="auto"/>
              <w:jc w:val="center"/>
              <w:rPr>
                <w:rFonts w:eastAsia="Times New Roman" w:cs="Times New Roman"/>
                <w:b/>
                <w:color w:val="000000"/>
                <w:lang w:eastAsia="pl-PL"/>
              </w:rPr>
            </w:pPr>
            <w:r w:rsidRPr="004831D3">
              <w:rPr>
                <w:rFonts w:eastAsia="Times New Roman" w:cs="Times New Roman"/>
                <w:b/>
                <w:color w:val="000000"/>
                <w:lang w:eastAsia="pl-PL"/>
              </w:rPr>
              <w:t>Substancja</w:t>
            </w:r>
          </w:p>
        </w:tc>
        <w:tc>
          <w:tcPr>
            <w:tcW w:w="2152" w:type="dxa"/>
            <w:tcBorders>
              <w:top w:val="single" w:sz="4" w:space="0" w:color="auto"/>
              <w:left w:val="nil"/>
              <w:bottom w:val="single" w:sz="4" w:space="0" w:color="auto"/>
              <w:right w:val="single" w:sz="4" w:space="0" w:color="auto"/>
            </w:tcBorders>
            <w:shd w:val="clear" w:color="auto" w:fill="auto"/>
            <w:noWrap/>
            <w:vAlign w:val="center"/>
            <w:hideMark/>
          </w:tcPr>
          <w:p w14:paraId="0991E411" w14:textId="2BC96CCF" w:rsidR="00B35AB5" w:rsidRPr="004831D3" w:rsidRDefault="00B35AB5" w:rsidP="00437867">
            <w:pPr>
              <w:spacing w:after="0" w:line="240" w:lineRule="auto"/>
              <w:jc w:val="center"/>
              <w:rPr>
                <w:rFonts w:eastAsia="Times New Roman" w:cs="Times New Roman"/>
                <w:b/>
                <w:bCs/>
                <w:color w:val="000000"/>
                <w:lang w:eastAsia="pl-PL"/>
              </w:rPr>
            </w:pPr>
            <w:r w:rsidRPr="004831D3">
              <w:rPr>
                <w:rFonts w:eastAsia="Times New Roman" w:cs="Times New Roman"/>
                <w:b/>
                <w:bCs/>
                <w:color w:val="000000"/>
                <w:lang w:eastAsia="pl-PL"/>
              </w:rPr>
              <w:t>Wartość wskaźnika [kg/MWh]</w:t>
            </w:r>
          </w:p>
        </w:tc>
      </w:tr>
      <w:tr w:rsidR="00B35AB5" w:rsidRPr="004831D3" w14:paraId="71341433" w14:textId="77777777" w:rsidTr="00CA0070">
        <w:trPr>
          <w:trHeight w:val="300"/>
        </w:trPr>
        <w:tc>
          <w:tcPr>
            <w:tcW w:w="1178" w:type="dxa"/>
            <w:tcBorders>
              <w:top w:val="nil"/>
              <w:left w:val="single" w:sz="4" w:space="0" w:color="auto"/>
              <w:bottom w:val="single" w:sz="4" w:space="0" w:color="auto"/>
              <w:right w:val="single" w:sz="4" w:space="0" w:color="auto"/>
            </w:tcBorders>
            <w:shd w:val="clear" w:color="auto" w:fill="auto"/>
            <w:noWrap/>
            <w:vAlign w:val="center"/>
            <w:hideMark/>
          </w:tcPr>
          <w:p w14:paraId="060C94D0" w14:textId="77777777" w:rsidR="00B35AB5" w:rsidRPr="004831D3" w:rsidRDefault="00B35AB5" w:rsidP="00437867">
            <w:pPr>
              <w:spacing w:after="0" w:line="240" w:lineRule="auto"/>
              <w:jc w:val="center"/>
              <w:rPr>
                <w:rFonts w:eastAsia="Times New Roman" w:cs="Times New Roman"/>
                <w:b/>
                <w:bCs/>
                <w:color w:val="000000"/>
                <w:lang w:eastAsia="pl-PL"/>
              </w:rPr>
            </w:pPr>
            <w:r w:rsidRPr="004831D3">
              <w:rPr>
                <w:rFonts w:eastAsia="Times New Roman" w:cs="Times New Roman"/>
                <w:b/>
                <w:bCs/>
                <w:color w:val="000000"/>
                <w:lang w:eastAsia="pl-PL"/>
              </w:rPr>
              <w:t>CO</w:t>
            </w:r>
            <w:r w:rsidRPr="004831D3">
              <w:rPr>
                <w:rFonts w:eastAsia="Times New Roman" w:cs="Times New Roman"/>
                <w:b/>
                <w:bCs/>
                <w:color w:val="000000"/>
                <w:vertAlign w:val="subscript"/>
                <w:lang w:eastAsia="pl-PL"/>
              </w:rPr>
              <w:t>2</w:t>
            </w:r>
          </w:p>
        </w:tc>
        <w:tc>
          <w:tcPr>
            <w:tcW w:w="2152" w:type="dxa"/>
            <w:tcBorders>
              <w:top w:val="nil"/>
              <w:left w:val="nil"/>
              <w:bottom w:val="single" w:sz="4" w:space="0" w:color="auto"/>
              <w:right w:val="single" w:sz="4" w:space="0" w:color="auto"/>
            </w:tcBorders>
            <w:shd w:val="clear" w:color="auto" w:fill="auto"/>
            <w:noWrap/>
            <w:vAlign w:val="center"/>
            <w:hideMark/>
          </w:tcPr>
          <w:p w14:paraId="2BB59C25" w14:textId="77777777" w:rsidR="00B35AB5" w:rsidRPr="004831D3" w:rsidRDefault="00B35AB5" w:rsidP="00437867">
            <w:pPr>
              <w:spacing w:after="0" w:line="240" w:lineRule="auto"/>
              <w:jc w:val="center"/>
              <w:rPr>
                <w:rFonts w:eastAsia="Times New Roman" w:cs="Times New Roman"/>
                <w:color w:val="000000"/>
                <w:lang w:eastAsia="pl-PL"/>
              </w:rPr>
            </w:pPr>
            <w:r w:rsidRPr="004831D3">
              <w:rPr>
                <w:rFonts w:eastAsia="Times New Roman" w:cs="Times New Roman"/>
                <w:color w:val="000000"/>
                <w:lang w:eastAsia="pl-PL"/>
              </w:rPr>
              <w:t>0,814</w:t>
            </w:r>
          </w:p>
        </w:tc>
      </w:tr>
      <w:tr w:rsidR="00B35AB5" w:rsidRPr="004831D3" w14:paraId="58ACE9DC" w14:textId="77777777" w:rsidTr="00CA0070">
        <w:trPr>
          <w:trHeight w:val="300"/>
        </w:trPr>
        <w:tc>
          <w:tcPr>
            <w:tcW w:w="1178" w:type="dxa"/>
            <w:tcBorders>
              <w:top w:val="nil"/>
              <w:left w:val="single" w:sz="4" w:space="0" w:color="auto"/>
              <w:bottom w:val="single" w:sz="4" w:space="0" w:color="auto"/>
              <w:right w:val="single" w:sz="4" w:space="0" w:color="auto"/>
            </w:tcBorders>
            <w:shd w:val="clear" w:color="auto" w:fill="auto"/>
            <w:noWrap/>
            <w:vAlign w:val="center"/>
            <w:hideMark/>
          </w:tcPr>
          <w:p w14:paraId="75F7E3C8" w14:textId="77777777" w:rsidR="00B35AB5" w:rsidRPr="004831D3" w:rsidRDefault="00B35AB5" w:rsidP="00437867">
            <w:pPr>
              <w:spacing w:after="0" w:line="240" w:lineRule="auto"/>
              <w:jc w:val="center"/>
              <w:rPr>
                <w:rFonts w:eastAsia="Times New Roman" w:cs="Times New Roman"/>
                <w:b/>
                <w:bCs/>
                <w:color w:val="000000"/>
                <w:lang w:eastAsia="pl-PL"/>
              </w:rPr>
            </w:pPr>
            <w:r w:rsidRPr="004831D3">
              <w:rPr>
                <w:rFonts w:eastAsia="Times New Roman" w:cs="Times New Roman"/>
                <w:b/>
                <w:bCs/>
                <w:color w:val="000000"/>
                <w:lang w:eastAsia="pl-PL"/>
              </w:rPr>
              <w:t>SO</w:t>
            </w:r>
            <w:r w:rsidRPr="004831D3">
              <w:rPr>
                <w:rFonts w:eastAsia="Times New Roman" w:cs="Times New Roman"/>
                <w:b/>
                <w:bCs/>
                <w:color w:val="000000"/>
                <w:vertAlign w:val="subscript"/>
                <w:lang w:eastAsia="pl-PL"/>
              </w:rPr>
              <w:t>2</w:t>
            </w:r>
          </w:p>
        </w:tc>
        <w:tc>
          <w:tcPr>
            <w:tcW w:w="2152" w:type="dxa"/>
            <w:tcBorders>
              <w:top w:val="nil"/>
              <w:left w:val="nil"/>
              <w:bottom w:val="single" w:sz="4" w:space="0" w:color="auto"/>
              <w:right w:val="single" w:sz="4" w:space="0" w:color="auto"/>
            </w:tcBorders>
            <w:shd w:val="clear" w:color="auto" w:fill="auto"/>
            <w:noWrap/>
            <w:vAlign w:val="center"/>
            <w:hideMark/>
          </w:tcPr>
          <w:p w14:paraId="41EA6837" w14:textId="77777777" w:rsidR="00B35AB5" w:rsidRPr="004831D3" w:rsidRDefault="00B35AB5" w:rsidP="00437867">
            <w:pPr>
              <w:spacing w:after="0" w:line="240" w:lineRule="auto"/>
              <w:jc w:val="center"/>
              <w:rPr>
                <w:rFonts w:eastAsia="Times New Roman" w:cs="Times New Roman"/>
                <w:color w:val="000000"/>
                <w:lang w:eastAsia="pl-PL"/>
              </w:rPr>
            </w:pPr>
            <w:r w:rsidRPr="004831D3">
              <w:rPr>
                <w:rFonts w:eastAsia="Times New Roman" w:cs="Times New Roman"/>
                <w:color w:val="000000"/>
                <w:lang w:eastAsia="pl-PL"/>
              </w:rPr>
              <w:t>0,762</w:t>
            </w:r>
          </w:p>
        </w:tc>
      </w:tr>
      <w:tr w:rsidR="00B35AB5" w:rsidRPr="004831D3" w14:paraId="2C71A5F3" w14:textId="77777777" w:rsidTr="00CA0070">
        <w:trPr>
          <w:trHeight w:val="300"/>
        </w:trPr>
        <w:tc>
          <w:tcPr>
            <w:tcW w:w="1178" w:type="dxa"/>
            <w:tcBorders>
              <w:top w:val="nil"/>
              <w:left w:val="single" w:sz="4" w:space="0" w:color="auto"/>
              <w:bottom w:val="single" w:sz="4" w:space="0" w:color="auto"/>
              <w:right w:val="single" w:sz="4" w:space="0" w:color="auto"/>
            </w:tcBorders>
            <w:shd w:val="clear" w:color="auto" w:fill="auto"/>
            <w:noWrap/>
            <w:vAlign w:val="center"/>
            <w:hideMark/>
          </w:tcPr>
          <w:p w14:paraId="7C947BA1" w14:textId="77777777" w:rsidR="00B35AB5" w:rsidRPr="004831D3" w:rsidRDefault="00B35AB5" w:rsidP="00437867">
            <w:pPr>
              <w:spacing w:after="0" w:line="240" w:lineRule="auto"/>
              <w:jc w:val="center"/>
              <w:rPr>
                <w:rFonts w:eastAsia="Times New Roman" w:cs="Times New Roman"/>
                <w:b/>
                <w:bCs/>
                <w:color w:val="000000"/>
                <w:lang w:eastAsia="pl-PL"/>
              </w:rPr>
            </w:pPr>
            <w:r w:rsidRPr="004831D3">
              <w:rPr>
                <w:rFonts w:eastAsia="Times New Roman" w:cs="Times New Roman"/>
                <w:b/>
                <w:bCs/>
                <w:color w:val="000000"/>
                <w:lang w:eastAsia="pl-PL"/>
              </w:rPr>
              <w:t>NO</w:t>
            </w:r>
            <w:r w:rsidRPr="004831D3">
              <w:rPr>
                <w:rFonts w:eastAsia="Times New Roman" w:cs="Times New Roman"/>
                <w:b/>
                <w:bCs/>
                <w:color w:val="000000"/>
                <w:vertAlign w:val="subscript"/>
                <w:lang w:eastAsia="pl-PL"/>
              </w:rPr>
              <w:t>x</w:t>
            </w:r>
          </w:p>
        </w:tc>
        <w:tc>
          <w:tcPr>
            <w:tcW w:w="2152" w:type="dxa"/>
            <w:tcBorders>
              <w:top w:val="nil"/>
              <w:left w:val="nil"/>
              <w:bottom w:val="single" w:sz="4" w:space="0" w:color="auto"/>
              <w:right w:val="single" w:sz="4" w:space="0" w:color="auto"/>
            </w:tcBorders>
            <w:shd w:val="clear" w:color="auto" w:fill="auto"/>
            <w:noWrap/>
            <w:vAlign w:val="center"/>
            <w:hideMark/>
          </w:tcPr>
          <w:p w14:paraId="6757C01A" w14:textId="77777777" w:rsidR="00B35AB5" w:rsidRPr="004831D3" w:rsidRDefault="00B35AB5" w:rsidP="00437867">
            <w:pPr>
              <w:spacing w:after="0" w:line="240" w:lineRule="auto"/>
              <w:jc w:val="center"/>
              <w:rPr>
                <w:rFonts w:eastAsia="Times New Roman" w:cs="Times New Roman"/>
                <w:color w:val="000000"/>
                <w:lang w:eastAsia="pl-PL"/>
              </w:rPr>
            </w:pPr>
            <w:r w:rsidRPr="004831D3">
              <w:rPr>
                <w:rFonts w:eastAsia="Times New Roman" w:cs="Times New Roman"/>
                <w:color w:val="000000"/>
                <w:lang w:eastAsia="pl-PL"/>
              </w:rPr>
              <w:t>0,775</w:t>
            </w:r>
          </w:p>
        </w:tc>
      </w:tr>
      <w:tr w:rsidR="00B35AB5" w:rsidRPr="004831D3" w14:paraId="5AD268A7" w14:textId="77777777" w:rsidTr="00CA0070">
        <w:trPr>
          <w:trHeight w:val="300"/>
        </w:trPr>
        <w:tc>
          <w:tcPr>
            <w:tcW w:w="1178" w:type="dxa"/>
            <w:tcBorders>
              <w:top w:val="nil"/>
              <w:left w:val="single" w:sz="4" w:space="0" w:color="auto"/>
              <w:bottom w:val="single" w:sz="4" w:space="0" w:color="auto"/>
              <w:right w:val="single" w:sz="4" w:space="0" w:color="auto"/>
            </w:tcBorders>
            <w:shd w:val="clear" w:color="auto" w:fill="auto"/>
            <w:noWrap/>
            <w:vAlign w:val="center"/>
            <w:hideMark/>
          </w:tcPr>
          <w:p w14:paraId="1EF82276" w14:textId="77777777" w:rsidR="00B35AB5" w:rsidRPr="004831D3" w:rsidRDefault="00B35AB5" w:rsidP="00437867">
            <w:pPr>
              <w:spacing w:after="0" w:line="240" w:lineRule="auto"/>
              <w:jc w:val="center"/>
              <w:rPr>
                <w:rFonts w:eastAsia="Times New Roman" w:cs="Times New Roman"/>
                <w:b/>
                <w:bCs/>
                <w:color w:val="000000"/>
                <w:lang w:eastAsia="pl-PL"/>
              </w:rPr>
            </w:pPr>
            <w:r w:rsidRPr="004831D3">
              <w:rPr>
                <w:rFonts w:eastAsia="Times New Roman" w:cs="Times New Roman"/>
                <w:b/>
                <w:bCs/>
                <w:color w:val="000000"/>
                <w:lang w:eastAsia="pl-PL"/>
              </w:rPr>
              <w:t>CO</w:t>
            </w:r>
          </w:p>
        </w:tc>
        <w:tc>
          <w:tcPr>
            <w:tcW w:w="2152" w:type="dxa"/>
            <w:tcBorders>
              <w:top w:val="nil"/>
              <w:left w:val="nil"/>
              <w:bottom w:val="single" w:sz="4" w:space="0" w:color="auto"/>
              <w:right w:val="single" w:sz="4" w:space="0" w:color="auto"/>
            </w:tcBorders>
            <w:shd w:val="clear" w:color="auto" w:fill="auto"/>
            <w:noWrap/>
            <w:vAlign w:val="center"/>
            <w:hideMark/>
          </w:tcPr>
          <w:p w14:paraId="304ED1C6" w14:textId="77777777" w:rsidR="00B35AB5" w:rsidRPr="004831D3" w:rsidRDefault="00B35AB5" w:rsidP="00437867">
            <w:pPr>
              <w:spacing w:after="0" w:line="240" w:lineRule="auto"/>
              <w:jc w:val="center"/>
              <w:rPr>
                <w:rFonts w:eastAsia="Times New Roman" w:cs="Times New Roman"/>
                <w:color w:val="000000"/>
                <w:lang w:eastAsia="pl-PL"/>
              </w:rPr>
            </w:pPr>
            <w:r w:rsidRPr="004831D3">
              <w:rPr>
                <w:rFonts w:eastAsia="Times New Roman" w:cs="Times New Roman"/>
                <w:color w:val="000000"/>
                <w:lang w:eastAsia="pl-PL"/>
              </w:rPr>
              <w:t>0,277</w:t>
            </w:r>
          </w:p>
        </w:tc>
      </w:tr>
      <w:tr w:rsidR="00B35AB5" w:rsidRPr="004831D3" w14:paraId="1D141614" w14:textId="77777777" w:rsidTr="00CA0070">
        <w:trPr>
          <w:trHeight w:val="315"/>
        </w:trPr>
        <w:tc>
          <w:tcPr>
            <w:tcW w:w="1178" w:type="dxa"/>
            <w:tcBorders>
              <w:top w:val="nil"/>
              <w:left w:val="single" w:sz="4" w:space="0" w:color="auto"/>
              <w:bottom w:val="single" w:sz="4" w:space="0" w:color="auto"/>
              <w:right w:val="single" w:sz="4" w:space="0" w:color="auto"/>
            </w:tcBorders>
            <w:shd w:val="clear" w:color="auto" w:fill="auto"/>
            <w:noWrap/>
            <w:vAlign w:val="center"/>
            <w:hideMark/>
          </w:tcPr>
          <w:p w14:paraId="5505B2B2" w14:textId="77777777" w:rsidR="00B35AB5" w:rsidRPr="004831D3" w:rsidRDefault="00B35AB5" w:rsidP="00437867">
            <w:pPr>
              <w:spacing w:after="0" w:line="240" w:lineRule="auto"/>
              <w:jc w:val="center"/>
              <w:rPr>
                <w:rFonts w:eastAsia="Times New Roman" w:cs="Times New Roman"/>
                <w:b/>
                <w:bCs/>
                <w:color w:val="000000"/>
                <w:lang w:eastAsia="pl-PL"/>
              </w:rPr>
            </w:pPr>
            <w:r w:rsidRPr="004831D3">
              <w:rPr>
                <w:rFonts w:eastAsia="Times New Roman" w:cs="Times New Roman"/>
                <w:b/>
                <w:bCs/>
                <w:color w:val="000000"/>
                <w:lang w:eastAsia="pl-PL"/>
              </w:rPr>
              <w:t>Pył</w:t>
            </w:r>
          </w:p>
        </w:tc>
        <w:tc>
          <w:tcPr>
            <w:tcW w:w="2152" w:type="dxa"/>
            <w:tcBorders>
              <w:top w:val="nil"/>
              <w:left w:val="nil"/>
              <w:bottom w:val="single" w:sz="4" w:space="0" w:color="auto"/>
              <w:right w:val="single" w:sz="4" w:space="0" w:color="auto"/>
            </w:tcBorders>
            <w:shd w:val="clear" w:color="auto" w:fill="auto"/>
            <w:noWrap/>
            <w:vAlign w:val="center"/>
            <w:hideMark/>
          </w:tcPr>
          <w:p w14:paraId="56A5434F" w14:textId="77777777" w:rsidR="00B35AB5" w:rsidRPr="004831D3" w:rsidRDefault="00B35AB5" w:rsidP="00437867">
            <w:pPr>
              <w:spacing w:after="0" w:line="240" w:lineRule="auto"/>
              <w:jc w:val="center"/>
              <w:rPr>
                <w:rFonts w:eastAsia="Times New Roman" w:cs="Times New Roman"/>
                <w:color w:val="000000"/>
                <w:lang w:eastAsia="pl-PL"/>
              </w:rPr>
            </w:pPr>
            <w:r w:rsidRPr="004831D3">
              <w:rPr>
                <w:rFonts w:eastAsia="Times New Roman" w:cs="Times New Roman"/>
                <w:color w:val="000000"/>
                <w:lang w:eastAsia="pl-PL"/>
              </w:rPr>
              <w:t>0,046</w:t>
            </w:r>
          </w:p>
        </w:tc>
      </w:tr>
    </w:tbl>
    <w:p w14:paraId="6218E301" w14:textId="643E65A2" w:rsidR="00B35AB5" w:rsidRPr="004831D3" w:rsidRDefault="00BD215A" w:rsidP="003607F5">
      <w:pPr>
        <w:pStyle w:val="Default"/>
        <w:jc w:val="both"/>
        <w:rPr>
          <w:rFonts w:asciiTheme="minorHAnsi" w:hAnsiTheme="minorHAnsi"/>
          <w:sz w:val="20"/>
          <w:szCs w:val="20"/>
        </w:rPr>
      </w:pPr>
      <w:r w:rsidRPr="004831D3">
        <w:rPr>
          <w:rFonts w:asciiTheme="minorHAnsi" w:hAnsiTheme="minorHAnsi"/>
          <w:sz w:val="20"/>
          <w:szCs w:val="20"/>
        </w:rPr>
        <w:t>Źródło: „Wskaźniki emisyjności CO</w:t>
      </w:r>
      <w:r w:rsidRPr="004831D3">
        <w:rPr>
          <w:rFonts w:asciiTheme="minorHAnsi" w:hAnsiTheme="minorHAnsi"/>
          <w:sz w:val="20"/>
          <w:szCs w:val="20"/>
          <w:vertAlign w:val="subscript"/>
        </w:rPr>
        <w:t>2</w:t>
      </w:r>
      <w:r w:rsidRPr="004831D3">
        <w:rPr>
          <w:rFonts w:asciiTheme="minorHAnsi" w:hAnsiTheme="minorHAnsi"/>
          <w:sz w:val="20"/>
          <w:szCs w:val="20"/>
        </w:rPr>
        <w:t>, SO</w:t>
      </w:r>
      <w:r w:rsidRPr="004831D3">
        <w:rPr>
          <w:rFonts w:asciiTheme="minorHAnsi" w:hAnsiTheme="minorHAnsi"/>
          <w:sz w:val="20"/>
          <w:szCs w:val="20"/>
          <w:vertAlign w:val="subscript"/>
        </w:rPr>
        <w:t>2</w:t>
      </w:r>
      <w:r w:rsidRPr="004831D3">
        <w:rPr>
          <w:rFonts w:asciiTheme="minorHAnsi" w:hAnsiTheme="minorHAnsi"/>
          <w:sz w:val="20"/>
          <w:szCs w:val="20"/>
        </w:rPr>
        <w:t>, NO</w:t>
      </w:r>
      <w:r w:rsidRPr="004831D3">
        <w:rPr>
          <w:rFonts w:asciiTheme="minorHAnsi" w:hAnsiTheme="minorHAnsi"/>
          <w:sz w:val="20"/>
          <w:szCs w:val="20"/>
          <w:vertAlign w:val="subscript"/>
        </w:rPr>
        <w:t>x</w:t>
      </w:r>
      <w:r w:rsidRPr="004831D3">
        <w:rPr>
          <w:rFonts w:asciiTheme="minorHAnsi" w:hAnsiTheme="minorHAnsi"/>
          <w:sz w:val="20"/>
          <w:szCs w:val="20"/>
        </w:rPr>
        <w:t>, CO i pyłu całkowitego dla energii elektrycznej”</w:t>
      </w:r>
      <w:r w:rsidR="001A2E9C" w:rsidRPr="004831D3">
        <w:rPr>
          <w:rFonts w:asciiTheme="minorHAnsi" w:hAnsiTheme="minorHAnsi"/>
          <w:sz w:val="20"/>
          <w:szCs w:val="20"/>
        </w:rPr>
        <w:t>,</w:t>
      </w:r>
      <w:r w:rsidRPr="004831D3">
        <w:rPr>
          <w:rFonts w:asciiTheme="minorHAnsi" w:hAnsiTheme="minorHAnsi"/>
          <w:sz w:val="20"/>
          <w:szCs w:val="20"/>
        </w:rPr>
        <w:t xml:space="preserve"> KOBIZE, grudzień 2018 r.</w:t>
      </w:r>
    </w:p>
    <w:p w14:paraId="7668B307" w14:textId="77777777" w:rsidR="00B3469B" w:rsidRPr="004831D3" w:rsidRDefault="00B3469B" w:rsidP="003607F5">
      <w:pPr>
        <w:pStyle w:val="Default"/>
        <w:jc w:val="both"/>
        <w:rPr>
          <w:rFonts w:asciiTheme="minorHAnsi" w:hAnsiTheme="minorHAnsi"/>
          <w:sz w:val="22"/>
          <w:szCs w:val="22"/>
        </w:rPr>
      </w:pPr>
    </w:p>
    <w:p w14:paraId="146AF229" w14:textId="27B244E9" w:rsidR="008E73D1" w:rsidRPr="004831D3" w:rsidRDefault="00825D35" w:rsidP="003607F5">
      <w:pPr>
        <w:pStyle w:val="Default"/>
        <w:jc w:val="both"/>
        <w:rPr>
          <w:rFonts w:asciiTheme="minorHAnsi" w:hAnsiTheme="minorHAnsi"/>
        </w:rPr>
      </w:pPr>
      <w:r w:rsidRPr="004831D3">
        <w:rPr>
          <w:rFonts w:asciiTheme="minorHAnsi" w:hAnsiTheme="minorHAnsi"/>
        </w:rPr>
        <w:t xml:space="preserve">Do obliczeń przyjęto następujące średnie </w:t>
      </w:r>
      <w:r w:rsidR="0008212F" w:rsidRPr="004831D3">
        <w:rPr>
          <w:rFonts w:asciiTheme="minorHAnsi" w:hAnsiTheme="minorHAnsi"/>
        </w:rPr>
        <w:t>zużycie paliwa i</w:t>
      </w:r>
      <w:r w:rsidRPr="004831D3">
        <w:rPr>
          <w:rFonts w:asciiTheme="minorHAnsi" w:hAnsiTheme="minorHAnsi"/>
        </w:rPr>
        <w:t xml:space="preserve"> energii</w:t>
      </w:r>
      <w:r w:rsidR="0008212F" w:rsidRPr="004831D3">
        <w:rPr>
          <w:rFonts w:asciiTheme="minorHAnsi" w:hAnsiTheme="minorHAnsi"/>
        </w:rPr>
        <w:t xml:space="preserve"> elektrycznej</w:t>
      </w:r>
      <w:r w:rsidR="001908A5" w:rsidRPr="004831D3">
        <w:rPr>
          <w:rFonts w:asciiTheme="minorHAnsi" w:hAnsiTheme="minorHAnsi"/>
        </w:rPr>
        <w:t>:</w:t>
      </w:r>
      <w:r w:rsidRPr="004831D3">
        <w:rPr>
          <w:rFonts w:asciiTheme="minorHAnsi" w:hAnsiTheme="minorHAnsi"/>
        </w:rPr>
        <w:t xml:space="preserve"> </w:t>
      </w:r>
    </w:p>
    <w:p w14:paraId="581CBF1F" w14:textId="77777777" w:rsidR="003D0942" w:rsidRPr="004831D3" w:rsidRDefault="003D0942" w:rsidP="003607F5">
      <w:pPr>
        <w:pStyle w:val="Default"/>
        <w:jc w:val="both"/>
        <w:rPr>
          <w:rFonts w:asciiTheme="minorHAnsi" w:hAnsiTheme="minorHAnsi"/>
          <w:sz w:val="22"/>
          <w:szCs w:val="22"/>
        </w:rPr>
      </w:pPr>
    </w:p>
    <w:p w14:paraId="056B3577" w14:textId="7EF22502" w:rsidR="003D0942" w:rsidRPr="004831D3" w:rsidRDefault="003D0942" w:rsidP="003D0942">
      <w:pPr>
        <w:pStyle w:val="Legenda"/>
        <w:keepNext/>
        <w:jc w:val="center"/>
        <w:rPr>
          <w:sz w:val="22"/>
          <w:szCs w:val="22"/>
        </w:rPr>
      </w:pPr>
      <w:bookmarkStart w:id="20" w:name="_Toc34391894"/>
      <w:r w:rsidRPr="004831D3">
        <w:rPr>
          <w:sz w:val="22"/>
          <w:szCs w:val="22"/>
        </w:rPr>
        <w:t xml:space="preserve">Tabela </w:t>
      </w:r>
      <w:r w:rsidRPr="004831D3">
        <w:rPr>
          <w:sz w:val="22"/>
          <w:szCs w:val="22"/>
        </w:rPr>
        <w:fldChar w:fldCharType="begin"/>
      </w:r>
      <w:r w:rsidRPr="004831D3">
        <w:rPr>
          <w:sz w:val="22"/>
          <w:szCs w:val="22"/>
        </w:rPr>
        <w:instrText xml:space="preserve"> SEQ Tabela \* ARABIC </w:instrText>
      </w:r>
      <w:r w:rsidRPr="004831D3">
        <w:rPr>
          <w:sz w:val="22"/>
          <w:szCs w:val="22"/>
        </w:rPr>
        <w:fldChar w:fldCharType="separate"/>
      </w:r>
      <w:r w:rsidR="002546C3">
        <w:rPr>
          <w:noProof/>
          <w:sz w:val="22"/>
          <w:szCs w:val="22"/>
        </w:rPr>
        <w:t>7</w:t>
      </w:r>
      <w:r w:rsidRPr="004831D3">
        <w:rPr>
          <w:sz w:val="22"/>
          <w:szCs w:val="22"/>
        </w:rPr>
        <w:fldChar w:fldCharType="end"/>
      </w:r>
      <w:r w:rsidRPr="004831D3">
        <w:rPr>
          <w:sz w:val="22"/>
          <w:szCs w:val="22"/>
        </w:rPr>
        <w:t>. Średnie zużycie źródła energii przyjęte do obliczeń wielkości emisji związanej z eksploatacją samochodu osobowego w przeliczeniu na 100 km</w:t>
      </w:r>
      <w:bookmarkEnd w:id="20"/>
    </w:p>
    <w:tbl>
      <w:tblPr>
        <w:tblStyle w:val="Tabela-Siatka"/>
        <w:tblW w:w="0" w:type="auto"/>
        <w:tblInd w:w="1668" w:type="dxa"/>
        <w:tblLook w:val="04A0" w:firstRow="1" w:lastRow="0" w:firstColumn="1" w:lastColumn="0" w:noHBand="0" w:noVBand="1"/>
      </w:tblPr>
      <w:tblGrid>
        <w:gridCol w:w="3397"/>
        <w:gridCol w:w="2832"/>
      </w:tblGrid>
      <w:tr w:rsidR="00825D35" w:rsidRPr="004831D3" w14:paraId="6FADCCDB" w14:textId="77777777" w:rsidTr="00825D35">
        <w:tc>
          <w:tcPr>
            <w:tcW w:w="3397" w:type="dxa"/>
            <w:vAlign w:val="center"/>
          </w:tcPr>
          <w:p w14:paraId="3CB64890" w14:textId="2CD97F24" w:rsidR="00825D35" w:rsidRPr="004831D3" w:rsidRDefault="00825D35" w:rsidP="00825D35">
            <w:pPr>
              <w:pStyle w:val="Default"/>
              <w:jc w:val="center"/>
              <w:rPr>
                <w:rFonts w:asciiTheme="minorHAnsi" w:hAnsiTheme="minorHAnsi"/>
                <w:b/>
                <w:sz w:val="22"/>
                <w:szCs w:val="22"/>
              </w:rPr>
            </w:pPr>
            <w:r w:rsidRPr="004831D3">
              <w:rPr>
                <w:rFonts w:asciiTheme="minorHAnsi" w:hAnsiTheme="minorHAnsi"/>
                <w:b/>
                <w:sz w:val="22"/>
                <w:szCs w:val="22"/>
              </w:rPr>
              <w:t>Źródło energii</w:t>
            </w:r>
          </w:p>
        </w:tc>
        <w:tc>
          <w:tcPr>
            <w:tcW w:w="2832" w:type="dxa"/>
            <w:vAlign w:val="center"/>
          </w:tcPr>
          <w:p w14:paraId="380A7FF9" w14:textId="0A187015" w:rsidR="00825D35" w:rsidRPr="004831D3" w:rsidRDefault="00825D35" w:rsidP="00825D35">
            <w:pPr>
              <w:pStyle w:val="Default"/>
              <w:jc w:val="center"/>
              <w:rPr>
                <w:rFonts w:asciiTheme="minorHAnsi" w:hAnsiTheme="minorHAnsi"/>
                <w:b/>
                <w:sz w:val="22"/>
                <w:szCs w:val="22"/>
              </w:rPr>
            </w:pPr>
            <w:r w:rsidRPr="004831D3">
              <w:rPr>
                <w:rFonts w:asciiTheme="minorHAnsi" w:hAnsiTheme="minorHAnsi"/>
                <w:b/>
                <w:sz w:val="22"/>
                <w:szCs w:val="22"/>
              </w:rPr>
              <w:t>Średnie zużycie na 100 km</w:t>
            </w:r>
          </w:p>
        </w:tc>
      </w:tr>
      <w:tr w:rsidR="00825D35" w:rsidRPr="004831D3" w14:paraId="05231449" w14:textId="77777777" w:rsidTr="00825D35">
        <w:tc>
          <w:tcPr>
            <w:tcW w:w="3397" w:type="dxa"/>
            <w:vAlign w:val="center"/>
          </w:tcPr>
          <w:p w14:paraId="7998E657" w14:textId="5E2CD174" w:rsidR="00825D35" w:rsidRPr="004831D3" w:rsidRDefault="00825D35" w:rsidP="00825D35">
            <w:pPr>
              <w:pStyle w:val="Default"/>
              <w:jc w:val="center"/>
              <w:rPr>
                <w:rFonts w:asciiTheme="minorHAnsi" w:hAnsiTheme="minorHAnsi"/>
                <w:b/>
                <w:sz w:val="22"/>
                <w:szCs w:val="22"/>
              </w:rPr>
            </w:pPr>
            <w:r w:rsidRPr="004831D3">
              <w:rPr>
                <w:rFonts w:asciiTheme="minorHAnsi" w:hAnsiTheme="minorHAnsi"/>
                <w:b/>
                <w:sz w:val="22"/>
                <w:szCs w:val="22"/>
              </w:rPr>
              <w:t>Benzyna</w:t>
            </w:r>
          </w:p>
        </w:tc>
        <w:tc>
          <w:tcPr>
            <w:tcW w:w="2832" w:type="dxa"/>
            <w:vAlign w:val="center"/>
          </w:tcPr>
          <w:p w14:paraId="79C99050" w14:textId="25443CC9" w:rsidR="00825D35" w:rsidRPr="004831D3" w:rsidRDefault="00825D35" w:rsidP="00825D35">
            <w:pPr>
              <w:pStyle w:val="Default"/>
              <w:jc w:val="center"/>
              <w:rPr>
                <w:rFonts w:asciiTheme="minorHAnsi" w:hAnsiTheme="minorHAnsi"/>
                <w:sz w:val="22"/>
                <w:szCs w:val="22"/>
              </w:rPr>
            </w:pPr>
            <w:r w:rsidRPr="004831D3">
              <w:rPr>
                <w:rFonts w:asciiTheme="minorHAnsi" w:hAnsiTheme="minorHAnsi"/>
                <w:sz w:val="22"/>
                <w:szCs w:val="22"/>
              </w:rPr>
              <w:t>7,6 l</w:t>
            </w:r>
          </w:p>
        </w:tc>
      </w:tr>
      <w:tr w:rsidR="00825D35" w:rsidRPr="004831D3" w14:paraId="6952164A" w14:textId="77777777" w:rsidTr="00825D35">
        <w:tc>
          <w:tcPr>
            <w:tcW w:w="3397" w:type="dxa"/>
            <w:vAlign w:val="center"/>
          </w:tcPr>
          <w:p w14:paraId="2DCDE021" w14:textId="4622D9B4" w:rsidR="00825D35" w:rsidRPr="004831D3" w:rsidRDefault="00825D35" w:rsidP="00825D35">
            <w:pPr>
              <w:pStyle w:val="Default"/>
              <w:jc w:val="center"/>
              <w:rPr>
                <w:rFonts w:asciiTheme="minorHAnsi" w:hAnsiTheme="minorHAnsi"/>
                <w:b/>
                <w:sz w:val="22"/>
                <w:szCs w:val="22"/>
              </w:rPr>
            </w:pPr>
            <w:r w:rsidRPr="004831D3">
              <w:rPr>
                <w:rFonts w:asciiTheme="minorHAnsi" w:hAnsiTheme="minorHAnsi"/>
                <w:b/>
                <w:sz w:val="22"/>
                <w:szCs w:val="22"/>
              </w:rPr>
              <w:t>Olej napędowy</w:t>
            </w:r>
          </w:p>
        </w:tc>
        <w:tc>
          <w:tcPr>
            <w:tcW w:w="2832" w:type="dxa"/>
            <w:vAlign w:val="center"/>
          </w:tcPr>
          <w:p w14:paraId="4E1C20E3" w14:textId="45DCBC51" w:rsidR="00825D35" w:rsidRPr="004831D3" w:rsidRDefault="00825D35" w:rsidP="00825D35">
            <w:pPr>
              <w:pStyle w:val="Default"/>
              <w:jc w:val="center"/>
              <w:rPr>
                <w:rFonts w:asciiTheme="minorHAnsi" w:hAnsiTheme="minorHAnsi"/>
                <w:sz w:val="22"/>
                <w:szCs w:val="22"/>
              </w:rPr>
            </w:pPr>
            <w:r w:rsidRPr="004831D3">
              <w:rPr>
                <w:rFonts w:asciiTheme="minorHAnsi" w:hAnsiTheme="minorHAnsi"/>
                <w:sz w:val="22"/>
                <w:szCs w:val="22"/>
              </w:rPr>
              <w:t>6 l</w:t>
            </w:r>
          </w:p>
        </w:tc>
      </w:tr>
      <w:tr w:rsidR="00825D35" w:rsidRPr="004831D3" w14:paraId="337DF966" w14:textId="77777777" w:rsidTr="00825D35">
        <w:tc>
          <w:tcPr>
            <w:tcW w:w="3397" w:type="dxa"/>
            <w:vAlign w:val="center"/>
          </w:tcPr>
          <w:p w14:paraId="0D2DF924" w14:textId="57EDAD8A" w:rsidR="00825D35" w:rsidRPr="004831D3" w:rsidRDefault="00825D35" w:rsidP="00825D35">
            <w:pPr>
              <w:pStyle w:val="Default"/>
              <w:jc w:val="center"/>
              <w:rPr>
                <w:rFonts w:asciiTheme="minorHAnsi" w:hAnsiTheme="minorHAnsi"/>
                <w:b/>
                <w:sz w:val="22"/>
                <w:szCs w:val="22"/>
              </w:rPr>
            </w:pPr>
            <w:r w:rsidRPr="004831D3">
              <w:rPr>
                <w:rFonts w:asciiTheme="minorHAnsi" w:hAnsiTheme="minorHAnsi"/>
                <w:b/>
                <w:sz w:val="22"/>
                <w:szCs w:val="22"/>
              </w:rPr>
              <w:t>Energia elektryczna</w:t>
            </w:r>
          </w:p>
        </w:tc>
        <w:tc>
          <w:tcPr>
            <w:tcW w:w="2832" w:type="dxa"/>
            <w:vAlign w:val="center"/>
          </w:tcPr>
          <w:p w14:paraId="37BB8EE7" w14:textId="40314C56" w:rsidR="00825D35" w:rsidRPr="004831D3" w:rsidRDefault="00825D35" w:rsidP="00825D35">
            <w:pPr>
              <w:pStyle w:val="Default"/>
              <w:jc w:val="center"/>
              <w:rPr>
                <w:rFonts w:asciiTheme="minorHAnsi" w:hAnsiTheme="minorHAnsi"/>
                <w:sz w:val="22"/>
                <w:szCs w:val="22"/>
              </w:rPr>
            </w:pPr>
            <w:r w:rsidRPr="004831D3">
              <w:rPr>
                <w:rFonts w:asciiTheme="minorHAnsi" w:hAnsiTheme="minorHAnsi"/>
                <w:sz w:val="22"/>
                <w:szCs w:val="22"/>
              </w:rPr>
              <w:t>21,4 kWh</w:t>
            </w:r>
          </w:p>
        </w:tc>
      </w:tr>
    </w:tbl>
    <w:p w14:paraId="6D33D60A" w14:textId="77777777" w:rsidR="00825D35" w:rsidRPr="004831D3" w:rsidRDefault="00825D35" w:rsidP="003607F5">
      <w:pPr>
        <w:pStyle w:val="Default"/>
        <w:jc w:val="both"/>
        <w:rPr>
          <w:rFonts w:asciiTheme="minorHAnsi" w:hAnsiTheme="minorHAnsi"/>
          <w:sz w:val="22"/>
          <w:szCs w:val="22"/>
        </w:rPr>
      </w:pPr>
    </w:p>
    <w:p w14:paraId="08F05ADC" w14:textId="0FF704D3" w:rsidR="00A27B4A" w:rsidRPr="004831D3" w:rsidRDefault="00A27B4A" w:rsidP="003607F5">
      <w:pPr>
        <w:pStyle w:val="Default"/>
        <w:jc w:val="both"/>
        <w:rPr>
          <w:rFonts w:asciiTheme="minorHAnsi" w:hAnsiTheme="minorHAnsi"/>
        </w:rPr>
      </w:pPr>
      <w:r w:rsidRPr="004831D3">
        <w:rPr>
          <w:rFonts w:asciiTheme="minorHAnsi" w:hAnsiTheme="minorHAnsi"/>
        </w:rPr>
        <w:t xml:space="preserve">W oparciu o powyższe dane dokonano obliczeń wielkości </w:t>
      </w:r>
      <w:r w:rsidR="003C48FF" w:rsidRPr="004831D3">
        <w:rPr>
          <w:rFonts w:asciiTheme="minorHAnsi" w:hAnsiTheme="minorHAnsi"/>
        </w:rPr>
        <w:t>emisji poszczególnych zanieczyszczeń dla pojazdów osobowych napędzanych benzyną i olejem napędowym, a także zasilanych energią elektryczną, związaną z pokonaniem przez samochód odcinka równego 100 km.</w:t>
      </w:r>
    </w:p>
    <w:p w14:paraId="1280D544" w14:textId="73825789" w:rsidR="00334863" w:rsidRPr="004831D3" w:rsidRDefault="00334863" w:rsidP="003607F5">
      <w:pPr>
        <w:pStyle w:val="Default"/>
        <w:jc w:val="both"/>
        <w:rPr>
          <w:rFonts w:asciiTheme="minorHAnsi" w:hAnsiTheme="minorHAnsi"/>
        </w:rPr>
      </w:pPr>
    </w:p>
    <w:p w14:paraId="6A6507B2" w14:textId="40E52B47" w:rsidR="00334863" w:rsidRPr="004831D3" w:rsidRDefault="00334863" w:rsidP="003607F5">
      <w:pPr>
        <w:pStyle w:val="Default"/>
        <w:jc w:val="both"/>
        <w:rPr>
          <w:rFonts w:asciiTheme="minorHAnsi" w:hAnsiTheme="minorHAnsi"/>
        </w:rPr>
      </w:pPr>
    </w:p>
    <w:p w14:paraId="32BA270C" w14:textId="2A78D28C" w:rsidR="00334863" w:rsidRPr="004831D3" w:rsidRDefault="00334863" w:rsidP="003607F5">
      <w:pPr>
        <w:pStyle w:val="Default"/>
        <w:jc w:val="both"/>
        <w:rPr>
          <w:rFonts w:asciiTheme="minorHAnsi" w:hAnsiTheme="minorHAnsi"/>
        </w:rPr>
      </w:pPr>
    </w:p>
    <w:p w14:paraId="783220DE" w14:textId="3623E6F3" w:rsidR="00334863" w:rsidRPr="004831D3" w:rsidRDefault="00334863" w:rsidP="003607F5">
      <w:pPr>
        <w:pStyle w:val="Default"/>
        <w:jc w:val="both"/>
        <w:rPr>
          <w:rFonts w:asciiTheme="minorHAnsi" w:hAnsiTheme="minorHAnsi"/>
        </w:rPr>
      </w:pPr>
    </w:p>
    <w:p w14:paraId="1A5FCD53" w14:textId="6854A2D8" w:rsidR="00334863" w:rsidRPr="004831D3" w:rsidRDefault="00334863" w:rsidP="003607F5">
      <w:pPr>
        <w:pStyle w:val="Default"/>
        <w:jc w:val="both"/>
        <w:rPr>
          <w:rFonts w:asciiTheme="minorHAnsi" w:hAnsiTheme="minorHAnsi"/>
        </w:rPr>
      </w:pPr>
    </w:p>
    <w:p w14:paraId="11F8336E" w14:textId="77777777" w:rsidR="00334863" w:rsidRPr="004831D3" w:rsidRDefault="00334863" w:rsidP="003607F5">
      <w:pPr>
        <w:pStyle w:val="Default"/>
        <w:jc w:val="both"/>
        <w:rPr>
          <w:rFonts w:asciiTheme="minorHAnsi" w:hAnsiTheme="minorHAnsi"/>
        </w:rPr>
      </w:pPr>
    </w:p>
    <w:p w14:paraId="7AB7060B" w14:textId="77777777" w:rsidR="00703662" w:rsidRPr="004831D3" w:rsidRDefault="00703662" w:rsidP="003607F5">
      <w:pPr>
        <w:pStyle w:val="Default"/>
        <w:jc w:val="both"/>
        <w:rPr>
          <w:rFonts w:asciiTheme="minorHAnsi" w:hAnsiTheme="minorHAnsi"/>
          <w:sz w:val="22"/>
          <w:szCs w:val="22"/>
        </w:rPr>
      </w:pPr>
    </w:p>
    <w:p w14:paraId="5DD1FD4E" w14:textId="53C31355" w:rsidR="00703662" w:rsidRPr="004831D3" w:rsidRDefault="00703662" w:rsidP="00703662">
      <w:pPr>
        <w:pStyle w:val="Legenda"/>
        <w:keepNext/>
        <w:jc w:val="center"/>
        <w:rPr>
          <w:sz w:val="22"/>
          <w:szCs w:val="22"/>
        </w:rPr>
      </w:pPr>
      <w:bookmarkStart w:id="21" w:name="_Toc34391895"/>
      <w:r w:rsidRPr="004831D3">
        <w:rPr>
          <w:sz w:val="22"/>
          <w:szCs w:val="22"/>
        </w:rPr>
        <w:lastRenderedPageBreak/>
        <w:t xml:space="preserve">Tabela </w:t>
      </w:r>
      <w:r w:rsidRPr="004831D3">
        <w:rPr>
          <w:sz w:val="22"/>
          <w:szCs w:val="22"/>
        </w:rPr>
        <w:fldChar w:fldCharType="begin"/>
      </w:r>
      <w:r w:rsidRPr="004831D3">
        <w:rPr>
          <w:sz w:val="22"/>
          <w:szCs w:val="22"/>
        </w:rPr>
        <w:instrText xml:space="preserve"> SEQ Tabela \* ARABIC </w:instrText>
      </w:r>
      <w:r w:rsidRPr="004831D3">
        <w:rPr>
          <w:sz w:val="22"/>
          <w:szCs w:val="22"/>
        </w:rPr>
        <w:fldChar w:fldCharType="separate"/>
      </w:r>
      <w:r w:rsidR="002546C3">
        <w:rPr>
          <w:noProof/>
          <w:sz w:val="22"/>
          <w:szCs w:val="22"/>
        </w:rPr>
        <w:t>8</w:t>
      </w:r>
      <w:r w:rsidRPr="004831D3">
        <w:rPr>
          <w:sz w:val="22"/>
          <w:szCs w:val="22"/>
        </w:rPr>
        <w:fldChar w:fldCharType="end"/>
      </w:r>
      <w:r w:rsidRPr="004831D3">
        <w:rPr>
          <w:sz w:val="22"/>
          <w:szCs w:val="22"/>
        </w:rPr>
        <w:t>. Wielkość emisji pochodzącej z pojazdów osobowych związanej z pokonaniem odcin</w:t>
      </w:r>
      <w:r w:rsidR="00D90CD3" w:rsidRPr="004831D3">
        <w:rPr>
          <w:sz w:val="22"/>
          <w:szCs w:val="22"/>
        </w:rPr>
        <w:t>ka równego 100 km</w:t>
      </w:r>
      <w:bookmarkEnd w:id="21"/>
    </w:p>
    <w:tbl>
      <w:tblPr>
        <w:tblW w:w="9067" w:type="dxa"/>
        <w:tblLayout w:type="fixed"/>
        <w:tblCellMar>
          <w:left w:w="70" w:type="dxa"/>
          <w:right w:w="70" w:type="dxa"/>
        </w:tblCellMar>
        <w:tblLook w:val="04A0" w:firstRow="1" w:lastRow="0" w:firstColumn="1" w:lastColumn="0" w:noHBand="0" w:noVBand="1"/>
      </w:tblPr>
      <w:tblGrid>
        <w:gridCol w:w="1511"/>
        <w:gridCol w:w="1511"/>
        <w:gridCol w:w="1511"/>
        <w:gridCol w:w="1511"/>
        <w:gridCol w:w="1511"/>
        <w:gridCol w:w="1512"/>
      </w:tblGrid>
      <w:tr w:rsidR="002816AA" w:rsidRPr="004831D3" w14:paraId="3A1BD83A" w14:textId="77777777" w:rsidTr="00AE444C">
        <w:trPr>
          <w:cantSplit/>
          <w:trHeight w:val="459"/>
        </w:trPr>
        <w:tc>
          <w:tcPr>
            <w:tcW w:w="1511" w:type="dxa"/>
            <w:tcBorders>
              <w:top w:val="single" w:sz="8" w:space="0" w:color="auto"/>
              <w:left w:val="single" w:sz="4" w:space="0" w:color="auto"/>
              <w:bottom w:val="single" w:sz="4" w:space="0" w:color="auto"/>
              <w:right w:val="single" w:sz="4" w:space="0" w:color="auto"/>
            </w:tcBorders>
            <w:shd w:val="clear" w:color="auto" w:fill="auto"/>
            <w:noWrap/>
            <w:vAlign w:val="center"/>
            <w:hideMark/>
          </w:tcPr>
          <w:p w14:paraId="49837ADB" w14:textId="3FE2BC48" w:rsidR="002816AA" w:rsidRPr="004831D3" w:rsidRDefault="00990DBF" w:rsidP="002816AA">
            <w:pPr>
              <w:spacing w:after="0" w:line="240" w:lineRule="auto"/>
              <w:jc w:val="center"/>
              <w:rPr>
                <w:rFonts w:eastAsia="Times New Roman" w:cs="Times New Roman"/>
                <w:b/>
                <w:color w:val="000000"/>
                <w:lang w:eastAsia="pl-PL"/>
              </w:rPr>
            </w:pPr>
            <w:r w:rsidRPr="004831D3">
              <w:rPr>
                <w:rFonts w:eastAsia="Times New Roman" w:cs="Times New Roman"/>
                <w:b/>
                <w:color w:val="000000"/>
                <w:lang w:eastAsia="pl-PL"/>
              </w:rPr>
              <w:t>Rodzaj paliwa</w:t>
            </w:r>
          </w:p>
        </w:tc>
        <w:tc>
          <w:tcPr>
            <w:tcW w:w="1511" w:type="dxa"/>
            <w:tcBorders>
              <w:top w:val="single" w:sz="8" w:space="0" w:color="auto"/>
              <w:left w:val="nil"/>
              <w:bottom w:val="single" w:sz="4" w:space="0" w:color="auto"/>
              <w:right w:val="single" w:sz="4" w:space="0" w:color="auto"/>
            </w:tcBorders>
            <w:shd w:val="clear" w:color="auto" w:fill="auto"/>
            <w:vAlign w:val="center"/>
            <w:hideMark/>
          </w:tcPr>
          <w:p w14:paraId="540CF621" w14:textId="77777777" w:rsidR="002816AA" w:rsidRPr="004831D3" w:rsidRDefault="002816AA" w:rsidP="002816AA">
            <w:pPr>
              <w:spacing w:after="0" w:line="240" w:lineRule="auto"/>
              <w:jc w:val="center"/>
              <w:rPr>
                <w:rFonts w:eastAsia="Times New Roman" w:cs="Times New Roman"/>
                <w:b/>
                <w:bCs/>
                <w:color w:val="000000"/>
                <w:lang w:eastAsia="pl-PL"/>
              </w:rPr>
            </w:pPr>
            <w:r w:rsidRPr="004831D3">
              <w:rPr>
                <w:rFonts w:eastAsia="Times New Roman" w:cs="Times New Roman"/>
                <w:b/>
                <w:bCs/>
                <w:color w:val="000000"/>
                <w:lang w:eastAsia="pl-PL"/>
              </w:rPr>
              <w:t>CO</w:t>
            </w:r>
            <w:r w:rsidRPr="004831D3">
              <w:rPr>
                <w:rFonts w:eastAsia="Times New Roman" w:cs="Times New Roman"/>
                <w:b/>
                <w:bCs/>
                <w:color w:val="000000"/>
                <w:lang w:eastAsia="pl-PL"/>
              </w:rPr>
              <w:br/>
              <w:t>[g/100 km]</w:t>
            </w:r>
          </w:p>
        </w:tc>
        <w:tc>
          <w:tcPr>
            <w:tcW w:w="1511" w:type="dxa"/>
            <w:tcBorders>
              <w:top w:val="single" w:sz="8" w:space="0" w:color="auto"/>
              <w:left w:val="nil"/>
              <w:bottom w:val="single" w:sz="4" w:space="0" w:color="auto"/>
              <w:right w:val="single" w:sz="4" w:space="0" w:color="auto"/>
            </w:tcBorders>
            <w:shd w:val="clear" w:color="auto" w:fill="auto"/>
            <w:vAlign w:val="center"/>
            <w:hideMark/>
          </w:tcPr>
          <w:p w14:paraId="1582FDD7" w14:textId="77777777" w:rsidR="002816AA" w:rsidRPr="004831D3" w:rsidRDefault="002816AA" w:rsidP="002816AA">
            <w:pPr>
              <w:spacing w:after="0" w:line="240" w:lineRule="auto"/>
              <w:jc w:val="center"/>
              <w:rPr>
                <w:rFonts w:eastAsia="Times New Roman" w:cs="Times New Roman"/>
                <w:b/>
                <w:bCs/>
                <w:color w:val="000000"/>
                <w:lang w:eastAsia="pl-PL"/>
              </w:rPr>
            </w:pPr>
            <w:r w:rsidRPr="004831D3">
              <w:rPr>
                <w:rFonts w:eastAsia="Times New Roman" w:cs="Times New Roman"/>
                <w:b/>
                <w:bCs/>
                <w:color w:val="000000"/>
                <w:lang w:eastAsia="pl-PL"/>
              </w:rPr>
              <w:t>NO</w:t>
            </w:r>
            <w:r w:rsidRPr="004831D3">
              <w:rPr>
                <w:rFonts w:eastAsia="Times New Roman" w:cs="Times New Roman"/>
                <w:b/>
                <w:bCs/>
                <w:color w:val="000000"/>
                <w:vertAlign w:val="subscript"/>
                <w:lang w:eastAsia="pl-PL"/>
              </w:rPr>
              <w:t>x</w:t>
            </w:r>
          </w:p>
          <w:p w14:paraId="2F87B091" w14:textId="328438C7" w:rsidR="002816AA" w:rsidRPr="004831D3" w:rsidRDefault="002816AA" w:rsidP="002816AA">
            <w:pPr>
              <w:spacing w:after="0" w:line="240" w:lineRule="auto"/>
              <w:jc w:val="center"/>
              <w:rPr>
                <w:rFonts w:eastAsia="Times New Roman" w:cs="Times New Roman"/>
                <w:b/>
                <w:bCs/>
                <w:color w:val="000000"/>
                <w:lang w:eastAsia="pl-PL"/>
              </w:rPr>
            </w:pPr>
            <w:r w:rsidRPr="004831D3">
              <w:rPr>
                <w:rFonts w:eastAsia="Times New Roman" w:cs="Times New Roman"/>
                <w:b/>
                <w:bCs/>
                <w:color w:val="000000"/>
                <w:lang w:eastAsia="pl-PL"/>
              </w:rPr>
              <w:t>[g/100 km]</w:t>
            </w:r>
          </w:p>
        </w:tc>
        <w:tc>
          <w:tcPr>
            <w:tcW w:w="1511" w:type="dxa"/>
            <w:tcBorders>
              <w:top w:val="single" w:sz="8" w:space="0" w:color="auto"/>
              <w:left w:val="nil"/>
              <w:bottom w:val="single" w:sz="4" w:space="0" w:color="auto"/>
              <w:right w:val="single" w:sz="4" w:space="0" w:color="auto"/>
            </w:tcBorders>
            <w:shd w:val="clear" w:color="auto" w:fill="auto"/>
            <w:vAlign w:val="center"/>
            <w:hideMark/>
          </w:tcPr>
          <w:p w14:paraId="07F28F3C" w14:textId="77777777" w:rsidR="002816AA" w:rsidRPr="004831D3" w:rsidRDefault="002816AA" w:rsidP="002816AA">
            <w:pPr>
              <w:spacing w:after="0" w:line="240" w:lineRule="auto"/>
              <w:jc w:val="center"/>
              <w:rPr>
                <w:rFonts w:eastAsia="Times New Roman" w:cs="Times New Roman"/>
                <w:b/>
                <w:bCs/>
                <w:color w:val="000000"/>
                <w:lang w:eastAsia="pl-PL"/>
              </w:rPr>
            </w:pPr>
            <w:r w:rsidRPr="004831D3">
              <w:rPr>
                <w:rFonts w:eastAsia="Times New Roman" w:cs="Times New Roman"/>
                <w:b/>
                <w:bCs/>
                <w:color w:val="000000"/>
                <w:lang w:eastAsia="pl-PL"/>
              </w:rPr>
              <w:t>PM</w:t>
            </w:r>
          </w:p>
          <w:p w14:paraId="038D7AEE" w14:textId="7F6DB175" w:rsidR="002816AA" w:rsidRPr="004831D3" w:rsidRDefault="002816AA" w:rsidP="002816AA">
            <w:pPr>
              <w:spacing w:after="0" w:line="240" w:lineRule="auto"/>
              <w:jc w:val="center"/>
              <w:rPr>
                <w:rFonts w:eastAsia="Times New Roman" w:cs="Times New Roman"/>
                <w:b/>
                <w:bCs/>
                <w:color w:val="000000"/>
                <w:lang w:eastAsia="pl-PL"/>
              </w:rPr>
            </w:pPr>
            <w:r w:rsidRPr="004831D3">
              <w:rPr>
                <w:rFonts w:eastAsia="Times New Roman" w:cs="Times New Roman"/>
                <w:b/>
                <w:bCs/>
                <w:color w:val="000000"/>
                <w:lang w:eastAsia="pl-PL"/>
              </w:rPr>
              <w:t>[g/100 km]</w:t>
            </w:r>
          </w:p>
        </w:tc>
        <w:tc>
          <w:tcPr>
            <w:tcW w:w="1511" w:type="dxa"/>
            <w:tcBorders>
              <w:top w:val="single" w:sz="8" w:space="0" w:color="auto"/>
              <w:left w:val="nil"/>
              <w:bottom w:val="single" w:sz="4" w:space="0" w:color="auto"/>
              <w:right w:val="single" w:sz="4" w:space="0" w:color="auto"/>
            </w:tcBorders>
            <w:shd w:val="clear" w:color="auto" w:fill="auto"/>
            <w:vAlign w:val="center"/>
            <w:hideMark/>
          </w:tcPr>
          <w:p w14:paraId="13D502BF" w14:textId="528A5B44" w:rsidR="002816AA" w:rsidRPr="004831D3" w:rsidRDefault="002816AA" w:rsidP="002816AA">
            <w:pPr>
              <w:spacing w:after="0" w:line="240" w:lineRule="auto"/>
              <w:jc w:val="center"/>
              <w:rPr>
                <w:rFonts w:eastAsia="Times New Roman" w:cs="Times New Roman"/>
                <w:b/>
                <w:bCs/>
                <w:color w:val="000000"/>
                <w:lang w:eastAsia="pl-PL"/>
              </w:rPr>
            </w:pPr>
            <w:r w:rsidRPr="004831D3">
              <w:rPr>
                <w:rFonts w:eastAsia="Times New Roman" w:cs="Times New Roman"/>
                <w:b/>
                <w:bCs/>
                <w:color w:val="000000"/>
                <w:lang w:eastAsia="pl-PL"/>
              </w:rPr>
              <w:t>SO</w:t>
            </w:r>
            <w:r w:rsidRPr="004831D3">
              <w:rPr>
                <w:rFonts w:eastAsia="Times New Roman" w:cs="Times New Roman"/>
                <w:b/>
                <w:bCs/>
                <w:color w:val="000000"/>
                <w:vertAlign w:val="subscript"/>
                <w:lang w:eastAsia="pl-PL"/>
              </w:rPr>
              <w:t>2</w:t>
            </w:r>
          </w:p>
          <w:p w14:paraId="65B19E2D" w14:textId="2E3DCC57" w:rsidR="002816AA" w:rsidRPr="004831D3" w:rsidRDefault="002816AA" w:rsidP="002816AA">
            <w:pPr>
              <w:spacing w:after="0" w:line="240" w:lineRule="auto"/>
              <w:jc w:val="center"/>
              <w:rPr>
                <w:rFonts w:eastAsia="Times New Roman" w:cs="Times New Roman"/>
                <w:b/>
                <w:bCs/>
                <w:color w:val="000000"/>
                <w:lang w:eastAsia="pl-PL"/>
              </w:rPr>
            </w:pPr>
            <w:r w:rsidRPr="004831D3">
              <w:rPr>
                <w:rFonts w:eastAsia="Times New Roman" w:cs="Times New Roman"/>
                <w:b/>
                <w:bCs/>
                <w:color w:val="000000"/>
                <w:lang w:eastAsia="pl-PL"/>
              </w:rPr>
              <w:t>[g/100 km]</w:t>
            </w:r>
          </w:p>
        </w:tc>
        <w:tc>
          <w:tcPr>
            <w:tcW w:w="1512" w:type="dxa"/>
            <w:tcBorders>
              <w:top w:val="single" w:sz="8" w:space="0" w:color="auto"/>
              <w:left w:val="nil"/>
              <w:bottom w:val="single" w:sz="4" w:space="0" w:color="auto"/>
              <w:right w:val="single" w:sz="8" w:space="0" w:color="auto"/>
            </w:tcBorders>
            <w:shd w:val="clear" w:color="auto" w:fill="auto"/>
            <w:vAlign w:val="center"/>
            <w:hideMark/>
          </w:tcPr>
          <w:p w14:paraId="14FB11D4" w14:textId="77777777" w:rsidR="002816AA" w:rsidRPr="004831D3" w:rsidRDefault="002816AA" w:rsidP="002816AA">
            <w:pPr>
              <w:spacing w:after="0" w:line="240" w:lineRule="auto"/>
              <w:jc w:val="center"/>
              <w:rPr>
                <w:rFonts w:eastAsia="Times New Roman" w:cs="Times New Roman"/>
                <w:b/>
                <w:bCs/>
                <w:color w:val="000000"/>
                <w:vertAlign w:val="subscript"/>
                <w:lang w:eastAsia="pl-PL"/>
              </w:rPr>
            </w:pPr>
            <w:r w:rsidRPr="004831D3">
              <w:rPr>
                <w:rFonts w:eastAsia="Times New Roman" w:cs="Times New Roman"/>
                <w:b/>
                <w:bCs/>
                <w:color w:val="000000"/>
                <w:lang w:eastAsia="pl-PL"/>
              </w:rPr>
              <w:t>CO</w:t>
            </w:r>
            <w:r w:rsidRPr="004831D3">
              <w:rPr>
                <w:rFonts w:eastAsia="Times New Roman" w:cs="Times New Roman"/>
                <w:b/>
                <w:bCs/>
                <w:color w:val="000000"/>
                <w:vertAlign w:val="subscript"/>
                <w:lang w:eastAsia="pl-PL"/>
              </w:rPr>
              <w:t>2</w:t>
            </w:r>
          </w:p>
          <w:p w14:paraId="6A0E1A82" w14:textId="7EE79CF2" w:rsidR="002816AA" w:rsidRPr="004831D3" w:rsidRDefault="002816AA" w:rsidP="002816AA">
            <w:pPr>
              <w:spacing w:after="0" w:line="240" w:lineRule="auto"/>
              <w:jc w:val="center"/>
              <w:rPr>
                <w:rFonts w:eastAsia="Times New Roman" w:cs="Times New Roman"/>
                <w:b/>
                <w:bCs/>
                <w:color w:val="000000"/>
                <w:lang w:eastAsia="pl-PL"/>
              </w:rPr>
            </w:pPr>
            <w:r w:rsidRPr="004831D3">
              <w:rPr>
                <w:rFonts w:eastAsia="Times New Roman" w:cs="Times New Roman"/>
                <w:b/>
                <w:bCs/>
                <w:color w:val="000000"/>
                <w:lang w:eastAsia="pl-PL"/>
              </w:rPr>
              <w:t>[kg/100 km]</w:t>
            </w:r>
          </w:p>
        </w:tc>
      </w:tr>
      <w:tr w:rsidR="002816AA" w:rsidRPr="004831D3" w14:paraId="02690565" w14:textId="77777777" w:rsidTr="00AE444C">
        <w:trPr>
          <w:cantSplit/>
          <w:trHeight w:val="300"/>
        </w:trPr>
        <w:tc>
          <w:tcPr>
            <w:tcW w:w="151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942EB3B" w14:textId="6DD70465" w:rsidR="002816AA" w:rsidRPr="004831D3" w:rsidRDefault="002816AA" w:rsidP="002816AA">
            <w:pPr>
              <w:spacing w:after="0" w:line="240" w:lineRule="auto"/>
              <w:jc w:val="center"/>
              <w:rPr>
                <w:rFonts w:eastAsia="Times New Roman" w:cs="Times New Roman"/>
                <w:b/>
                <w:bCs/>
                <w:color w:val="000000"/>
                <w:lang w:eastAsia="pl-PL"/>
              </w:rPr>
            </w:pPr>
            <w:r w:rsidRPr="004831D3">
              <w:rPr>
                <w:rFonts w:eastAsia="Times New Roman" w:cs="Times New Roman"/>
                <w:b/>
                <w:bCs/>
                <w:color w:val="000000"/>
                <w:lang w:eastAsia="pl-PL"/>
              </w:rPr>
              <w:t>Benzyna</w:t>
            </w:r>
          </w:p>
        </w:tc>
        <w:tc>
          <w:tcPr>
            <w:tcW w:w="1511" w:type="dxa"/>
            <w:tcBorders>
              <w:top w:val="single" w:sz="4" w:space="0" w:color="auto"/>
              <w:left w:val="nil"/>
              <w:bottom w:val="single" w:sz="4" w:space="0" w:color="auto"/>
              <w:right w:val="single" w:sz="4" w:space="0" w:color="auto"/>
            </w:tcBorders>
            <w:shd w:val="clear" w:color="auto" w:fill="auto"/>
            <w:noWrap/>
            <w:vAlign w:val="center"/>
            <w:hideMark/>
          </w:tcPr>
          <w:p w14:paraId="77471F2E" w14:textId="3022D554" w:rsidR="002816AA" w:rsidRPr="004831D3" w:rsidRDefault="002816AA" w:rsidP="002816AA">
            <w:pPr>
              <w:spacing w:after="0" w:line="240" w:lineRule="auto"/>
              <w:jc w:val="center"/>
              <w:rPr>
                <w:rFonts w:eastAsia="Times New Roman" w:cs="Times New Roman"/>
                <w:color w:val="000000"/>
                <w:lang w:eastAsia="pl-PL"/>
              </w:rPr>
            </w:pPr>
            <w:r w:rsidRPr="004831D3">
              <w:rPr>
                <w:rFonts w:eastAsia="Times New Roman" w:cs="Times New Roman"/>
                <w:color w:val="000000"/>
                <w:lang w:eastAsia="pl-PL"/>
              </w:rPr>
              <w:t>497,</w:t>
            </w:r>
            <w:r w:rsidR="00F51883" w:rsidRPr="004831D3">
              <w:rPr>
                <w:rFonts w:eastAsia="Times New Roman" w:cs="Times New Roman"/>
                <w:color w:val="000000"/>
                <w:lang w:eastAsia="pl-PL"/>
              </w:rPr>
              <w:t>60</w:t>
            </w:r>
          </w:p>
        </w:tc>
        <w:tc>
          <w:tcPr>
            <w:tcW w:w="1511" w:type="dxa"/>
            <w:tcBorders>
              <w:top w:val="single" w:sz="4" w:space="0" w:color="auto"/>
              <w:left w:val="nil"/>
              <w:bottom w:val="single" w:sz="4" w:space="0" w:color="auto"/>
              <w:right w:val="single" w:sz="4" w:space="0" w:color="auto"/>
            </w:tcBorders>
            <w:shd w:val="clear" w:color="auto" w:fill="auto"/>
            <w:noWrap/>
            <w:vAlign w:val="center"/>
            <w:hideMark/>
          </w:tcPr>
          <w:p w14:paraId="2E9A5227" w14:textId="5933B827" w:rsidR="002816AA" w:rsidRPr="004831D3" w:rsidRDefault="002816AA" w:rsidP="002816AA">
            <w:pPr>
              <w:spacing w:after="0" w:line="240" w:lineRule="auto"/>
              <w:jc w:val="center"/>
              <w:rPr>
                <w:rFonts w:eastAsia="Times New Roman" w:cs="Times New Roman"/>
                <w:color w:val="000000"/>
                <w:lang w:eastAsia="pl-PL"/>
              </w:rPr>
            </w:pPr>
            <w:r w:rsidRPr="004831D3">
              <w:rPr>
                <w:rFonts w:eastAsia="Times New Roman" w:cs="Times New Roman"/>
                <w:color w:val="000000"/>
                <w:lang w:eastAsia="pl-PL"/>
              </w:rPr>
              <w:t>51,2</w:t>
            </w:r>
            <w:r w:rsidR="00F51883" w:rsidRPr="004831D3">
              <w:rPr>
                <w:rFonts w:eastAsia="Times New Roman" w:cs="Times New Roman"/>
                <w:color w:val="000000"/>
                <w:lang w:eastAsia="pl-PL"/>
              </w:rPr>
              <w:t>9</w:t>
            </w:r>
          </w:p>
        </w:tc>
        <w:tc>
          <w:tcPr>
            <w:tcW w:w="1511" w:type="dxa"/>
            <w:tcBorders>
              <w:top w:val="single" w:sz="4" w:space="0" w:color="auto"/>
              <w:left w:val="nil"/>
              <w:bottom w:val="single" w:sz="4" w:space="0" w:color="auto"/>
              <w:right w:val="single" w:sz="4" w:space="0" w:color="auto"/>
            </w:tcBorders>
            <w:shd w:val="clear" w:color="auto" w:fill="auto"/>
            <w:noWrap/>
            <w:vAlign w:val="center"/>
            <w:hideMark/>
          </w:tcPr>
          <w:p w14:paraId="714E7543" w14:textId="65CB8CD6" w:rsidR="002816AA" w:rsidRPr="004831D3" w:rsidRDefault="002816AA" w:rsidP="002816AA">
            <w:pPr>
              <w:spacing w:after="0" w:line="240" w:lineRule="auto"/>
              <w:jc w:val="center"/>
              <w:rPr>
                <w:rFonts w:eastAsia="Times New Roman" w:cs="Times New Roman"/>
                <w:color w:val="000000"/>
                <w:lang w:eastAsia="pl-PL"/>
              </w:rPr>
            </w:pPr>
            <w:r w:rsidRPr="004831D3">
              <w:rPr>
                <w:rFonts w:eastAsia="Times New Roman" w:cs="Times New Roman"/>
                <w:color w:val="000000"/>
                <w:lang w:eastAsia="pl-PL"/>
              </w:rPr>
              <w:t>0,1</w:t>
            </w:r>
            <w:r w:rsidR="00F51883" w:rsidRPr="004831D3">
              <w:rPr>
                <w:rFonts w:eastAsia="Times New Roman" w:cs="Times New Roman"/>
                <w:color w:val="000000"/>
                <w:lang w:eastAsia="pl-PL"/>
              </w:rPr>
              <w:t>8</w:t>
            </w:r>
          </w:p>
        </w:tc>
        <w:tc>
          <w:tcPr>
            <w:tcW w:w="1511" w:type="dxa"/>
            <w:tcBorders>
              <w:top w:val="single" w:sz="4" w:space="0" w:color="auto"/>
              <w:left w:val="nil"/>
              <w:bottom w:val="single" w:sz="4" w:space="0" w:color="auto"/>
              <w:right w:val="single" w:sz="4" w:space="0" w:color="auto"/>
            </w:tcBorders>
            <w:shd w:val="clear" w:color="auto" w:fill="auto"/>
            <w:noWrap/>
            <w:vAlign w:val="center"/>
            <w:hideMark/>
          </w:tcPr>
          <w:p w14:paraId="69F57609" w14:textId="77777777" w:rsidR="002816AA" w:rsidRPr="004831D3" w:rsidRDefault="002816AA" w:rsidP="002816AA">
            <w:pPr>
              <w:spacing w:after="0" w:line="240" w:lineRule="auto"/>
              <w:jc w:val="center"/>
              <w:rPr>
                <w:rFonts w:eastAsia="Times New Roman" w:cs="Times New Roman"/>
                <w:color w:val="000000"/>
                <w:lang w:eastAsia="pl-PL"/>
              </w:rPr>
            </w:pPr>
            <w:r w:rsidRPr="004831D3">
              <w:rPr>
                <w:rFonts w:eastAsia="Times New Roman" w:cs="Times New Roman"/>
                <w:color w:val="000000"/>
                <w:lang w:eastAsia="pl-PL"/>
              </w:rPr>
              <w:t>0</w:t>
            </w:r>
          </w:p>
        </w:tc>
        <w:tc>
          <w:tcPr>
            <w:tcW w:w="1512" w:type="dxa"/>
            <w:tcBorders>
              <w:top w:val="single" w:sz="4" w:space="0" w:color="auto"/>
              <w:left w:val="nil"/>
              <w:bottom w:val="single" w:sz="4" w:space="0" w:color="auto"/>
              <w:right w:val="single" w:sz="4" w:space="0" w:color="auto"/>
            </w:tcBorders>
            <w:shd w:val="clear" w:color="auto" w:fill="auto"/>
            <w:noWrap/>
            <w:vAlign w:val="center"/>
            <w:hideMark/>
          </w:tcPr>
          <w:p w14:paraId="08BE2A4A" w14:textId="298238A4" w:rsidR="002816AA" w:rsidRPr="004831D3" w:rsidRDefault="002816AA" w:rsidP="002816AA">
            <w:pPr>
              <w:spacing w:after="0" w:line="240" w:lineRule="auto"/>
              <w:jc w:val="center"/>
              <w:rPr>
                <w:rFonts w:eastAsia="Times New Roman" w:cs="Times New Roman"/>
                <w:color w:val="000000"/>
                <w:lang w:eastAsia="pl-PL"/>
              </w:rPr>
            </w:pPr>
            <w:r w:rsidRPr="004831D3">
              <w:rPr>
                <w:rFonts w:eastAsia="Times New Roman" w:cs="Times New Roman"/>
                <w:color w:val="000000"/>
                <w:lang w:eastAsia="pl-PL"/>
              </w:rPr>
              <w:t>18,6</w:t>
            </w:r>
            <w:r w:rsidR="00F51883" w:rsidRPr="004831D3">
              <w:rPr>
                <w:rFonts w:eastAsia="Times New Roman" w:cs="Times New Roman"/>
                <w:color w:val="000000"/>
                <w:lang w:eastAsia="pl-PL"/>
              </w:rPr>
              <w:t>2</w:t>
            </w:r>
          </w:p>
        </w:tc>
      </w:tr>
      <w:tr w:rsidR="002816AA" w:rsidRPr="004831D3" w14:paraId="7D6ACB3B" w14:textId="77777777" w:rsidTr="00E5132E">
        <w:trPr>
          <w:cantSplit/>
          <w:trHeight w:val="300"/>
        </w:trPr>
        <w:tc>
          <w:tcPr>
            <w:tcW w:w="151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00A320" w14:textId="77777777" w:rsidR="002816AA" w:rsidRPr="004831D3" w:rsidRDefault="002816AA" w:rsidP="002816AA">
            <w:pPr>
              <w:spacing w:after="0" w:line="240" w:lineRule="auto"/>
              <w:jc w:val="center"/>
              <w:rPr>
                <w:rFonts w:eastAsia="Times New Roman" w:cs="Times New Roman"/>
                <w:b/>
                <w:bCs/>
                <w:color w:val="000000"/>
                <w:lang w:eastAsia="pl-PL"/>
              </w:rPr>
            </w:pPr>
            <w:r w:rsidRPr="004831D3">
              <w:rPr>
                <w:rFonts w:eastAsia="Times New Roman" w:cs="Times New Roman"/>
                <w:b/>
                <w:bCs/>
                <w:color w:val="000000"/>
                <w:lang w:eastAsia="pl-PL"/>
              </w:rPr>
              <w:t>Diesel</w:t>
            </w:r>
          </w:p>
        </w:tc>
        <w:tc>
          <w:tcPr>
            <w:tcW w:w="1511" w:type="dxa"/>
            <w:tcBorders>
              <w:top w:val="single" w:sz="4" w:space="0" w:color="auto"/>
              <w:left w:val="nil"/>
              <w:bottom w:val="single" w:sz="4" w:space="0" w:color="auto"/>
              <w:right w:val="single" w:sz="4" w:space="0" w:color="auto"/>
            </w:tcBorders>
            <w:shd w:val="clear" w:color="auto" w:fill="auto"/>
            <w:noWrap/>
            <w:vAlign w:val="center"/>
            <w:hideMark/>
          </w:tcPr>
          <w:p w14:paraId="3D7EB548" w14:textId="23A44EFF" w:rsidR="002816AA" w:rsidRPr="004831D3" w:rsidRDefault="002816AA" w:rsidP="002816AA">
            <w:pPr>
              <w:spacing w:after="0" w:line="240" w:lineRule="auto"/>
              <w:jc w:val="center"/>
              <w:rPr>
                <w:rFonts w:eastAsia="Times New Roman" w:cs="Times New Roman"/>
                <w:color w:val="000000"/>
                <w:lang w:eastAsia="pl-PL"/>
              </w:rPr>
            </w:pPr>
            <w:r w:rsidRPr="004831D3">
              <w:rPr>
                <w:rFonts w:eastAsia="Times New Roman" w:cs="Times New Roman"/>
                <w:color w:val="000000"/>
                <w:lang w:eastAsia="pl-PL"/>
              </w:rPr>
              <w:t>16,58</w:t>
            </w:r>
          </w:p>
        </w:tc>
        <w:tc>
          <w:tcPr>
            <w:tcW w:w="1511" w:type="dxa"/>
            <w:tcBorders>
              <w:top w:val="single" w:sz="4" w:space="0" w:color="auto"/>
              <w:left w:val="nil"/>
              <w:bottom w:val="single" w:sz="4" w:space="0" w:color="auto"/>
              <w:right w:val="single" w:sz="4" w:space="0" w:color="auto"/>
            </w:tcBorders>
            <w:shd w:val="clear" w:color="auto" w:fill="auto"/>
            <w:noWrap/>
            <w:vAlign w:val="center"/>
            <w:hideMark/>
          </w:tcPr>
          <w:p w14:paraId="5094A4C9" w14:textId="383E5A52" w:rsidR="002816AA" w:rsidRPr="004831D3" w:rsidRDefault="002816AA" w:rsidP="002816AA">
            <w:pPr>
              <w:spacing w:after="0" w:line="240" w:lineRule="auto"/>
              <w:jc w:val="center"/>
              <w:rPr>
                <w:rFonts w:eastAsia="Times New Roman" w:cs="Times New Roman"/>
                <w:color w:val="000000"/>
                <w:lang w:eastAsia="pl-PL"/>
              </w:rPr>
            </w:pPr>
            <w:r w:rsidRPr="004831D3">
              <w:rPr>
                <w:rFonts w:eastAsia="Times New Roman" w:cs="Times New Roman"/>
                <w:color w:val="000000"/>
                <w:lang w:eastAsia="pl-PL"/>
              </w:rPr>
              <w:t>64,54</w:t>
            </w:r>
          </w:p>
        </w:tc>
        <w:tc>
          <w:tcPr>
            <w:tcW w:w="1511" w:type="dxa"/>
            <w:tcBorders>
              <w:top w:val="single" w:sz="4" w:space="0" w:color="auto"/>
              <w:left w:val="nil"/>
              <w:bottom w:val="single" w:sz="4" w:space="0" w:color="auto"/>
              <w:right w:val="single" w:sz="4" w:space="0" w:color="auto"/>
            </w:tcBorders>
            <w:shd w:val="clear" w:color="auto" w:fill="auto"/>
            <w:noWrap/>
            <w:vAlign w:val="center"/>
            <w:hideMark/>
          </w:tcPr>
          <w:p w14:paraId="7182A44F" w14:textId="1C54ABB3" w:rsidR="002816AA" w:rsidRPr="004831D3" w:rsidRDefault="002816AA" w:rsidP="002816AA">
            <w:pPr>
              <w:spacing w:after="0" w:line="240" w:lineRule="auto"/>
              <w:jc w:val="center"/>
              <w:rPr>
                <w:rFonts w:eastAsia="Times New Roman" w:cs="Times New Roman"/>
                <w:color w:val="000000"/>
                <w:lang w:eastAsia="pl-PL"/>
              </w:rPr>
            </w:pPr>
            <w:r w:rsidRPr="004831D3">
              <w:rPr>
                <w:rFonts w:eastAsia="Times New Roman" w:cs="Times New Roman"/>
                <w:color w:val="000000"/>
                <w:lang w:eastAsia="pl-PL"/>
              </w:rPr>
              <w:t>5,4</w:t>
            </w:r>
            <w:r w:rsidR="00F51883" w:rsidRPr="004831D3">
              <w:rPr>
                <w:rFonts w:eastAsia="Times New Roman" w:cs="Times New Roman"/>
                <w:color w:val="000000"/>
                <w:lang w:eastAsia="pl-PL"/>
              </w:rPr>
              <w:t>8</w:t>
            </w:r>
          </w:p>
        </w:tc>
        <w:tc>
          <w:tcPr>
            <w:tcW w:w="1511" w:type="dxa"/>
            <w:tcBorders>
              <w:top w:val="single" w:sz="4" w:space="0" w:color="auto"/>
              <w:left w:val="nil"/>
              <w:bottom w:val="single" w:sz="4" w:space="0" w:color="auto"/>
              <w:right w:val="single" w:sz="4" w:space="0" w:color="auto"/>
            </w:tcBorders>
            <w:shd w:val="clear" w:color="auto" w:fill="auto"/>
            <w:noWrap/>
            <w:vAlign w:val="center"/>
            <w:hideMark/>
          </w:tcPr>
          <w:p w14:paraId="3BE65D1E" w14:textId="77777777" w:rsidR="002816AA" w:rsidRPr="004831D3" w:rsidRDefault="002816AA" w:rsidP="002816AA">
            <w:pPr>
              <w:spacing w:after="0" w:line="240" w:lineRule="auto"/>
              <w:jc w:val="center"/>
              <w:rPr>
                <w:rFonts w:eastAsia="Times New Roman" w:cs="Times New Roman"/>
                <w:color w:val="000000"/>
                <w:lang w:eastAsia="pl-PL"/>
              </w:rPr>
            </w:pPr>
            <w:r w:rsidRPr="004831D3">
              <w:rPr>
                <w:rFonts w:eastAsia="Times New Roman" w:cs="Times New Roman"/>
                <w:color w:val="000000"/>
                <w:lang w:eastAsia="pl-PL"/>
              </w:rPr>
              <w:t>0</w:t>
            </w:r>
          </w:p>
        </w:tc>
        <w:tc>
          <w:tcPr>
            <w:tcW w:w="1512" w:type="dxa"/>
            <w:tcBorders>
              <w:top w:val="single" w:sz="4" w:space="0" w:color="auto"/>
              <w:left w:val="nil"/>
              <w:bottom w:val="single" w:sz="4" w:space="0" w:color="auto"/>
              <w:right w:val="single" w:sz="4" w:space="0" w:color="auto"/>
            </w:tcBorders>
            <w:shd w:val="clear" w:color="auto" w:fill="auto"/>
            <w:noWrap/>
            <w:vAlign w:val="center"/>
            <w:hideMark/>
          </w:tcPr>
          <w:p w14:paraId="0F8F0977" w14:textId="746A5511" w:rsidR="002816AA" w:rsidRPr="004831D3" w:rsidRDefault="002816AA" w:rsidP="002816AA">
            <w:pPr>
              <w:spacing w:after="0" w:line="240" w:lineRule="auto"/>
              <w:jc w:val="center"/>
              <w:rPr>
                <w:rFonts w:eastAsia="Times New Roman" w:cs="Times New Roman"/>
                <w:color w:val="000000"/>
                <w:lang w:eastAsia="pl-PL"/>
              </w:rPr>
            </w:pPr>
            <w:r w:rsidRPr="004831D3">
              <w:rPr>
                <w:rFonts w:eastAsia="Times New Roman" w:cs="Times New Roman"/>
                <w:color w:val="000000"/>
                <w:lang w:eastAsia="pl-PL"/>
              </w:rPr>
              <w:t>15,78</w:t>
            </w:r>
          </w:p>
        </w:tc>
      </w:tr>
      <w:tr w:rsidR="002816AA" w:rsidRPr="004831D3" w14:paraId="31CEFC15" w14:textId="77777777" w:rsidTr="00E5132E">
        <w:trPr>
          <w:cantSplit/>
          <w:trHeight w:val="315"/>
        </w:trPr>
        <w:tc>
          <w:tcPr>
            <w:tcW w:w="151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038EB3" w14:textId="6491ECE7" w:rsidR="002816AA" w:rsidRPr="004831D3" w:rsidRDefault="002816AA" w:rsidP="002816AA">
            <w:pPr>
              <w:spacing w:after="0" w:line="240" w:lineRule="auto"/>
              <w:jc w:val="center"/>
              <w:rPr>
                <w:rFonts w:eastAsia="Times New Roman" w:cs="Times New Roman"/>
                <w:b/>
                <w:bCs/>
                <w:color w:val="000000"/>
                <w:lang w:eastAsia="pl-PL"/>
              </w:rPr>
            </w:pPr>
            <w:r w:rsidRPr="004831D3">
              <w:rPr>
                <w:rFonts w:eastAsia="Times New Roman" w:cs="Times New Roman"/>
                <w:b/>
                <w:bCs/>
                <w:color w:val="000000"/>
                <w:lang w:eastAsia="pl-PL"/>
              </w:rPr>
              <w:t>EV</w:t>
            </w:r>
            <w:r w:rsidR="00A20F84" w:rsidRPr="004831D3">
              <w:rPr>
                <w:rStyle w:val="Odwoanieprzypisudolnego"/>
                <w:rFonts w:eastAsia="Times New Roman" w:cs="Times New Roman"/>
                <w:b/>
                <w:bCs/>
                <w:color w:val="000000"/>
                <w:lang w:eastAsia="pl-PL"/>
              </w:rPr>
              <w:footnoteReference w:id="22"/>
            </w:r>
          </w:p>
        </w:tc>
        <w:tc>
          <w:tcPr>
            <w:tcW w:w="1511" w:type="dxa"/>
            <w:tcBorders>
              <w:top w:val="single" w:sz="4" w:space="0" w:color="auto"/>
              <w:left w:val="nil"/>
              <w:bottom w:val="single" w:sz="4" w:space="0" w:color="auto"/>
              <w:right w:val="single" w:sz="4" w:space="0" w:color="auto"/>
            </w:tcBorders>
            <w:shd w:val="clear" w:color="auto" w:fill="auto"/>
            <w:noWrap/>
            <w:vAlign w:val="center"/>
            <w:hideMark/>
          </w:tcPr>
          <w:p w14:paraId="74860AAB" w14:textId="48F2E0BD" w:rsidR="002816AA" w:rsidRPr="004831D3" w:rsidRDefault="002816AA" w:rsidP="002816AA">
            <w:pPr>
              <w:spacing w:after="0" w:line="240" w:lineRule="auto"/>
              <w:jc w:val="center"/>
              <w:rPr>
                <w:rFonts w:eastAsia="Times New Roman" w:cs="Times New Roman"/>
                <w:color w:val="000000"/>
                <w:lang w:eastAsia="pl-PL"/>
              </w:rPr>
            </w:pPr>
            <w:r w:rsidRPr="004831D3">
              <w:rPr>
                <w:rFonts w:eastAsia="Times New Roman" w:cs="Times New Roman"/>
                <w:color w:val="000000"/>
                <w:lang w:eastAsia="pl-PL"/>
              </w:rPr>
              <w:t>5,9</w:t>
            </w:r>
            <w:r w:rsidR="00F51883" w:rsidRPr="004831D3">
              <w:rPr>
                <w:rFonts w:eastAsia="Times New Roman" w:cs="Times New Roman"/>
                <w:color w:val="000000"/>
                <w:lang w:eastAsia="pl-PL"/>
              </w:rPr>
              <w:t>3</w:t>
            </w:r>
          </w:p>
        </w:tc>
        <w:tc>
          <w:tcPr>
            <w:tcW w:w="1511" w:type="dxa"/>
            <w:tcBorders>
              <w:top w:val="single" w:sz="4" w:space="0" w:color="auto"/>
              <w:left w:val="nil"/>
              <w:bottom w:val="single" w:sz="4" w:space="0" w:color="auto"/>
              <w:right w:val="single" w:sz="4" w:space="0" w:color="auto"/>
            </w:tcBorders>
            <w:shd w:val="clear" w:color="auto" w:fill="auto"/>
            <w:noWrap/>
            <w:vAlign w:val="center"/>
            <w:hideMark/>
          </w:tcPr>
          <w:p w14:paraId="19F4B92F" w14:textId="08FF52AD" w:rsidR="002816AA" w:rsidRPr="004831D3" w:rsidRDefault="002816AA" w:rsidP="002816AA">
            <w:pPr>
              <w:spacing w:after="0" w:line="240" w:lineRule="auto"/>
              <w:jc w:val="center"/>
              <w:rPr>
                <w:rFonts w:eastAsia="Times New Roman" w:cs="Times New Roman"/>
                <w:color w:val="000000"/>
                <w:lang w:eastAsia="pl-PL"/>
              </w:rPr>
            </w:pPr>
            <w:r w:rsidRPr="004831D3">
              <w:rPr>
                <w:rFonts w:eastAsia="Times New Roman" w:cs="Times New Roman"/>
                <w:color w:val="000000"/>
                <w:lang w:eastAsia="pl-PL"/>
              </w:rPr>
              <w:t>16,5</w:t>
            </w:r>
            <w:r w:rsidR="00F51883" w:rsidRPr="004831D3">
              <w:rPr>
                <w:rFonts w:eastAsia="Times New Roman" w:cs="Times New Roman"/>
                <w:color w:val="000000"/>
                <w:lang w:eastAsia="pl-PL"/>
              </w:rPr>
              <w:t>9</w:t>
            </w:r>
          </w:p>
        </w:tc>
        <w:tc>
          <w:tcPr>
            <w:tcW w:w="1511" w:type="dxa"/>
            <w:tcBorders>
              <w:top w:val="single" w:sz="4" w:space="0" w:color="auto"/>
              <w:left w:val="nil"/>
              <w:bottom w:val="single" w:sz="4" w:space="0" w:color="auto"/>
              <w:right w:val="single" w:sz="4" w:space="0" w:color="auto"/>
            </w:tcBorders>
            <w:shd w:val="clear" w:color="auto" w:fill="auto"/>
            <w:noWrap/>
            <w:vAlign w:val="center"/>
            <w:hideMark/>
          </w:tcPr>
          <w:p w14:paraId="5C7101DC" w14:textId="31041EE4" w:rsidR="002816AA" w:rsidRPr="004831D3" w:rsidRDefault="002816AA" w:rsidP="002816AA">
            <w:pPr>
              <w:spacing w:after="0" w:line="240" w:lineRule="auto"/>
              <w:jc w:val="center"/>
              <w:rPr>
                <w:rFonts w:eastAsia="Times New Roman" w:cs="Times New Roman"/>
                <w:color w:val="000000"/>
                <w:lang w:eastAsia="pl-PL"/>
              </w:rPr>
            </w:pPr>
            <w:r w:rsidRPr="004831D3">
              <w:rPr>
                <w:rFonts w:eastAsia="Times New Roman" w:cs="Times New Roman"/>
                <w:color w:val="000000"/>
                <w:lang w:eastAsia="pl-PL"/>
              </w:rPr>
              <w:t>0,98</w:t>
            </w:r>
          </w:p>
        </w:tc>
        <w:tc>
          <w:tcPr>
            <w:tcW w:w="1511" w:type="dxa"/>
            <w:tcBorders>
              <w:top w:val="single" w:sz="4" w:space="0" w:color="auto"/>
              <w:left w:val="nil"/>
              <w:bottom w:val="single" w:sz="4" w:space="0" w:color="auto"/>
              <w:right w:val="single" w:sz="4" w:space="0" w:color="auto"/>
            </w:tcBorders>
            <w:shd w:val="clear" w:color="auto" w:fill="auto"/>
            <w:noWrap/>
            <w:vAlign w:val="center"/>
            <w:hideMark/>
          </w:tcPr>
          <w:p w14:paraId="76614131" w14:textId="79936273" w:rsidR="002816AA" w:rsidRPr="004831D3" w:rsidRDefault="002816AA" w:rsidP="002816AA">
            <w:pPr>
              <w:spacing w:after="0" w:line="240" w:lineRule="auto"/>
              <w:jc w:val="center"/>
              <w:rPr>
                <w:rFonts w:eastAsia="Times New Roman" w:cs="Times New Roman"/>
                <w:color w:val="000000"/>
                <w:lang w:eastAsia="pl-PL"/>
              </w:rPr>
            </w:pPr>
            <w:r w:rsidRPr="004831D3">
              <w:rPr>
                <w:rFonts w:eastAsia="Times New Roman" w:cs="Times New Roman"/>
                <w:color w:val="000000"/>
                <w:lang w:eastAsia="pl-PL"/>
              </w:rPr>
              <w:t>16,3</w:t>
            </w:r>
            <w:r w:rsidR="00F51883" w:rsidRPr="004831D3">
              <w:rPr>
                <w:rFonts w:eastAsia="Times New Roman" w:cs="Times New Roman"/>
                <w:color w:val="000000"/>
                <w:lang w:eastAsia="pl-PL"/>
              </w:rPr>
              <w:t>1</w:t>
            </w:r>
          </w:p>
        </w:tc>
        <w:tc>
          <w:tcPr>
            <w:tcW w:w="1512" w:type="dxa"/>
            <w:tcBorders>
              <w:top w:val="single" w:sz="4" w:space="0" w:color="auto"/>
              <w:left w:val="nil"/>
              <w:bottom w:val="single" w:sz="4" w:space="0" w:color="auto"/>
              <w:right w:val="single" w:sz="4" w:space="0" w:color="auto"/>
            </w:tcBorders>
            <w:shd w:val="clear" w:color="auto" w:fill="auto"/>
            <w:noWrap/>
            <w:vAlign w:val="center"/>
            <w:hideMark/>
          </w:tcPr>
          <w:p w14:paraId="0C0EE0B3" w14:textId="46F028D6" w:rsidR="002816AA" w:rsidRPr="004831D3" w:rsidRDefault="002816AA" w:rsidP="002816AA">
            <w:pPr>
              <w:spacing w:after="0" w:line="240" w:lineRule="auto"/>
              <w:jc w:val="center"/>
              <w:rPr>
                <w:rFonts w:eastAsia="Times New Roman" w:cs="Times New Roman"/>
                <w:color w:val="000000"/>
                <w:lang w:eastAsia="pl-PL"/>
              </w:rPr>
            </w:pPr>
            <w:r w:rsidRPr="004831D3">
              <w:rPr>
                <w:rFonts w:eastAsia="Times New Roman" w:cs="Times New Roman"/>
                <w:color w:val="000000"/>
                <w:lang w:eastAsia="pl-PL"/>
              </w:rPr>
              <w:t>17,4</w:t>
            </w:r>
            <w:r w:rsidR="00F51883" w:rsidRPr="004831D3">
              <w:rPr>
                <w:rFonts w:eastAsia="Times New Roman" w:cs="Times New Roman"/>
                <w:color w:val="000000"/>
                <w:lang w:eastAsia="pl-PL"/>
              </w:rPr>
              <w:t>2</w:t>
            </w:r>
          </w:p>
        </w:tc>
      </w:tr>
    </w:tbl>
    <w:p w14:paraId="12F8B493" w14:textId="4779E94A" w:rsidR="00A274C9" w:rsidRPr="004831D3" w:rsidRDefault="00B01AA8" w:rsidP="003607F5">
      <w:pPr>
        <w:pStyle w:val="Default"/>
        <w:jc w:val="both"/>
        <w:rPr>
          <w:rFonts w:asciiTheme="minorHAnsi" w:hAnsiTheme="minorHAnsi"/>
          <w:sz w:val="20"/>
          <w:szCs w:val="20"/>
        </w:rPr>
      </w:pPr>
      <w:r w:rsidRPr="004831D3">
        <w:rPr>
          <w:rFonts w:asciiTheme="minorHAnsi" w:hAnsiTheme="minorHAnsi"/>
          <w:sz w:val="20"/>
          <w:szCs w:val="20"/>
        </w:rPr>
        <w:t>Źródło: opracowanie własne</w:t>
      </w:r>
    </w:p>
    <w:p w14:paraId="16F421EE" w14:textId="6B5A4703" w:rsidR="00E409F1" w:rsidRPr="004831D3" w:rsidRDefault="00E409F1" w:rsidP="00B04618">
      <w:pPr>
        <w:pStyle w:val="Default"/>
        <w:rPr>
          <w:rFonts w:asciiTheme="minorHAnsi" w:hAnsiTheme="minorHAnsi"/>
          <w:sz w:val="22"/>
          <w:szCs w:val="22"/>
        </w:rPr>
      </w:pPr>
    </w:p>
    <w:p w14:paraId="21867F2F" w14:textId="77777777" w:rsidR="00196BC1" w:rsidRPr="004831D3" w:rsidRDefault="00C53CEB" w:rsidP="00C53CEB">
      <w:pPr>
        <w:pStyle w:val="Default"/>
        <w:jc w:val="both"/>
        <w:rPr>
          <w:rFonts w:asciiTheme="minorHAnsi" w:hAnsiTheme="minorHAnsi"/>
        </w:rPr>
      </w:pPr>
      <w:r w:rsidRPr="004831D3">
        <w:rPr>
          <w:rFonts w:asciiTheme="minorHAnsi" w:hAnsiTheme="minorHAnsi"/>
        </w:rPr>
        <w:t xml:space="preserve">Zaprezentowane wyniki jednoznacznie wskazują na </w:t>
      </w:r>
      <w:r w:rsidRPr="004831D3">
        <w:rPr>
          <w:rFonts w:asciiTheme="minorHAnsi" w:hAnsiTheme="minorHAnsi"/>
          <w:b/>
          <w:bCs/>
        </w:rPr>
        <w:t>dodatni efekt ekologiczny używania samochodów elektrycznych w zakresie emisji tle</w:t>
      </w:r>
      <w:r w:rsidR="0062238C" w:rsidRPr="004831D3">
        <w:rPr>
          <w:rFonts w:asciiTheme="minorHAnsi" w:hAnsiTheme="minorHAnsi"/>
          <w:b/>
          <w:bCs/>
        </w:rPr>
        <w:t>nku węgla i tlenków azotu</w:t>
      </w:r>
      <w:r w:rsidR="0062238C" w:rsidRPr="004831D3">
        <w:rPr>
          <w:rFonts w:asciiTheme="minorHAnsi" w:hAnsiTheme="minorHAnsi"/>
        </w:rPr>
        <w:t>. Poziom wydzielanego pyłu w przypadku EV jest niższy od samochodów na olej napędowy i niewiele wyższy od samochodów napędzanych benzyną. Emisja dwutlenku węgla dla wszystkich analizowanych pojazdów sytuuje się na porównywalnym poziomie. Wyższa emisyjność została odnotowana jedynie w przypadku dwutlenku siarki.</w:t>
      </w:r>
    </w:p>
    <w:p w14:paraId="0959273E" w14:textId="77777777" w:rsidR="00A565F1" w:rsidRPr="004831D3" w:rsidRDefault="00A565F1" w:rsidP="00C53CEB">
      <w:pPr>
        <w:pStyle w:val="Default"/>
        <w:jc w:val="both"/>
        <w:rPr>
          <w:rFonts w:asciiTheme="minorHAnsi" w:hAnsiTheme="minorHAnsi"/>
        </w:rPr>
      </w:pPr>
    </w:p>
    <w:p w14:paraId="2EC6552B" w14:textId="69D74793" w:rsidR="00D17EE7" w:rsidRPr="004831D3" w:rsidRDefault="00196BC1" w:rsidP="00C53CEB">
      <w:pPr>
        <w:pStyle w:val="Default"/>
        <w:jc w:val="both"/>
        <w:rPr>
          <w:rFonts w:asciiTheme="minorHAnsi" w:hAnsiTheme="minorHAnsi"/>
          <w:b/>
          <w:bCs/>
        </w:rPr>
      </w:pPr>
      <w:r w:rsidRPr="004831D3">
        <w:rPr>
          <w:rFonts w:asciiTheme="minorHAnsi" w:hAnsiTheme="minorHAnsi"/>
        </w:rPr>
        <w:t xml:space="preserve">Wyniki zobrazowują ogólny efekt dla środowiska. </w:t>
      </w:r>
      <w:r w:rsidR="0087308D" w:rsidRPr="004831D3">
        <w:rPr>
          <w:rFonts w:asciiTheme="minorHAnsi" w:hAnsiTheme="minorHAnsi"/>
        </w:rPr>
        <w:t xml:space="preserve">Po raz kolejny należy wskazać, że emisja </w:t>
      </w:r>
      <w:r w:rsidRPr="004831D3">
        <w:rPr>
          <w:rFonts w:asciiTheme="minorHAnsi" w:hAnsiTheme="minorHAnsi"/>
        </w:rPr>
        <w:t>związana z produkcją energii elektrycznej do samochodów elektrycznych powstaje w miejscu wytworzenia energii, a więc na terenie elektrowni (względnie innego przedsiębiorstwa produkującego energię elektryczną), a nie w miejscu używania pojazdu, tj. na drodze.</w:t>
      </w:r>
      <w:r w:rsidR="0087308D" w:rsidRPr="004831D3">
        <w:rPr>
          <w:rFonts w:asciiTheme="minorHAnsi" w:hAnsiTheme="minorHAnsi"/>
        </w:rPr>
        <w:t xml:space="preserve"> Oznacza to, że </w:t>
      </w:r>
      <w:r w:rsidR="00BA7D14" w:rsidRPr="004831D3">
        <w:rPr>
          <w:rFonts w:asciiTheme="minorHAnsi" w:hAnsiTheme="minorHAnsi"/>
          <w:b/>
          <w:bCs/>
        </w:rPr>
        <w:t xml:space="preserve">emisja w </w:t>
      </w:r>
      <w:r w:rsidR="00703EA9" w:rsidRPr="004831D3">
        <w:rPr>
          <w:rFonts w:asciiTheme="minorHAnsi" w:hAnsiTheme="minorHAnsi"/>
          <w:b/>
          <w:bCs/>
        </w:rPr>
        <w:t>M</w:t>
      </w:r>
      <w:r w:rsidR="00BA7D14" w:rsidRPr="004831D3">
        <w:rPr>
          <w:rFonts w:asciiTheme="minorHAnsi" w:hAnsiTheme="minorHAnsi"/>
          <w:b/>
          <w:bCs/>
        </w:rPr>
        <w:t xml:space="preserve">ieście spadnie do zera, </w:t>
      </w:r>
      <w:r w:rsidR="00A20F84" w:rsidRPr="004831D3">
        <w:rPr>
          <w:rFonts w:asciiTheme="minorHAnsi" w:hAnsiTheme="minorHAnsi"/>
          <w:b/>
          <w:bCs/>
        </w:rPr>
        <w:t>gdy</w:t>
      </w:r>
      <w:r w:rsidR="00BA7D14" w:rsidRPr="004831D3">
        <w:rPr>
          <w:rFonts w:asciiTheme="minorHAnsi" w:hAnsiTheme="minorHAnsi"/>
          <w:b/>
          <w:bCs/>
        </w:rPr>
        <w:t xml:space="preserve">ż </w:t>
      </w:r>
      <w:r w:rsidR="00AD2347" w:rsidRPr="004831D3">
        <w:rPr>
          <w:rFonts w:asciiTheme="minorHAnsi" w:hAnsiTheme="minorHAnsi"/>
          <w:b/>
          <w:bCs/>
        </w:rPr>
        <w:t>zostanie przeniesiona z M</w:t>
      </w:r>
      <w:r w:rsidR="0087308D" w:rsidRPr="004831D3">
        <w:rPr>
          <w:rFonts w:asciiTheme="minorHAnsi" w:hAnsiTheme="minorHAnsi"/>
          <w:b/>
          <w:bCs/>
        </w:rPr>
        <w:t>iasta na tereny niezamieszkałe.</w:t>
      </w:r>
    </w:p>
    <w:p w14:paraId="4D4F2D73" w14:textId="77777777" w:rsidR="0087308D" w:rsidRPr="004831D3" w:rsidRDefault="0087308D" w:rsidP="00C53CEB">
      <w:pPr>
        <w:pStyle w:val="Default"/>
        <w:jc w:val="both"/>
        <w:rPr>
          <w:rFonts w:asciiTheme="minorHAnsi" w:hAnsiTheme="minorHAnsi"/>
          <w:sz w:val="22"/>
          <w:szCs w:val="22"/>
        </w:rPr>
      </w:pPr>
    </w:p>
    <w:p w14:paraId="691A4670" w14:textId="02124084" w:rsidR="0062238C" w:rsidRPr="004831D3" w:rsidRDefault="0062238C" w:rsidP="00C53CEB">
      <w:pPr>
        <w:pStyle w:val="Default"/>
        <w:jc w:val="both"/>
        <w:rPr>
          <w:rFonts w:asciiTheme="minorHAnsi" w:hAnsiTheme="minorHAnsi"/>
        </w:rPr>
      </w:pPr>
      <w:r w:rsidRPr="004831D3">
        <w:rPr>
          <w:rFonts w:asciiTheme="minorHAnsi" w:hAnsiTheme="minorHAnsi"/>
        </w:rPr>
        <w:t xml:space="preserve">Trzeba jednocześnie zaznaczyć, iż wdrożenie samochodów elektrycznych </w:t>
      </w:r>
      <w:r w:rsidR="0087308D" w:rsidRPr="004831D3">
        <w:rPr>
          <w:rFonts w:asciiTheme="minorHAnsi" w:hAnsiTheme="minorHAnsi"/>
        </w:rPr>
        <w:t xml:space="preserve">odniesie także skutek w zakresie </w:t>
      </w:r>
      <w:r w:rsidR="0087308D" w:rsidRPr="004831D3">
        <w:rPr>
          <w:rFonts w:asciiTheme="minorHAnsi" w:hAnsiTheme="minorHAnsi"/>
          <w:b/>
          <w:bCs/>
        </w:rPr>
        <w:t>redukcji</w:t>
      </w:r>
      <w:r w:rsidRPr="004831D3">
        <w:rPr>
          <w:rFonts w:asciiTheme="minorHAnsi" w:hAnsiTheme="minorHAnsi"/>
          <w:b/>
          <w:bCs/>
        </w:rPr>
        <w:t xml:space="preserve"> poziomu hałasu w </w:t>
      </w:r>
      <w:r w:rsidR="0032796D" w:rsidRPr="004831D3">
        <w:rPr>
          <w:rFonts w:asciiTheme="minorHAnsi" w:hAnsiTheme="minorHAnsi"/>
          <w:b/>
          <w:bCs/>
        </w:rPr>
        <w:t>M</w:t>
      </w:r>
      <w:r w:rsidRPr="004831D3">
        <w:rPr>
          <w:rFonts w:asciiTheme="minorHAnsi" w:hAnsiTheme="minorHAnsi"/>
          <w:b/>
          <w:bCs/>
        </w:rPr>
        <w:t>ieście</w:t>
      </w:r>
      <w:r w:rsidRPr="004831D3">
        <w:rPr>
          <w:rFonts w:asciiTheme="minorHAnsi" w:hAnsiTheme="minorHAnsi"/>
        </w:rPr>
        <w:t>.</w:t>
      </w:r>
      <w:r w:rsidR="0032796D" w:rsidRPr="004831D3">
        <w:rPr>
          <w:rFonts w:asciiTheme="minorHAnsi" w:hAnsiTheme="minorHAnsi"/>
        </w:rPr>
        <w:t xml:space="preserve"> Pojazdy elektryczne generują znacznie niższy poziom hałasu niż ich spalinowe odpowiedniki na poziomie od 3 do 7 dB(A) w zależności od prędkości pojazdu.</w:t>
      </w:r>
    </w:p>
    <w:p w14:paraId="718F7069" w14:textId="77777777" w:rsidR="0087308D" w:rsidRPr="004831D3" w:rsidRDefault="0087308D" w:rsidP="00C53CEB">
      <w:pPr>
        <w:pStyle w:val="Default"/>
        <w:jc w:val="both"/>
        <w:rPr>
          <w:rFonts w:asciiTheme="minorHAnsi" w:hAnsiTheme="minorHAnsi"/>
        </w:rPr>
      </w:pPr>
    </w:p>
    <w:p w14:paraId="1680E4D5" w14:textId="341731A4" w:rsidR="0062238C" w:rsidRPr="004831D3" w:rsidRDefault="0062238C" w:rsidP="00C53CEB">
      <w:pPr>
        <w:pStyle w:val="Default"/>
        <w:jc w:val="both"/>
        <w:rPr>
          <w:rFonts w:asciiTheme="minorHAnsi" w:hAnsiTheme="minorHAnsi"/>
          <w:b/>
          <w:bCs/>
        </w:rPr>
      </w:pPr>
      <w:r w:rsidRPr="004831D3">
        <w:rPr>
          <w:rFonts w:asciiTheme="minorHAnsi" w:hAnsiTheme="minorHAnsi"/>
        </w:rPr>
        <w:t xml:space="preserve">Biorąc pod uwagę wskazane wyżej uwagi, należy uznać, iż </w:t>
      </w:r>
      <w:r w:rsidRPr="004831D3">
        <w:rPr>
          <w:rFonts w:asciiTheme="minorHAnsi" w:hAnsiTheme="minorHAnsi"/>
          <w:b/>
          <w:bCs/>
        </w:rPr>
        <w:t>wymiana samochodów spalinowych na samochody elektryczne wiąże się z dodatnim efektem ekologicznym</w:t>
      </w:r>
      <w:r w:rsidR="00700785" w:rsidRPr="004831D3">
        <w:rPr>
          <w:rFonts w:asciiTheme="minorHAnsi" w:hAnsiTheme="minorHAnsi"/>
          <w:b/>
          <w:bCs/>
        </w:rPr>
        <w:t xml:space="preserve">, wyrażającym się zarówno </w:t>
      </w:r>
      <w:r w:rsidR="0087308D" w:rsidRPr="004831D3">
        <w:rPr>
          <w:rFonts w:asciiTheme="minorHAnsi" w:hAnsiTheme="minorHAnsi"/>
          <w:b/>
          <w:bCs/>
        </w:rPr>
        <w:t>poprzez</w:t>
      </w:r>
      <w:r w:rsidR="00700785" w:rsidRPr="004831D3">
        <w:rPr>
          <w:rFonts w:asciiTheme="minorHAnsi" w:hAnsiTheme="minorHAnsi"/>
          <w:b/>
          <w:bCs/>
        </w:rPr>
        <w:t xml:space="preserve"> </w:t>
      </w:r>
      <w:r w:rsidR="0087308D" w:rsidRPr="004831D3">
        <w:rPr>
          <w:rFonts w:asciiTheme="minorHAnsi" w:hAnsiTheme="minorHAnsi"/>
          <w:b/>
          <w:bCs/>
        </w:rPr>
        <w:t>obniżenie</w:t>
      </w:r>
      <w:r w:rsidR="00700785" w:rsidRPr="004831D3">
        <w:rPr>
          <w:rFonts w:asciiTheme="minorHAnsi" w:hAnsiTheme="minorHAnsi"/>
          <w:b/>
          <w:bCs/>
        </w:rPr>
        <w:t xml:space="preserve"> poziomu zanieczyszczenia </w:t>
      </w:r>
      <w:r w:rsidR="00AD2347" w:rsidRPr="004831D3">
        <w:rPr>
          <w:rFonts w:asciiTheme="minorHAnsi" w:hAnsiTheme="minorHAnsi"/>
          <w:b/>
          <w:bCs/>
        </w:rPr>
        <w:t>M</w:t>
      </w:r>
      <w:r w:rsidR="0087308D" w:rsidRPr="004831D3">
        <w:rPr>
          <w:rFonts w:asciiTheme="minorHAnsi" w:hAnsiTheme="minorHAnsi"/>
          <w:b/>
          <w:bCs/>
        </w:rPr>
        <w:t>iasta, jak i poprzez zmniejszenie natężenia</w:t>
      </w:r>
      <w:r w:rsidR="00700785" w:rsidRPr="004831D3">
        <w:rPr>
          <w:rFonts w:asciiTheme="minorHAnsi" w:hAnsiTheme="minorHAnsi"/>
          <w:b/>
          <w:bCs/>
        </w:rPr>
        <w:t xml:space="preserve"> hałasu</w:t>
      </w:r>
      <w:r w:rsidRPr="004831D3">
        <w:rPr>
          <w:rFonts w:asciiTheme="minorHAnsi" w:hAnsiTheme="minorHAnsi"/>
          <w:b/>
          <w:bCs/>
        </w:rPr>
        <w:t>.</w:t>
      </w:r>
      <w:r w:rsidR="00700785" w:rsidRPr="004831D3">
        <w:rPr>
          <w:rFonts w:asciiTheme="minorHAnsi" w:hAnsiTheme="minorHAnsi"/>
          <w:b/>
          <w:bCs/>
        </w:rPr>
        <w:t xml:space="preserve"> Przełoży się to bezpośrednio na jakość życia mieszkańców, w szczególności na poprawę ich stanu zdrowia, a także na ograniczenie ne</w:t>
      </w:r>
      <w:r w:rsidR="00CF6C74" w:rsidRPr="004831D3">
        <w:rPr>
          <w:rFonts w:asciiTheme="minorHAnsi" w:hAnsiTheme="minorHAnsi"/>
          <w:b/>
          <w:bCs/>
        </w:rPr>
        <w:t>gatywnego wpływu na zwierzęta i </w:t>
      </w:r>
      <w:r w:rsidR="00700785" w:rsidRPr="004831D3">
        <w:rPr>
          <w:rFonts w:asciiTheme="minorHAnsi" w:hAnsiTheme="minorHAnsi"/>
          <w:b/>
          <w:bCs/>
        </w:rPr>
        <w:t>roślinność.</w:t>
      </w:r>
    </w:p>
    <w:p w14:paraId="5E9749BB" w14:textId="77777777" w:rsidR="00692591" w:rsidRPr="004831D3" w:rsidRDefault="00692591" w:rsidP="00B04618">
      <w:pPr>
        <w:pStyle w:val="Default"/>
        <w:rPr>
          <w:rFonts w:asciiTheme="minorHAnsi" w:hAnsiTheme="minorHAnsi"/>
        </w:rPr>
      </w:pPr>
    </w:p>
    <w:p w14:paraId="53FE9168" w14:textId="77777777" w:rsidR="0086340E" w:rsidRPr="004831D3" w:rsidRDefault="0086340E" w:rsidP="0086340E">
      <w:pPr>
        <w:jc w:val="both"/>
        <w:rPr>
          <w:b/>
          <w:color w:val="2E74B5" w:themeColor="accent1" w:themeShade="BF"/>
          <w:sz w:val="24"/>
          <w:szCs w:val="24"/>
        </w:rPr>
      </w:pPr>
      <w:r w:rsidRPr="004831D3">
        <w:rPr>
          <w:b/>
          <w:color w:val="2E74B5" w:themeColor="accent1" w:themeShade="BF"/>
          <w:sz w:val="24"/>
          <w:szCs w:val="24"/>
        </w:rPr>
        <w:t>Efekt ekologiczny związany z wprowadzaniem autobusów elektrycznych</w:t>
      </w:r>
    </w:p>
    <w:p w14:paraId="681D2157" w14:textId="0E082014" w:rsidR="0086340E" w:rsidRPr="004831D3" w:rsidRDefault="0086340E" w:rsidP="0086340E">
      <w:pPr>
        <w:pStyle w:val="Default"/>
        <w:jc w:val="both"/>
        <w:rPr>
          <w:rFonts w:asciiTheme="minorHAnsi" w:hAnsiTheme="minorHAnsi"/>
        </w:rPr>
      </w:pPr>
      <w:r w:rsidRPr="004831D3">
        <w:rPr>
          <w:rFonts w:asciiTheme="minorHAnsi" w:hAnsiTheme="minorHAnsi"/>
        </w:rPr>
        <w:t>Roczna emisja gazów cieplarnianych i szkodliwych substancji pochodząca z autobusów spalinowych (z silnikiem diesla) i elektrycznych przedstawiona została w poniższej tabeli.</w:t>
      </w:r>
      <w:r w:rsidR="00F51883" w:rsidRPr="004831D3">
        <w:rPr>
          <w:rFonts w:asciiTheme="minorHAnsi" w:hAnsiTheme="minorHAnsi"/>
        </w:rPr>
        <w:t xml:space="preserve"> Dane zostały przedstawione dla autobusu, który przejeżdża rocznie średnią liczbę kilometrów wykonywaną przez obecn</w:t>
      </w:r>
      <w:r w:rsidR="00AD2347" w:rsidRPr="004831D3">
        <w:rPr>
          <w:rFonts w:asciiTheme="minorHAnsi" w:hAnsiTheme="minorHAnsi"/>
        </w:rPr>
        <w:t>y pojazd komunikacji miejskiej M</w:t>
      </w:r>
      <w:r w:rsidR="00F51883" w:rsidRPr="004831D3">
        <w:rPr>
          <w:rFonts w:asciiTheme="minorHAnsi" w:hAnsiTheme="minorHAnsi"/>
        </w:rPr>
        <w:t>iasta Białystok (62.310 km).</w:t>
      </w:r>
    </w:p>
    <w:p w14:paraId="4094E949" w14:textId="77C4A238" w:rsidR="0086340E" w:rsidRPr="004831D3" w:rsidRDefault="0086340E" w:rsidP="0086340E">
      <w:pPr>
        <w:pStyle w:val="Default"/>
        <w:jc w:val="both"/>
        <w:rPr>
          <w:rFonts w:asciiTheme="minorHAnsi" w:hAnsiTheme="minorHAnsi"/>
          <w:sz w:val="22"/>
          <w:szCs w:val="22"/>
        </w:rPr>
      </w:pPr>
    </w:p>
    <w:p w14:paraId="4D902F2F" w14:textId="77777777" w:rsidR="00BF1846" w:rsidRPr="004831D3" w:rsidRDefault="00BF1846" w:rsidP="0086340E">
      <w:pPr>
        <w:pStyle w:val="Default"/>
        <w:jc w:val="both"/>
        <w:rPr>
          <w:rFonts w:asciiTheme="minorHAnsi" w:hAnsiTheme="minorHAnsi"/>
          <w:sz w:val="22"/>
          <w:szCs w:val="22"/>
        </w:rPr>
      </w:pPr>
    </w:p>
    <w:p w14:paraId="2BC677D4" w14:textId="23E9E47D" w:rsidR="0086340E" w:rsidRPr="004831D3" w:rsidRDefault="0086340E" w:rsidP="0086340E">
      <w:pPr>
        <w:pStyle w:val="Legenda"/>
        <w:keepNext/>
        <w:jc w:val="center"/>
        <w:rPr>
          <w:sz w:val="22"/>
          <w:szCs w:val="22"/>
        </w:rPr>
      </w:pPr>
      <w:bookmarkStart w:id="22" w:name="_Toc34391896"/>
      <w:r w:rsidRPr="004831D3">
        <w:rPr>
          <w:sz w:val="22"/>
          <w:szCs w:val="22"/>
        </w:rPr>
        <w:lastRenderedPageBreak/>
        <w:t xml:space="preserve">Tabela </w:t>
      </w:r>
      <w:r w:rsidRPr="004831D3">
        <w:rPr>
          <w:sz w:val="22"/>
          <w:szCs w:val="22"/>
        </w:rPr>
        <w:fldChar w:fldCharType="begin"/>
      </w:r>
      <w:r w:rsidRPr="004831D3">
        <w:rPr>
          <w:sz w:val="22"/>
          <w:szCs w:val="22"/>
        </w:rPr>
        <w:instrText xml:space="preserve"> SEQ Tabela \* ARABIC </w:instrText>
      </w:r>
      <w:r w:rsidRPr="004831D3">
        <w:rPr>
          <w:sz w:val="22"/>
          <w:szCs w:val="22"/>
        </w:rPr>
        <w:fldChar w:fldCharType="separate"/>
      </w:r>
      <w:r w:rsidR="002546C3">
        <w:rPr>
          <w:noProof/>
          <w:sz w:val="22"/>
          <w:szCs w:val="22"/>
        </w:rPr>
        <w:t>9</w:t>
      </w:r>
      <w:r w:rsidRPr="004831D3">
        <w:rPr>
          <w:sz w:val="22"/>
          <w:szCs w:val="22"/>
        </w:rPr>
        <w:fldChar w:fldCharType="end"/>
      </w:r>
      <w:r w:rsidRPr="004831D3">
        <w:rPr>
          <w:sz w:val="22"/>
          <w:szCs w:val="22"/>
        </w:rPr>
        <w:t>. Roczna emisja gazów cieplarnianych i szkodliwych substancji wytwarzana przez autobus spalinowy i elektryczny</w:t>
      </w:r>
      <w:bookmarkEnd w:id="22"/>
    </w:p>
    <w:tbl>
      <w:tblPr>
        <w:tblStyle w:val="Tabela-Siatka"/>
        <w:tblW w:w="0" w:type="auto"/>
        <w:tblLook w:val="04A0" w:firstRow="1" w:lastRow="0" w:firstColumn="1" w:lastColumn="0" w:noHBand="0" w:noVBand="1"/>
      </w:tblPr>
      <w:tblGrid>
        <w:gridCol w:w="3020"/>
        <w:gridCol w:w="3021"/>
        <w:gridCol w:w="3021"/>
      </w:tblGrid>
      <w:tr w:rsidR="0086340E" w:rsidRPr="004831D3" w14:paraId="4590AF76" w14:textId="77777777" w:rsidTr="00115122">
        <w:tc>
          <w:tcPr>
            <w:tcW w:w="3020" w:type="dxa"/>
            <w:vMerge w:val="restart"/>
            <w:vAlign w:val="center"/>
          </w:tcPr>
          <w:p w14:paraId="77EFBF7A" w14:textId="77777777" w:rsidR="0086340E" w:rsidRPr="004831D3" w:rsidRDefault="0086340E" w:rsidP="00115122">
            <w:pPr>
              <w:pStyle w:val="Default"/>
              <w:jc w:val="center"/>
              <w:rPr>
                <w:rFonts w:asciiTheme="minorHAnsi" w:hAnsiTheme="minorHAnsi"/>
                <w:b/>
                <w:sz w:val="23"/>
                <w:szCs w:val="23"/>
              </w:rPr>
            </w:pPr>
            <w:r w:rsidRPr="004831D3">
              <w:rPr>
                <w:rFonts w:asciiTheme="minorHAnsi" w:hAnsiTheme="minorHAnsi"/>
                <w:b/>
                <w:sz w:val="23"/>
                <w:szCs w:val="23"/>
              </w:rPr>
              <w:t>Substancja</w:t>
            </w:r>
          </w:p>
        </w:tc>
        <w:tc>
          <w:tcPr>
            <w:tcW w:w="6042" w:type="dxa"/>
            <w:gridSpan w:val="2"/>
            <w:vAlign w:val="center"/>
          </w:tcPr>
          <w:p w14:paraId="4391A5C1" w14:textId="77777777" w:rsidR="0086340E" w:rsidRPr="004831D3" w:rsidRDefault="0086340E" w:rsidP="00115122">
            <w:pPr>
              <w:pStyle w:val="Default"/>
              <w:jc w:val="center"/>
              <w:rPr>
                <w:rFonts w:asciiTheme="minorHAnsi" w:hAnsiTheme="minorHAnsi"/>
                <w:b/>
                <w:sz w:val="23"/>
                <w:szCs w:val="23"/>
              </w:rPr>
            </w:pPr>
            <w:r w:rsidRPr="004831D3">
              <w:rPr>
                <w:rFonts w:asciiTheme="minorHAnsi" w:hAnsiTheme="minorHAnsi"/>
                <w:b/>
                <w:sz w:val="23"/>
                <w:szCs w:val="23"/>
              </w:rPr>
              <w:t>Roczna emisja zanieczyszczeń [t]</w:t>
            </w:r>
          </w:p>
        </w:tc>
      </w:tr>
      <w:tr w:rsidR="0086340E" w:rsidRPr="004831D3" w14:paraId="46C1B700" w14:textId="77777777" w:rsidTr="00115122">
        <w:tc>
          <w:tcPr>
            <w:tcW w:w="3020" w:type="dxa"/>
            <w:vMerge/>
            <w:vAlign w:val="center"/>
          </w:tcPr>
          <w:p w14:paraId="5AA80D3E" w14:textId="77777777" w:rsidR="0086340E" w:rsidRPr="004831D3" w:rsidRDefault="0086340E" w:rsidP="00115122">
            <w:pPr>
              <w:pStyle w:val="Default"/>
              <w:jc w:val="center"/>
              <w:rPr>
                <w:rFonts w:asciiTheme="minorHAnsi" w:hAnsiTheme="minorHAnsi"/>
                <w:sz w:val="23"/>
                <w:szCs w:val="23"/>
              </w:rPr>
            </w:pPr>
          </w:p>
        </w:tc>
        <w:tc>
          <w:tcPr>
            <w:tcW w:w="3021" w:type="dxa"/>
            <w:vAlign w:val="center"/>
          </w:tcPr>
          <w:p w14:paraId="7C10F962" w14:textId="77777777" w:rsidR="0086340E" w:rsidRPr="004831D3" w:rsidRDefault="0086340E" w:rsidP="00115122">
            <w:pPr>
              <w:pStyle w:val="Default"/>
              <w:jc w:val="center"/>
              <w:rPr>
                <w:rFonts w:asciiTheme="minorHAnsi" w:hAnsiTheme="minorHAnsi"/>
                <w:sz w:val="23"/>
                <w:szCs w:val="23"/>
              </w:rPr>
            </w:pPr>
            <w:r w:rsidRPr="004831D3">
              <w:rPr>
                <w:rFonts w:asciiTheme="minorHAnsi" w:hAnsiTheme="minorHAnsi"/>
                <w:sz w:val="23"/>
                <w:szCs w:val="23"/>
              </w:rPr>
              <w:t>Diesel</w:t>
            </w:r>
          </w:p>
        </w:tc>
        <w:tc>
          <w:tcPr>
            <w:tcW w:w="3021" w:type="dxa"/>
            <w:vAlign w:val="center"/>
          </w:tcPr>
          <w:p w14:paraId="323C1A17" w14:textId="77777777" w:rsidR="0086340E" w:rsidRPr="004831D3" w:rsidRDefault="0086340E" w:rsidP="00115122">
            <w:pPr>
              <w:pStyle w:val="Default"/>
              <w:jc w:val="center"/>
              <w:rPr>
                <w:rFonts w:asciiTheme="minorHAnsi" w:hAnsiTheme="minorHAnsi"/>
                <w:sz w:val="23"/>
                <w:szCs w:val="23"/>
              </w:rPr>
            </w:pPr>
            <w:r w:rsidRPr="004831D3">
              <w:rPr>
                <w:rFonts w:asciiTheme="minorHAnsi" w:hAnsiTheme="minorHAnsi"/>
                <w:sz w:val="23"/>
                <w:szCs w:val="23"/>
              </w:rPr>
              <w:t>Elektryczny</w:t>
            </w:r>
          </w:p>
        </w:tc>
      </w:tr>
      <w:tr w:rsidR="0086340E" w:rsidRPr="004831D3" w14:paraId="6AF5F018" w14:textId="77777777" w:rsidTr="00115122">
        <w:tc>
          <w:tcPr>
            <w:tcW w:w="3020" w:type="dxa"/>
            <w:vAlign w:val="center"/>
          </w:tcPr>
          <w:p w14:paraId="10966241" w14:textId="77777777" w:rsidR="0086340E" w:rsidRPr="004831D3" w:rsidRDefault="0086340E" w:rsidP="00115122">
            <w:pPr>
              <w:pStyle w:val="Default"/>
              <w:jc w:val="center"/>
              <w:rPr>
                <w:rFonts w:asciiTheme="minorHAnsi" w:hAnsiTheme="minorHAnsi"/>
                <w:sz w:val="23"/>
                <w:szCs w:val="23"/>
              </w:rPr>
            </w:pPr>
            <w:r w:rsidRPr="004831D3">
              <w:rPr>
                <w:rFonts w:asciiTheme="minorHAnsi" w:hAnsiTheme="minorHAnsi"/>
                <w:sz w:val="23"/>
                <w:szCs w:val="23"/>
              </w:rPr>
              <w:t>CO</w:t>
            </w:r>
            <w:r w:rsidRPr="004831D3">
              <w:rPr>
                <w:rFonts w:asciiTheme="minorHAnsi" w:hAnsiTheme="minorHAnsi"/>
                <w:sz w:val="23"/>
                <w:szCs w:val="23"/>
                <w:vertAlign w:val="subscript"/>
              </w:rPr>
              <w:t>2</w:t>
            </w:r>
          </w:p>
        </w:tc>
        <w:tc>
          <w:tcPr>
            <w:tcW w:w="3021" w:type="dxa"/>
            <w:vAlign w:val="center"/>
          </w:tcPr>
          <w:p w14:paraId="744416A0" w14:textId="77777777" w:rsidR="0086340E" w:rsidRPr="004831D3" w:rsidRDefault="0086340E" w:rsidP="00115122">
            <w:pPr>
              <w:pStyle w:val="Default"/>
              <w:jc w:val="center"/>
              <w:rPr>
                <w:rFonts w:asciiTheme="minorHAnsi" w:hAnsiTheme="minorHAnsi"/>
                <w:sz w:val="23"/>
                <w:szCs w:val="23"/>
              </w:rPr>
            </w:pPr>
            <w:r w:rsidRPr="004831D3">
              <w:rPr>
                <w:rFonts w:asciiTheme="minorHAnsi" w:hAnsiTheme="minorHAnsi"/>
                <w:sz w:val="23"/>
                <w:szCs w:val="23"/>
              </w:rPr>
              <w:t>514,335</w:t>
            </w:r>
          </w:p>
        </w:tc>
        <w:tc>
          <w:tcPr>
            <w:tcW w:w="3021" w:type="dxa"/>
            <w:vAlign w:val="center"/>
          </w:tcPr>
          <w:p w14:paraId="7324EF1C" w14:textId="77777777" w:rsidR="0086340E" w:rsidRPr="004831D3" w:rsidRDefault="0086340E" w:rsidP="00115122">
            <w:pPr>
              <w:pStyle w:val="Default"/>
              <w:jc w:val="center"/>
              <w:rPr>
                <w:rFonts w:asciiTheme="minorHAnsi" w:hAnsiTheme="minorHAnsi"/>
                <w:sz w:val="23"/>
                <w:szCs w:val="23"/>
              </w:rPr>
            </w:pPr>
            <w:r w:rsidRPr="004831D3">
              <w:rPr>
                <w:rFonts w:asciiTheme="minorHAnsi" w:hAnsiTheme="minorHAnsi"/>
                <w:sz w:val="23"/>
                <w:szCs w:val="23"/>
              </w:rPr>
              <w:t>516,603</w:t>
            </w:r>
          </w:p>
        </w:tc>
      </w:tr>
      <w:tr w:rsidR="0086340E" w:rsidRPr="004831D3" w14:paraId="627EFF51" w14:textId="77777777" w:rsidTr="00115122">
        <w:tc>
          <w:tcPr>
            <w:tcW w:w="3020" w:type="dxa"/>
            <w:vAlign w:val="center"/>
          </w:tcPr>
          <w:p w14:paraId="7808AA59" w14:textId="77777777" w:rsidR="0086340E" w:rsidRPr="004831D3" w:rsidRDefault="0086340E" w:rsidP="00115122">
            <w:pPr>
              <w:pStyle w:val="Default"/>
              <w:jc w:val="center"/>
              <w:rPr>
                <w:rFonts w:asciiTheme="minorHAnsi" w:hAnsiTheme="minorHAnsi"/>
                <w:sz w:val="23"/>
                <w:szCs w:val="23"/>
              </w:rPr>
            </w:pPr>
            <w:r w:rsidRPr="004831D3">
              <w:rPr>
                <w:rFonts w:asciiTheme="minorHAnsi" w:hAnsiTheme="minorHAnsi"/>
                <w:sz w:val="23"/>
                <w:szCs w:val="23"/>
              </w:rPr>
              <w:t>SO</w:t>
            </w:r>
            <w:r w:rsidRPr="004831D3">
              <w:rPr>
                <w:rFonts w:asciiTheme="minorHAnsi" w:hAnsiTheme="minorHAnsi"/>
                <w:sz w:val="23"/>
                <w:szCs w:val="23"/>
                <w:vertAlign w:val="subscript"/>
              </w:rPr>
              <w:t>2</w:t>
            </w:r>
          </w:p>
        </w:tc>
        <w:tc>
          <w:tcPr>
            <w:tcW w:w="3021" w:type="dxa"/>
            <w:vAlign w:val="center"/>
          </w:tcPr>
          <w:p w14:paraId="7F7C0C3E" w14:textId="77777777" w:rsidR="0086340E" w:rsidRPr="004831D3" w:rsidRDefault="0086340E" w:rsidP="00115122">
            <w:pPr>
              <w:pStyle w:val="Default"/>
              <w:jc w:val="center"/>
              <w:rPr>
                <w:rFonts w:asciiTheme="minorHAnsi" w:hAnsiTheme="minorHAnsi"/>
                <w:sz w:val="23"/>
                <w:szCs w:val="23"/>
              </w:rPr>
            </w:pPr>
            <w:r w:rsidRPr="004831D3">
              <w:rPr>
                <w:rFonts w:asciiTheme="minorHAnsi" w:hAnsiTheme="minorHAnsi"/>
                <w:sz w:val="23"/>
                <w:szCs w:val="23"/>
              </w:rPr>
              <w:t>0,000</w:t>
            </w:r>
          </w:p>
        </w:tc>
        <w:tc>
          <w:tcPr>
            <w:tcW w:w="3021" w:type="dxa"/>
            <w:vAlign w:val="center"/>
          </w:tcPr>
          <w:p w14:paraId="54EEA6BA" w14:textId="77777777" w:rsidR="0086340E" w:rsidRPr="004831D3" w:rsidRDefault="0086340E" w:rsidP="00115122">
            <w:pPr>
              <w:pStyle w:val="Default"/>
              <w:jc w:val="center"/>
              <w:rPr>
                <w:rFonts w:asciiTheme="minorHAnsi" w:hAnsiTheme="minorHAnsi"/>
                <w:sz w:val="23"/>
                <w:szCs w:val="23"/>
              </w:rPr>
            </w:pPr>
            <w:r w:rsidRPr="004831D3">
              <w:rPr>
                <w:rFonts w:asciiTheme="minorHAnsi" w:hAnsiTheme="minorHAnsi"/>
                <w:sz w:val="23"/>
                <w:szCs w:val="23"/>
              </w:rPr>
              <w:t>0,515</w:t>
            </w:r>
          </w:p>
        </w:tc>
      </w:tr>
      <w:tr w:rsidR="0086340E" w:rsidRPr="004831D3" w14:paraId="53C9BE92" w14:textId="77777777" w:rsidTr="00115122">
        <w:tc>
          <w:tcPr>
            <w:tcW w:w="3020" w:type="dxa"/>
            <w:vAlign w:val="center"/>
          </w:tcPr>
          <w:p w14:paraId="3D15A6C9" w14:textId="77777777" w:rsidR="0086340E" w:rsidRPr="004831D3" w:rsidRDefault="0086340E" w:rsidP="00115122">
            <w:pPr>
              <w:pStyle w:val="Default"/>
              <w:jc w:val="center"/>
              <w:rPr>
                <w:rFonts w:asciiTheme="minorHAnsi" w:hAnsiTheme="minorHAnsi"/>
                <w:sz w:val="23"/>
                <w:szCs w:val="23"/>
              </w:rPr>
            </w:pPr>
            <w:r w:rsidRPr="004831D3">
              <w:rPr>
                <w:rFonts w:asciiTheme="minorHAnsi" w:hAnsiTheme="minorHAnsi"/>
                <w:sz w:val="23"/>
                <w:szCs w:val="23"/>
              </w:rPr>
              <w:t>NMHC/NMVOC</w:t>
            </w:r>
          </w:p>
        </w:tc>
        <w:tc>
          <w:tcPr>
            <w:tcW w:w="3021" w:type="dxa"/>
            <w:vAlign w:val="center"/>
          </w:tcPr>
          <w:p w14:paraId="02AC3721" w14:textId="77777777" w:rsidR="0086340E" w:rsidRPr="004831D3" w:rsidRDefault="0086340E" w:rsidP="00115122">
            <w:pPr>
              <w:pStyle w:val="Default"/>
              <w:jc w:val="center"/>
              <w:rPr>
                <w:rFonts w:asciiTheme="minorHAnsi" w:hAnsiTheme="minorHAnsi"/>
                <w:sz w:val="23"/>
                <w:szCs w:val="23"/>
              </w:rPr>
            </w:pPr>
            <w:r w:rsidRPr="004831D3">
              <w:rPr>
                <w:rFonts w:asciiTheme="minorHAnsi" w:hAnsiTheme="minorHAnsi"/>
                <w:sz w:val="23"/>
                <w:szCs w:val="23"/>
              </w:rPr>
              <w:t>0,883</w:t>
            </w:r>
          </w:p>
        </w:tc>
        <w:tc>
          <w:tcPr>
            <w:tcW w:w="3021" w:type="dxa"/>
            <w:vAlign w:val="center"/>
          </w:tcPr>
          <w:p w14:paraId="23CB92C1" w14:textId="77777777" w:rsidR="0086340E" w:rsidRPr="004831D3" w:rsidRDefault="0086340E" w:rsidP="00115122">
            <w:pPr>
              <w:pStyle w:val="Default"/>
              <w:jc w:val="center"/>
              <w:rPr>
                <w:rFonts w:asciiTheme="minorHAnsi" w:hAnsiTheme="minorHAnsi"/>
                <w:sz w:val="23"/>
                <w:szCs w:val="23"/>
              </w:rPr>
            </w:pPr>
            <w:r w:rsidRPr="004831D3">
              <w:rPr>
                <w:rFonts w:asciiTheme="minorHAnsi" w:hAnsiTheme="minorHAnsi"/>
                <w:sz w:val="23"/>
                <w:szCs w:val="23"/>
              </w:rPr>
              <w:t>0,003</w:t>
            </w:r>
          </w:p>
        </w:tc>
      </w:tr>
      <w:tr w:rsidR="0086340E" w:rsidRPr="004831D3" w14:paraId="0603418C" w14:textId="77777777" w:rsidTr="00115122">
        <w:tc>
          <w:tcPr>
            <w:tcW w:w="3020" w:type="dxa"/>
            <w:vAlign w:val="center"/>
          </w:tcPr>
          <w:p w14:paraId="7DA0CA51" w14:textId="77777777" w:rsidR="0086340E" w:rsidRPr="004831D3" w:rsidRDefault="0086340E" w:rsidP="00115122">
            <w:pPr>
              <w:pStyle w:val="Default"/>
              <w:jc w:val="center"/>
              <w:rPr>
                <w:rFonts w:asciiTheme="minorHAnsi" w:hAnsiTheme="minorHAnsi"/>
                <w:sz w:val="23"/>
                <w:szCs w:val="23"/>
              </w:rPr>
            </w:pPr>
            <w:r w:rsidRPr="004831D3">
              <w:rPr>
                <w:rFonts w:asciiTheme="minorHAnsi" w:hAnsiTheme="minorHAnsi"/>
                <w:sz w:val="23"/>
                <w:szCs w:val="23"/>
              </w:rPr>
              <w:t>NO</w:t>
            </w:r>
            <w:r w:rsidRPr="004831D3">
              <w:rPr>
                <w:rFonts w:asciiTheme="minorHAnsi" w:hAnsiTheme="minorHAnsi"/>
                <w:sz w:val="23"/>
                <w:szCs w:val="23"/>
                <w:vertAlign w:val="subscript"/>
              </w:rPr>
              <w:t>x</w:t>
            </w:r>
          </w:p>
        </w:tc>
        <w:tc>
          <w:tcPr>
            <w:tcW w:w="3021" w:type="dxa"/>
            <w:vAlign w:val="center"/>
          </w:tcPr>
          <w:p w14:paraId="1C7E791E" w14:textId="77777777" w:rsidR="0086340E" w:rsidRPr="004831D3" w:rsidRDefault="0086340E" w:rsidP="00115122">
            <w:pPr>
              <w:pStyle w:val="Default"/>
              <w:jc w:val="center"/>
              <w:rPr>
                <w:rFonts w:asciiTheme="minorHAnsi" w:hAnsiTheme="minorHAnsi"/>
                <w:sz w:val="23"/>
                <w:szCs w:val="23"/>
              </w:rPr>
            </w:pPr>
            <w:r w:rsidRPr="004831D3">
              <w:rPr>
                <w:rFonts w:asciiTheme="minorHAnsi" w:hAnsiTheme="minorHAnsi"/>
                <w:sz w:val="23"/>
                <w:szCs w:val="23"/>
              </w:rPr>
              <w:t>3,838</w:t>
            </w:r>
          </w:p>
        </w:tc>
        <w:tc>
          <w:tcPr>
            <w:tcW w:w="3021" w:type="dxa"/>
            <w:vAlign w:val="center"/>
          </w:tcPr>
          <w:p w14:paraId="3AF938C2" w14:textId="77777777" w:rsidR="0086340E" w:rsidRPr="004831D3" w:rsidRDefault="0086340E" w:rsidP="00115122">
            <w:pPr>
              <w:pStyle w:val="Default"/>
              <w:jc w:val="center"/>
              <w:rPr>
                <w:rFonts w:asciiTheme="minorHAnsi" w:hAnsiTheme="minorHAnsi"/>
                <w:sz w:val="23"/>
                <w:szCs w:val="23"/>
              </w:rPr>
            </w:pPr>
            <w:r w:rsidRPr="004831D3">
              <w:rPr>
                <w:rFonts w:asciiTheme="minorHAnsi" w:hAnsiTheme="minorHAnsi"/>
                <w:sz w:val="23"/>
                <w:szCs w:val="23"/>
              </w:rPr>
              <w:t>0,519</w:t>
            </w:r>
          </w:p>
        </w:tc>
      </w:tr>
      <w:tr w:rsidR="0086340E" w:rsidRPr="004831D3" w14:paraId="2EDC8B2D" w14:textId="77777777" w:rsidTr="00115122">
        <w:tc>
          <w:tcPr>
            <w:tcW w:w="3020" w:type="dxa"/>
            <w:vAlign w:val="center"/>
          </w:tcPr>
          <w:p w14:paraId="45F64DE2" w14:textId="77777777" w:rsidR="0086340E" w:rsidRPr="004831D3" w:rsidRDefault="0086340E" w:rsidP="00115122">
            <w:pPr>
              <w:pStyle w:val="Default"/>
              <w:jc w:val="center"/>
              <w:rPr>
                <w:rFonts w:asciiTheme="minorHAnsi" w:hAnsiTheme="minorHAnsi"/>
                <w:sz w:val="23"/>
                <w:szCs w:val="23"/>
              </w:rPr>
            </w:pPr>
            <w:r w:rsidRPr="004831D3">
              <w:rPr>
                <w:rFonts w:asciiTheme="minorHAnsi" w:hAnsiTheme="minorHAnsi"/>
                <w:sz w:val="23"/>
                <w:szCs w:val="23"/>
              </w:rPr>
              <w:t>PM</w:t>
            </w:r>
          </w:p>
        </w:tc>
        <w:tc>
          <w:tcPr>
            <w:tcW w:w="3021" w:type="dxa"/>
            <w:vAlign w:val="center"/>
          </w:tcPr>
          <w:p w14:paraId="1516AF85" w14:textId="77777777" w:rsidR="0086340E" w:rsidRPr="004831D3" w:rsidRDefault="0086340E" w:rsidP="00115122">
            <w:pPr>
              <w:pStyle w:val="Default"/>
              <w:jc w:val="center"/>
              <w:rPr>
                <w:rFonts w:asciiTheme="minorHAnsi" w:hAnsiTheme="minorHAnsi"/>
                <w:sz w:val="23"/>
                <w:szCs w:val="23"/>
              </w:rPr>
            </w:pPr>
            <w:r w:rsidRPr="004831D3">
              <w:rPr>
                <w:rFonts w:asciiTheme="minorHAnsi" w:hAnsiTheme="minorHAnsi"/>
                <w:sz w:val="23"/>
                <w:szCs w:val="23"/>
              </w:rPr>
              <w:t>0,038</w:t>
            </w:r>
          </w:p>
        </w:tc>
        <w:tc>
          <w:tcPr>
            <w:tcW w:w="3021" w:type="dxa"/>
            <w:vAlign w:val="center"/>
          </w:tcPr>
          <w:p w14:paraId="225841AF" w14:textId="77777777" w:rsidR="0086340E" w:rsidRPr="004831D3" w:rsidRDefault="0086340E" w:rsidP="00115122">
            <w:pPr>
              <w:pStyle w:val="Default"/>
              <w:jc w:val="center"/>
              <w:rPr>
                <w:rFonts w:asciiTheme="minorHAnsi" w:hAnsiTheme="minorHAnsi"/>
                <w:sz w:val="23"/>
                <w:szCs w:val="23"/>
              </w:rPr>
            </w:pPr>
            <w:r w:rsidRPr="004831D3">
              <w:rPr>
                <w:rFonts w:asciiTheme="minorHAnsi" w:hAnsiTheme="minorHAnsi"/>
                <w:sz w:val="23"/>
                <w:szCs w:val="23"/>
              </w:rPr>
              <w:t>0,033</w:t>
            </w:r>
          </w:p>
        </w:tc>
      </w:tr>
    </w:tbl>
    <w:p w14:paraId="5DD40474" w14:textId="3D9E4B74" w:rsidR="0086340E" w:rsidRPr="004831D3" w:rsidRDefault="0086340E" w:rsidP="0086340E">
      <w:pPr>
        <w:pStyle w:val="Default"/>
        <w:jc w:val="both"/>
        <w:rPr>
          <w:rFonts w:asciiTheme="minorHAnsi" w:hAnsiTheme="minorHAnsi"/>
          <w:sz w:val="20"/>
          <w:szCs w:val="20"/>
        </w:rPr>
      </w:pPr>
      <w:r w:rsidRPr="004831D3">
        <w:rPr>
          <w:rFonts w:asciiTheme="minorHAnsi" w:hAnsiTheme="minorHAnsi"/>
          <w:sz w:val="20"/>
          <w:szCs w:val="20"/>
        </w:rPr>
        <w:t>Źródło: Opracowanie „Analiza kosztów i korzyści związanych z wykorzystaniem</w:t>
      </w:r>
      <w:r w:rsidR="00AD2347" w:rsidRPr="004831D3">
        <w:rPr>
          <w:rFonts w:asciiTheme="minorHAnsi" w:hAnsiTheme="minorHAnsi"/>
          <w:sz w:val="20"/>
          <w:szCs w:val="20"/>
        </w:rPr>
        <w:t xml:space="preserve"> autobusów zeroemisyjnych” dla M</w:t>
      </w:r>
      <w:r w:rsidRPr="004831D3">
        <w:rPr>
          <w:rFonts w:asciiTheme="minorHAnsi" w:hAnsiTheme="minorHAnsi"/>
          <w:sz w:val="20"/>
          <w:szCs w:val="20"/>
        </w:rPr>
        <w:t>iasta</w:t>
      </w:r>
      <w:r w:rsidR="006B3FDC" w:rsidRPr="004831D3">
        <w:rPr>
          <w:rFonts w:asciiTheme="minorHAnsi" w:hAnsiTheme="minorHAnsi"/>
          <w:sz w:val="20"/>
          <w:szCs w:val="20"/>
        </w:rPr>
        <w:t xml:space="preserve"> Białystok, 2018, s. 94</w:t>
      </w:r>
    </w:p>
    <w:p w14:paraId="29BBBE71" w14:textId="77777777" w:rsidR="0086340E" w:rsidRPr="004831D3" w:rsidRDefault="0086340E" w:rsidP="0086340E">
      <w:pPr>
        <w:pStyle w:val="Default"/>
        <w:jc w:val="both"/>
        <w:rPr>
          <w:rFonts w:asciiTheme="minorHAnsi" w:hAnsiTheme="minorHAnsi"/>
          <w:i/>
          <w:sz w:val="20"/>
          <w:szCs w:val="20"/>
        </w:rPr>
      </w:pPr>
    </w:p>
    <w:p w14:paraId="7AF0AFD6" w14:textId="2E8B96CC" w:rsidR="00F51883" w:rsidRPr="004831D3" w:rsidRDefault="00F51883" w:rsidP="0086340E">
      <w:pPr>
        <w:pStyle w:val="Default"/>
        <w:jc w:val="both"/>
        <w:rPr>
          <w:rFonts w:asciiTheme="minorHAnsi" w:hAnsiTheme="minorHAnsi"/>
        </w:rPr>
      </w:pPr>
      <w:r w:rsidRPr="004831D3">
        <w:rPr>
          <w:rFonts w:asciiTheme="minorHAnsi" w:hAnsiTheme="minorHAnsi"/>
        </w:rPr>
        <w:t xml:space="preserve">Zaprezentowane dane jednoznacznie wskazują na znaczny spadek emisji </w:t>
      </w:r>
      <w:r w:rsidR="008B23F9" w:rsidRPr="004831D3">
        <w:rPr>
          <w:rFonts w:asciiTheme="minorHAnsi" w:hAnsiTheme="minorHAnsi"/>
        </w:rPr>
        <w:t>węglowodorów niemetanowych (NMHC) i niemetanowych lotnych związków organicznych (NMVOC), jak również tlenków azotu.</w:t>
      </w:r>
    </w:p>
    <w:p w14:paraId="3C24DAF7" w14:textId="77777777" w:rsidR="008B23F9" w:rsidRPr="004831D3" w:rsidRDefault="008B23F9" w:rsidP="0086340E">
      <w:pPr>
        <w:pStyle w:val="Default"/>
        <w:jc w:val="both"/>
        <w:rPr>
          <w:rFonts w:asciiTheme="minorHAnsi" w:hAnsiTheme="minorHAnsi"/>
        </w:rPr>
      </w:pPr>
    </w:p>
    <w:p w14:paraId="73D2E988" w14:textId="1931F8F6" w:rsidR="008B23F9" w:rsidRPr="004831D3" w:rsidRDefault="0086340E" w:rsidP="0086340E">
      <w:pPr>
        <w:pStyle w:val="Default"/>
        <w:jc w:val="both"/>
        <w:rPr>
          <w:rFonts w:asciiTheme="minorHAnsi" w:hAnsiTheme="minorHAnsi"/>
        </w:rPr>
      </w:pPr>
      <w:r w:rsidRPr="004831D3">
        <w:rPr>
          <w:rFonts w:asciiTheme="minorHAnsi" w:hAnsiTheme="minorHAnsi"/>
        </w:rPr>
        <w:t>Należy jednak wskazać, że z „Analizy kosztów i korzyści związanych z wykorzystaniem autobusów zeroemisyjnych” przygotowanej w 2018 roku wynika, iż na obecnym etapie stwierdzono mniejszą opłacalność inwestycji w zakresie zakupu i eksploatacji autobusów elektrycznych niż spalinowych. W celu uzyskania porównywalnej opłacalności inwestycji należałoby otrzymać bezzwrotne dofinansowanie na poziom</w:t>
      </w:r>
      <w:r w:rsidR="00CF6C74" w:rsidRPr="004831D3">
        <w:rPr>
          <w:rFonts w:asciiTheme="minorHAnsi" w:hAnsiTheme="minorHAnsi"/>
        </w:rPr>
        <w:t>ie 33,37 mln lub 54,6 mln zł, w </w:t>
      </w:r>
      <w:r w:rsidRPr="004831D3">
        <w:rPr>
          <w:rFonts w:asciiTheme="minorHAnsi" w:hAnsiTheme="minorHAnsi"/>
        </w:rPr>
        <w:t xml:space="preserve">zależności od przyjętego wskaźnika zużycia energii elektrycznej przez autobusy elektryczne. Aktualnie inwestycja polegająca na zakupie i eksploatacji autobusów elektrycznych nie znajduje ekonomicznego uzasadnienia w przypadku jej finansowania ze środków własnych </w:t>
      </w:r>
      <w:r w:rsidR="008B23F9" w:rsidRPr="004831D3">
        <w:rPr>
          <w:rFonts w:asciiTheme="minorHAnsi" w:hAnsiTheme="minorHAnsi"/>
        </w:rPr>
        <w:t>M</w:t>
      </w:r>
      <w:r w:rsidRPr="004831D3">
        <w:rPr>
          <w:rFonts w:asciiTheme="minorHAnsi" w:hAnsiTheme="minorHAnsi"/>
        </w:rPr>
        <w:t>iasta.</w:t>
      </w:r>
    </w:p>
    <w:p w14:paraId="3BE60385" w14:textId="77777777" w:rsidR="008B23F9" w:rsidRPr="004831D3" w:rsidRDefault="008B23F9" w:rsidP="0086340E">
      <w:pPr>
        <w:pStyle w:val="Default"/>
        <w:jc w:val="both"/>
        <w:rPr>
          <w:rFonts w:asciiTheme="minorHAnsi" w:hAnsiTheme="minorHAnsi"/>
        </w:rPr>
      </w:pPr>
    </w:p>
    <w:p w14:paraId="6752104E" w14:textId="0DA2A3F8" w:rsidR="0032796D" w:rsidRPr="004831D3" w:rsidRDefault="00FF45F8" w:rsidP="0086340E">
      <w:pPr>
        <w:pStyle w:val="Default"/>
        <w:jc w:val="both"/>
        <w:rPr>
          <w:rFonts w:asciiTheme="minorHAnsi" w:hAnsiTheme="minorHAnsi"/>
        </w:rPr>
      </w:pPr>
      <w:r w:rsidRPr="004831D3">
        <w:rPr>
          <w:rFonts w:asciiTheme="minorHAnsi" w:hAnsiTheme="minorHAnsi"/>
        </w:rPr>
        <w:t xml:space="preserve">Zgodnie z art. 37 </w:t>
      </w:r>
      <w:r w:rsidR="0089048A" w:rsidRPr="004831D3">
        <w:rPr>
          <w:rFonts w:asciiTheme="minorHAnsi" w:hAnsiTheme="minorHAnsi"/>
        </w:rPr>
        <w:t>U</w:t>
      </w:r>
      <w:r w:rsidRPr="004831D3">
        <w:rPr>
          <w:rFonts w:asciiTheme="minorHAnsi" w:hAnsiTheme="minorHAnsi"/>
        </w:rPr>
        <w:t>stawy o elektromobilności, analizę kosztów i korzyści wykorzystania autobusów zeroemisyjnych lub innych określonych w ustawie, należy sporządzać co 36</w:t>
      </w:r>
      <w:r w:rsidR="00CF6C74" w:rsidRPr="004831D3">
        <w:rPr>
          <w:rFonts w:asciiTheme="minorHAnsi" w:hAnsiTheme="minorHAnsi"/>
        </w:rPr>
        <w:t> </w:t>
      </w:r>
      <w:r w:rsidR="00D80D7B" w:rsidRPr="004831D3">
        <w:rPr>
          <w:rFonts w:asciiTheme="minorHAnsi" w:hAnsiTheme="minorHAnsi"/>
        </w:rPr>
        <w:t>miesięcy</w:t>
      </w:r>
      <w:r w:rsidRPr="004831D3">
        <w:rPr>
          <w:rFonts w:asciiTheme="minorHAnsi" w:hAnsiTheme="minorHAnsi"/>
        </w:rPr>
        <w:t xml:space="preserve">, a więc najbliższa analiza powinna zostać przygotowana w 2021 r. </w:t>
      </w:r>
    </w:p>
    <w:p w14:paraId="42164434" w14:textId="77777777" w:rsidR="0032796D" w:rsidRPr="004831D3" w:rsidRDefault="0032796D" w:rsidP="0086340E">
      <w:pPr>
        <w:pStyle w:val="Default"/>
        <w:jc w:val="both"/>
        <w:rPr>
          <w:rFonts w:asciiTheme="minorHAnsi" w:hAnsiTheme="minorHAnsi"/>
        </w:rPr>
      </w:pPr>
    </w:p>
    <w:p w14:paraId="2723FD7F" w14:textId="6B5E74BE" w:rsidR="00FF45F8" w:rsidRPr="004831D3" w:rsidRDefault="00D80D7B" w:rsidP="0086340E">
      <w:pPr>
        <w:pStyle w:val="Default"/>
        <w:jc w:val="both"/>
        <w:rPr>
          <w:rFonts w:asciiTheme="minorHAnsi" w:hAnsiTheme="minorHAnsi"/>
        </w:rPr>
      </w:pPr>
      <w:r w:rsidRPr="004831D3">
        <w:rPr>
          <w:rFonts w:asciiTheme="minorHAnsi" w:hAnsiTheme="minorHAnsi"/>
        </w:rPr>
        <w:t>Takie bieżące monitorowanie sytuacji w zakresie publicznego transportu miejskiego pozwoli ocenić, kiedy i w jaki sposób wprowadzić do taboru autobusy zeroemisyjne</w:t>
      </w:r>
      <w:r w:rsidR="007046DE">
        <w:rPr>
          <w:rFonts w:asciiTheme="minorHAnsi" w:hAnsiTheme="minorHAnsi"/>
        </w:rPr>
        <w:t xml:space="preserve"> (elektryczne lub napędzane wodorem)</w:t>
      </w:r>
      <w:r w:rsidRPr="004831D3">
        <w:rPr>
          <w:rFonts w:asciiTheme="minorHAnsi" w:hAnsiTheme="minorHAnsi"/>
        </w:rPr>
        <w:t xml:space="preserve"> lub inne, znacznie ograniczające zanieczyszczenie środowiska</w:t>
      </w:r>
      <w:r w:rsidR="00CC358D">
        <w:rPr>
          <w:rFonts w:asciiTheme="minorHAnsi" w:hAnsiTheme="minorHAnsi"/>
        </w:rPr>
        <w:t xml:space="preserve"> (np. napędzane CNG)</w:t>
      </w:r>
      <w:r w:rsidRPr="004831D3">
        <w:rPr>
          <w:rFonts w:asciiTheme="minorHAnsi" w:hAnsiTheme="minorHAnsi"/>
        </w:rPr>
        <w:t>.</w:t>
      </w:r>
    </w:p>
    <w:p w14:paraId="6CF462AC" w14:textId="22D1505A" w:rsidR="00B04618" w:rsidRPr="004831D3" w:rsidRDefault="00B04618" w:rsidP="00B04618">
      <w:pPr>
        <w:pStyle w:val="Default"/>
        <w:rPr>
          <w:rFonts w:asciiTheme="minorHAnsi" w:hAnsiTheme="minorHAnsi"/>
          <w:i/>
          <w:sz w:val="23"/>
          <w:szCs w:val="23"/>
        </w:rPr>
      </w:pPr>
    </w:p>
    <w:p w14:paraId="7ECDEBBC" w14:textId="79EA0F4B" w:rsidR="00DB64BF" w:rsidRPr="004831D3" w:rsidRDefault="00DB64BF" w:rsidP="00DB64BF">
      <w:pPr>
        <w:jc w:val="both"/>
        <w:rPr>
          <w:b/>
          <w:color w:val="2E74B5" w:themeColor="accent1" w:themeShade="BF"/>
          <w:sz w:val="24"/>
          <w:szCs w:val="24"/>
        </w:rPr>
      </w:pPr>
      <w:r w:rsidRPr="004831D3">
        <w:rPr>
          <w:b/>
          <w:color w:val="2E74B5" w:themeColor="accent1" w:themeShade="BF"/>
          <w:sz w:val="24"/>
          <w:szCs w:val="24"/>
        </w:rPr>
        <w:t>Efekt ekologiczny związany z wdrożeniem innych działań w ramach Strategii</w:t>
      </w:r>
    </w:p>
    <w:p w14:paraId="0758F1E1" w14:textId="5BEE0F21" w:rsidR="00DB64BF" w:rsidRPr="004831D3" w:rsidRDefault="00DB64BF" w:rsidP="0032796D">
      <w:pPr>
        <w:jc w:val="both"/>
        <w:rPr>
          <w:bCs/>
          <w:sz w:val="24"/>
          <w:szCs w:val="24"/>
        </w:rPr>
      </w:pPr>
      <w:r w:rsidRPr="004831D3">
        <w:rPr>
          <w:bCs/>
          <w:sz w:val="24"/>
          <w:szCs w:val="24"/>
        </w:rPr>
        <w:t xml:space="preserve">Inne działania związane z wdrażaniem elektromobilności, takie jak </w:t>
      </w:r>
      <w:r w:rsidR="00CF6C74" w:rsidRPr="004831D3">
        <w:rPr>
          <w:bCs/>
          <w:sz w:val="24"/>
          <w:szCs w:val="24"/>
        </w:rPr>
        <w:t>wdrażanie rozwiązań z </w:t>
      </w:r>
      <w:r w:rsidR="00355D61" w:rsidRPr="004831D3">
        <w:rPr>
          <w:bCs/>
          <w:sz w:val="24"/>
          <w:szCs w:val="24"/>
        </w:rPr>
        <w:t xml:space="preserve">zakresu ekonomii współdzielenia (carsharing, bikesharing), polityka parkingowa (wdrażanie systemów inteligentnej informacji parkingowej), huby mobilności (miejsca łączące usługi sharingowe), </w:t>
      </w:r>
      <w:r w:rsidRPr="004831D3">
        <w:rPr>
          <w:bCs/>
          <w:sz w:val="24"/>
          <w:szCs w:val="24"/>
        </w:rPr>
        <w:t xml:space="preserve">powiązane są w sposób pośredni z wymienionymi wyżej przedsięwzięciami związanymi z wymianą taboru autobusowego, jak i użytkowaniem na szerszą skalę samochodów </w:t>
      </w:r>
      <w:r w:rsidR="00355D61" w:rsidRPr="004831D3">
        <w:rPr>
          <w:bCs/>
          <w:sz w:val="24"/>
          <w:szCs w:val="24"/>
        </w:rPr>
        <w:t xml:space="preserve">i innych pojazdów </w:t>
      </w:r>
      <w:r w:rsidRPr="004831D3">
        <w:rPr>
          <w:bCs/>
          <w:sz w:val="24"/>
          <w:szCs w:val="24"/>
        </w:rPr>
        <w:t xml:space="preserve">elektrycznych.  </w:t>
      </w:r>
      <w:r w:rsidR="00355D61" w:rsidRPr="004831D3">
        <w:rPr>
          <w:bCs/>
          <w:sz w:val="24"/>
          <w:szCs w:val="24"/>
        </w:rPr>
        <w:t xml:space="preserve">Wszystkie te działania </w:t>
      </w:r>
      <w:r w:rsidRPr="004831D3">
        <w:rPr>
          <w:bCs/>
          <w:sz w:val="24"/>
          <w:szCs w:val="24"/>
        </w:rPr>
        <w:t>powinny odnieść przeważające skutki pozytywne, związane z polepszeniem i utrzymaniem jakości środowiska oraz warunków jego ochrony.</w:t>
      </w:r>
      <w:r w:rsidR="00355D61" w:rsidRPr="004831D3">
        <w:rPr>
          <w:bCs/>
          <w:sz w:val="24"/>
          <w:szCs w:val="24"/>
        </w:rPr>
        <w:t xml:space="preserve"> Skutki te będą odczuwalne jako pozytywne przez mieszkańców, ze względu na poprawę stanu jakości powietrza.</w:t>
      </w:r>
      <w:r w:rsidRPr="004831D3">
        <w:rPr>
          <w:bCs/>
          <w:sz w:val="24"/>
          <w:szCs w:val="24"/>
        </w:rPr>
        <w:t xml:space="preserve"> W części przypadków, związanych z etapem realizacji danego przedsięwzięcia, mogą wystąpić krótkotrwałe i lokalne oddziaływania niekorzystne. W ogólnym rozrachunku należy jednak wskazać na przewagę oddziaływań </w:t>
      </w:r>
      <w:r w:rsidRPr="004831D3">
        <w:rPr>
          <w:bCs/>
          <w:sz w:val="24"/>
          <w:szCs w:val="24"/>
        </w:rPr>
        <w:lastRenderedPageBreak/>
        <w:t xml:space="preserve">korzystnie wpływających na funkcjonowanie środowiska i zapewnienie jego odpowiedniej jakości. </w:t>
      </w:r>
      <w:r w:rsidRPr="004831D3">
        <w:rPr>
          <w:b/>
          <w:sz w:val="24"/>
          <w:szCs w:val="24"/>
        </w:rPr>
        <w:t>Realizacja działań przewidzianych w Strategi</w:t>
      </w:r>
      <w:r w:rsidR="00CF6C74" w:rsidRPr="004831D3">
        <w:rPr>
          <w:b/>
          <w:sz w:val="24"/>
          <w:szCs w:val="24"/>
        </w:rPr>
        <w:t>i nie spowoduje długotrwałych i </w:t>
      </w:r>
      <w:r w:rsidRPr="004831D3">
        <w:rPr>
          <w:b/>
          <w:sz w:val="24"/>
          <w:szCs w:val="24"/>
        </w:rPr>
        <w:t>nieodwracalnych negatywnych oddziaływań na środowisko, które mogłyby być uznane jako oddziaływanie znaczące, a tym samym jako pogarszające stan środowiska. Realizacja poszczególnych przedsięwzięć umożliwi natomiast likwida</w:t>
      </w:r>
      <w:r w:rsidR="00CF6C74" w:rsidRPr="004831D3">
        <w:rPr>
          <w:b/>
          <w:sz w:val="24"/>
          <w:szCs w:val="24"/>
        </w:rPr>
        <w:t>cję ujemnych, znacznych zmian w </w:t>
      </w:r>
      <w:r w:rsidRPr="004831D3">
        <w:rPr>
          <w:b/>
          <w:sz w:val="24"/>
          <w:szCs w:val="24"/>
        </w:rPr>
        <w:t>środowisku, wywołanych antropopresją.</w:t>
      </w:r>
      <w:r w:rsidRPr="004831D3">
        <w:rPr>
          <w:bCs/>
          <w:sz w:val="24"/>
          <w:szCs w:val="24"/>
        </w:rPr>
        <w:t xml:space="preserve">  </w:t>
      </w:r>
    </w:p>
    <w:p w14:paraId="767A5538" w14:textId="77777777" w:rsidR="006D5EFA" w:rsidRPr="004831D3" w:rsidRDefault="00CE4A71" w:rsidP="005A756F">
      <w:pPr>
        <w:pStyle w:val="Nagwek2"/>
        <w:numPr>
          <w:ilvl w:val="1"/>
          <w:numId w:val="2"/>
        </w:numPr>
        <w:spacing w:before="600" w:after="120"/>
        <w:jc w:val="both"/>
        <w:rPr>
          <w:rFonts w:asciiTheme="minorHAnsi" w:hAnsiTheme="minorHAnsi"/>
        </w:rPr>
      </w:pPr>
      <w:bookmarkStart w:id="23" w:name="_Toc34392441"/>
      <w:r w:rsidRPr="004831D3">
        <w:rPr>
          <w:rFonts w:asciiTheme="minorHAnsi" w:hAnsiTheme="minorHAnsi"/>
        </w:rPr>
        <w:t>Monitoring jakości powietrza</w:t>
      </w:r>
      <w:bookmarkEnd w:id="23"/>
    </w:p>
    <w:p w14:paraId="184708D5" w14:textId="7020304F" w:rsidR="00CE2E4D" w:rsidRPr="004831D3" w:rsidRDefault="00355D61" w:rsidP="00784820">
      <w:pPr>
        <w:spacing w:after="0"/>
        <w:jc w:val="both"/>
        <w:rPr>
          <w:noProof/>
          <w:sz w:val="24"/>
          <w:szCs w:val="24"/>
          <w:lang w:eastAsia="pl-PL"/>
        </w:rPr>
      </w:pPr>
      <w:r w:rsidRPr="004831D3">
        <w:rPr>
          <w:sz w:val="24"/>
          <w:szCs w:val="24"/>
        </w:rPr>
        <w:t>Jak wspomniano powyżej n</w:t>
      </w:r>
      <w:r w:rsidR="0009260A" w:rsidRPr="004831D3">
        <w:rPr>
          <w:sz w:val="24"/>
          <w:szCs w:val="24"/>
        </w:rPr>
        <w:t xml:space="preserve">a terenie Białegostoku </w:t>
      </w:r>
      <w:r w:rsidR="00DF007E" w:rsidRPr="004831D3">
        <w:rPr>
          <w:sz w:val="24"/>
          <w:szCs w:val="24"/>
        </w:rPr>
        <w:t>prowadzi</w:t>
      </w:r>
      <w:r w:rsidR="0009260A" w:rsidRPr="004831D3">
        <w:rPr>
          <w:sz w:val="24"/>
          <w:szCs w:val="24"/>
        </w:rPr>
        <w:t xml:space="preserve"> się stały monitoring jakości powietrza</w:t>
      </w:r>
      <w:r w:rsidR="00DF007E" w:rsidRPr="004831D3">
        <w:rPr>
          <w:sz w:val="24"/>
          <w:szCs w:val="24"/>
        </w:rPr>
        <w:t xml:space="preserve"> w ramach Państwowego Monitoringu Środowiska</w:t>
      </w:r>
      <w:r w:rsidR="0009260A" w:rsidRPr="004831D3">
        <w:rPr>
          <w:sz w:val="24"/>
          <w:szCs w:val="24"/>
        </w:rPr>
        <w:t xml:space="preserve"> w dwóch stacjach pomiarowych</w:t>
      </w:r>
      <w:r w:rsidR="007C2721" w:rsidRPr="004831D3">
        <w:rPr>
          <w:sz w:val="24"/>
          <w:szCs w:val="24"/>
        </w:rPr>
        <w:t xml:space="preserve"> tła miejskiego</w:t>
      </w:r>
      <w:r w:rsidR="000D59D3" w:rsidRPr="004831D3">
        <w:rPr>
          <w:sz w:val="24"/>
          <w:szCs w:val="24"/>
        </w:rPr>
        <w:t xml:space="preserve">. Jedna stacja znajduje się </w:t>
      </w:r>
      <w:r w:rsidR="0009260A" w:rsidRPr="004831D3">
        <w:rPr>
          <w:sz w:val="24"/>
          <w:szCs w:val="24"/>
        </w:rPr>
        <w:t>przy ul. Waszyngtona 16</w:t>
      </w:r>
      <w:r w:rsidR="000D59D3" w:rsidRPr="004831D3">
        <w:rPr>
          <w:sz w:val="24"/>
          <w:szCs w:val="24"/>
        </w:rPr>
        <w:t xml:space="preserve">, a druga </w:t>
      </w:r>
      <w:r w:rsidR="0009260A" w:rsidRPr="004831D3">
        <w:rPr>
          <w:sz w:val="24"/>
          <w:szCs w:val="24"/>
        </w:rPr>
        <w:t>przy ul. Warszawskiej 75 A.</w:t>
      </w:r>
      <w:r w:rsidR="007C2721" w:rsidRPr="004831D3">
        <w:rPr>
          <w:sz w:val="24"/>
          <w:szCs w:val="24"/>
        </w:rPr>
        <w:t xml:space="preserve"> Obie stacje są położone na wysokości 145 m n.p.m.</w:t>
      </w:r>
    </w:p>
    <w:p w14:paraId="4DF51467" w14:textId="2E832E0E" w:rsidR="00F31745" w:rsidRPr="004831D3" w:rsidRDefault="00F31745" w:rsidP="00F31745">
      <w:pPr>
        <w:pStyle w:val="Legenda"/>
        <w:keepNext/>
        <w:jc w:val="center"/>
        <w:rPr>
          <w:sz w:val="22"/>
          <w:szCs w:val="22"/>
        </w:rPr>
      </w:pPr>
      <w:bookmarkStart w:id="24" w:name="_Toc34391286"/>
      <w:r w:rsidRPr="004831D3">
        <w:rPr>
          <w:sz w:val="22"/>
          <w:szCs w:val="22"/>
        </w:rPr>
        <w:t xml:space="preserve">Rysunek </w:t>
      </w:r>
      <w:r w:rsidR="005C0940" w:rsidRPr="004831D3">
        <w:rPr>
          <w:sz w:val="22"/>
          <w:szCs w:val="22"/>
        </w:rPr>
        <w:fldChar w:fldCharType="begin"/>
      </w:r>
      <w:r w:rsidR="005C0940" w:rsidRPr="004831D3">
        <w:rPr>
          <w:sz w:val="22"/>
          <w:szCs w:val="22"/>
        </w:rPr>
        <w:instrText xml:space="preserve"> SEQ Rysunek \* ARABIC </w:instrText>
      </w:r>
      <w:r w:rsidR="005C0940" w:rsidRPr="004831D3">
        <w:rPr>
          <w:sz w:val="22"/>
          <w:szCs w:val="22"/>
        </w:rPr>
        <w:fldChar w:fldCharType="separate"/>
      </w:r>
      <w:r w:rsidR="002546C3">
        <w:rPr>
          <w:noProof/>
          <w:sz w:val="22"/>
          <w:szCs w:val="22"/>
        </w:rPr>
        <w:t>1</w:t>
      </w:r>
      <w:r w:rsidR="005C0940" w:rsidRPr="004831D3">
        <w:rPr>
          <w:sz w:val="22"/>
          <w:szCs w:val="22"/>
        </w:rPr>
        <w:fldChar w:fldCharType="end"/>
      </w:r>
      <w:r w:rsidRPr="004831D3">
        <w:rPr>
          <w:sz w:val="22"/>
          <w:szCs w:val="22"/>
        </w:rPr>
        <w:t>. Lokalizacja stacji pomiarowych tła miejskiego na terenie Białegostoku.</w:t>
      </w:r>
      <w:bookmarkEnd w:id="24"/>
    </w:p>
    <w:p w14:paraId="2C2ED000" w14:textId="4445D279" w:rsidR="00F31745" w:rsidRPr="004831D3" w:rsidRDefault="00F31745" w:rsidP="00F31745">
      <w:pPr>
        <w:spacing w:after="0"/>
        <w:jc w:val="center"/>
      </w:pPr>
      <w:r w:rsidRPr="004831D3">
        <w:rPr>
          <w:noProof/>
          <w:lang w:eastAsia="pl-PL"/>
        </w:rPr>
        <w:drawing>
          <wp:inline distT="0" distB="0" distL="0" distR="0" wp14:anchorId="45A837DC" wp14:editId="1B31B34B">
            <wp:extent cx="4435200" cy="4518000"/>
            <wp:effectExtent l="0" t="0" r="3810" b="0"/>
            <wp:docPr id="29" name="Obraz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Mapa - stacje GIOŚ.tif"/>
                    <pic:cNvPicPr/>
                  </pic:nvPicPr>
                  <pic:blipFill>
                    <a:blip r:embed="rId22">
                      <a:extLst>
                        <a:ext uri="{28A0092B-C50C-407E-A947-70E740481C1C}">
                          <a14:useLocalDpi xmlns:a14="http://schemas.microsoft.com/office/drawing/2010/main" val="0"/>
                        </a:ext>
                      </a:extLst>
                    </a:blip>
                    <a:stretch>
                      <a:fillRect/>
                    </a:stretch>
                  </pic:blipFill>
                  <pic:spPr>
                    <a:xfrm>
                      <a:off x="0" y="0"/>
                      <a:ext cx="4435200" cy="4518000"/>
                    </a:xfrm>
                    <a:prstGeom prst="rect">
                      <a:avLst/>
                    </a:prstGeom>
                  </pic:spPr>
                </pic:pic>
              </a:graphicData>
            </a:graphic>
          </wp:inline>
        </w:drawing>
      </w:r>
    </w:p>
    <w:p w14:paraId="7C2FD352" w14:textId="77777777" w:rsidR="00F31745" w:rsidRPr="004831D3" w:rsidRDefault="00F31745" w:rsidP="00F31745">
      <w:pPr>
        <w:jc w:val="both"/>
        <w:rPr>
          <w:sz w:val="20"/>
          <w:szCs w:val="20"/>
        </w:rPr>
      </w:pPr>
      <w:r w:rsidRPr="004831D3">
        <w:rPr>
          <w:sz w:val="20"/>
          <w:szCs w:val="20"/>
        </w:rPr>
        <w:t xml:space="preserve">Źródło: </w:t>
      </w:r>
      <w:hyperlink r:id="rId23" w:history="1">
        <w:r w:rsidRPr="004831D3">
          <w:rPr>
            <w:rStyle w:val="Hipercze"/>
            <w:sz w:val="20"/>
            <w:szCs w:val="20"/>
          </w:rPr>
          <w:t>http://powietrze.gios.gov.pl/pjp/current#</w:t>
        </w:r>
      </w:hyperlink>
    </w:p>
    <w:p w14:paraId="06E43772" w14:textId="77777777" w:rsidR="00F31745" w:rsidRPr="004831D3" w:rsidRDefault="00F31745" w:rsidP="0009260A">
      <w:pPr>
        <w:jc w:val="both"/>
      </w:pPr>
    </w:p>
    <w:p w14:paraId="171E63AB" w14:textId="7CC17907" w:rsidR="00DF007E" w:rsidRPr="004831D3" w:rsidRDefault="000D59D3" w:rsidP="0009260A">
      <w:pPr>
        <w:jc w:val="both"/>
        <w:rPr>
          <w:sz w:val="24"/>
          <w:szCs w:val="24"/>
        </w:rPr>
      </w:pPr>
      <w:r w:rsidRPr="004831D3">
        <w:rPr>
          <w:sz w:val="24"/>
          <w:szCs w:val="24"/>
        </w:rPr>
        <w:t xml:space="preserve">Stacja przy ul. Waszyngtona </w:t>
      </w:r>
      <w:r w:rsidR="00BC2C6F" w:rsidRPr="004831D3">
        <w:rPr>
          <w:sz w:val="24"/>
          <w:szCs w:val="24"/>
        </w:rPr>
        <w:t>16 prowadzi pomiary od 1 września 2004 r. M</w:t>
      </w:r>
      <w:r w:rsidRPr="004831D3">
        <w:rPr>
          <w:sz w:val="24"/>
          <w:szCs w:val="24"/>
        </w:rPr>
        <w:t>ierzy po</w:t>
      </w:r>
      <w:r w:rsidR="00BC2C6F" w:rsidRPr="004831D3">
        <w:rPr>
          <w:sz w:val="24"/>
          <w:szCs w:val="24"/>
        </w:rPr>
        <w:t xml:space="preserve">ziomy stężeń dla </w:t>
      </w:r>
      <w:r w:rsidR="00372ED8" w:rsidRPr="004831D3">
        <w:rPr>
          <w:sz w:val="24"/>
          <w:szCs w:val="24"/>
        </w:rPr>
        <w:t>osiemnastu</w:t>
      </w:r>
      <w:r w:rsidR="00BC2C6F" w:rsidRPr="004831D3">
        <w:rPr>
          <w:sz w:val="24"/>
          <w:szCs w:val="24"/>
        </w:rPr>
        <w:t xml:space="preserve"> substancji,</w:t>
      </w:r>
      <w:r w:rsidRPr="004831D3">
        <w:rPr>
          <w:sz w:val="24"/>
          <w:szCs w:val="24"/>
        </w:rPr>
        <w:t xml:space="preserve"> zgodnie z poniższą tabelą.</w:t>
      </w:r>
    </w:p>
    <w:p w14:paraId="254D0438" w14:textId="16A7A9CB" w:rsidR="00BF1846" w:rsidRPr="004831D3" w:rsidRDefault="00BF1846" w:rsidP="0009260A">
      <w:pPr>
        <w:jc w:val="both"/>
        <w:rPr>
          <w:sz w:val="24"/>
          <w:szCs w:val="24"/>
        </w:rPr>
      </w:pPr>
    </w:p>
    <w:p w14:paraId="3929953B" w14:textId="77777777" w:rsidR="00BF1846" w:rsidRPr="004831D3" w:rsidRDefault="00BF1846" w:rsidP="0009260A">
      <w:pPr>
        <w:jc w:val="both"/>
        <w:rPr>
          <w:sz w:val="24"/>
          <w:szCs w:val="24"/>
        </w:rPr>
      </w:pPr>
    </w:p>
    <w:p w14:paraId="03E2613B" w14:textId="38C8AC69" w:rsidR="00D13160" w:rsidRPr="004831D3" w:rsidRDefault="00D13160" w:rsidP="00D13160">
      <w:pPr>
        <w:pStyle w:val="Legenda"/>
        <w:jc w:val="center"/>
        <w:rPr>
          <w:sz w:val="22"/>
          <w:szCs w:val="22"/>
        </w:rPr>
      </w:pPr>
      <w:bookmarkStart w:id="25" w:name="_Toc34391897"/>
      <w:r w:rsidRPr="004831D3">
        <w:rPr>
          <w:sz w:val="22"/>
          <w:szCs w:val="22"/>
        </w:rPr>
        <w:t xml:space="preserve">Tabela </w:t>
      </w:r>
      <w:r w:rsidR="00044F5E" w:rsidRPr="004831D3">
        <w:rPr>
          <w:sz w:val="22"/>
          <w:szCs w:val="22"/>
        </w:rPr>
        <w:fldChar w:fldCharType="begin"/>
      </w:r>
      <w:r w:rsidRPr="004831D3">
        <w:rPr>
          <w:sz w:val="22"/>
          <w:szCs w:val="22"/>
        </w:rPr>
        <w:instrText xml:space="preserve"> SEQ Tabela \* ARABIC </w:instrText>
      </w:r>
      <w:r w:rsidR="00044F5E" w:rsidRPr="004831D3">
        <w:rPr>
          <w:sz w:val="22"/>
          <w:szCs w:val="22"/>
        </w:rPr>
        <w:fldChar w:fldCharType="separate"/>
      </w:r>
      <w:r w:rsidR="002546C3">
        <w:rPr>
          <w:noProof/>
          <w:sz w:val="22"/>
          <w:szCs w:val="22"/>
        </w:rPr>
        <w:t>10</w:t>
      </w:r>
      <w:r w:rsidR="00044F5E" w:rsidRPr="004831D3">
        <w:rPr>
          <w:sz w:val="22"/>
          <w:szCs w:val="22"/>
        </w:rPr>
        <w:fldChar w:fldCharType="end"/>
      </w:r>
      <w:r w:rsidRPr="004831D3">
        <w:rPr>
          <w:sz w:val="22"/>
          <w:szCs w:val="22"/>
        </w:rPr>
        <w:t>. Pomiary dokonywane w</w:t>
      </w:r>
      <w:r w:rsidR="00D90CD3" w:rsidRPr="004831D3">
        <w:rPr>
          <w:sz w:val="22"/>
          <w:szCs w:val="22"/>
        </w:rPr>
        <w:t xml:space="preserve"> stacji przy ul. Waszyngtona 16</w:t>
      </w:r>
      <w:bookmarkEnd w:id="25"/>
    </w:p>
    <w:tbl>
      <w:tblPr>
        <w:tblW w:w="9067" w:type="dxa"/>
        <w:tblInd w:w="75" w:type="dxa"/>
        <w:tblLayout w:type="fixed"/>
        <w:tblCellMar>
          <w:left w:w="70" w:type="dxa"/>
          <w:right w:w="70" w:type="dxa"/>
        </w:tblCellMar>
        <w:tblLook w:val="04A0" w:firstRow="1" w:lastRow="0" w:firstColumn="1" w:lastColumn="0" w:noHBand="0" w:noVBand="1"/>
      </w:tblPr>
      <w:tblGrid>
        <w:gridCol w:w="540"/>
        <w:gridCol w:w="2842"/>
        <w:gridCol w:w="2842"/>
        <w:gridCol w:w="2843"/>
      </w:tblGrid>
      <w:tr w:rsidR="000D59D3" w:rsidRPr="00A831D9" w14:paraId="1A444E66" w14:textId="77777777" w:rsidTr="00BC2C6F">
        <w:trPr>
          <w:cantSplit/>
          <w:trHeight w:val="460"/>
          <w:tblHeader/>
        </w:trPr>
        <w:tc>
          <w:tcPr>
            <w:tcW w:w="5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B8BA33" w14:textId="77777777" w:rsidR="000D59D3" w:rsidRPr="00A831D9" w:rsidRDefault="000D59D3" w:rsidP="000D59D3">
            <w:pPr>
              <w:spacing w:after="0" w:line="240" w:lineRule="auto"/>
              <w:jc w:val="center"/>
              <w:rPr>
                <w:rFonts w:eastAsia="Times New Roman" w:cs="Times New Roman"/>
                <w:color w:val="000000"/>
                <w:lang w:eastAsia="pl-PL"/>
              </w:rPr>
            </w:pPr>
          </w:p>
        </w:tc>
        <w:tc>
          <w:tcPr>
            <w:tcW w:w="2842" w:type="dxa"/>
            <w:tcBorders>
              <w:top w:val="single" w:sz="4" w:space="0" w:color="auto"/>
              <w:left w:val="nil"/>
              <w:bottom w:val="single" w:sz="4" w:space="0" w:color="auto"/>
              <w:right w:val="single" w:sz="4" w:space="0" w:color="auto"/>
            </w:tcBorders>
            <w:shd w:val="clear" w:color="000000" w:fill="FFFFFF"/>
            <w:vAlign w:val="center"/>
            <w:hideMark/>
          </w:tcPr>
          <w:p w14:paraId="2FCBFEFC" w14:textId="77777777" w:rsidR="000D59D3" w:rsidRPr="00A831D9" w:rsidRDefault="000D59D3" w:rsidP="000D59D3">
            <w:pPr>
              <w:spacing w:after="0" w:line="240" w:lineRule="auto"/>
              <w:jc w:val="center"/>
              <w:rPr>
                <w:rFonts w:eastAsia="Times New Roman" w:cs="Arial"/>
                <w:b/>
                <w:bCs/>
                <w:lang w:eastAsia="pl-PL"/>
              </w:rPr>
            </w:pPr>
            <w:r w:rsidRPr="00A831D9">
              <w:rPr>
                <w:rFonts w:eastAsia="Times New Roman" w:cs="Arial"/>
                <w:b/>
                <w:bCs/>
                <w:lang w:eastAsia="pl-PL"/>
              </w:rPr>
              <w:t>Zanieczyszczenie</w:t>
            </w:r>
          </w:p>
        </w:tc>
        <w:tc>
          <w:tcPr>
            <w:tcW w:w="2842" w:type="dxa"/>
            <w:tcBorders>
              <w:top w:val="single" w:sz="4" w:space="0" w:color="auto"/>
              <w:left w:val="nil"/>
              <w:bottom w:val="single" w:sz="4" w:space="0" w:color="auto"/>
              <w:right w:val="single" w:sz="4" w:space="0" w:color="auto"/>
            </w:tcBorders>
            <w:shd w:val="clear" w:color="000000" w:fill="FFFFFF"/>
            <w:vAlign w:val="center"/>
            <w:hideMark/>
          </w:tcPr>
          <w:p w14:paraId="4001D5D3" w14:textId="77777777" w:rsidR="000D59D3" w:rsidRPr="00A831D9" w:rsidRDefault="000D59D3" w:rsidP="000D59D3">
            <w:pPr>
              <w:spacing w:after="0" w:line="240" w:lineRule="auto"/>
              <w:jc w:val="center"/>
              <w:rPr>
                <w:rFonts w:eastAsia="Times New Roman" w:cs="Arial"/>
                <w:b/>
                <w:bCs/>
                <w:lang w:eastAsia="pl-PL"/>
              </w:rPr>
            </w:pPr>
            <w:r w:rsidRPr="00A831D9">
              <w:rPr>
                <w:rFonts w:eastAsia="Times New Roman" w:cs="Arial"/>
                <w:b/>
                <w:bCs/>
                <w:lang w:eastAsia="pl-PL"/>
              </w:rPr>
              <w:t>Czas uśredniania</w:t>
            </w:r>
          </w:p>
        </w:tc>
        <w:tc>
          <w:tcPr>
            <w:tcW w:w="2843" w:type="dxa"/>
            <w:tcBorders>
              <w:top w:val="single" w:sz="4" w:space="0" w:color="auto"/>
              <w:left w:val="nil"/>
              <w:bottom w:val="single" w:sz="4" w:space="0" w:color="auto"/>
              <w:right w:val="single" w:sz="4" w:space="0" w:color="auto"/>
            </w:tcBorders>
            <w:shd w:val="clear" w:color="000000" w:fill="FFFFFF"/>
            <w:vAlign w:val="center"/>
            <w:hideMark/>
          </w:tcPr>
          <w:p w14:paraId="2174D60C" w14:textId="77777777" w:rsidR="000D59D3" w:rsidRPr="00A831D9" w:rsidRDefault="000D59D3" w:rsidP="000D59D3">
            <w:pPr>
              <w:spacing w:after="0" w:line="240" w:lineRule="auto"/>
              <w:jc w:val="center"/>
              <w:rPr>
                <w:rFonts w:eastAsia="Times New Roman" w:cs="Arial"/>
                <w:b/>
                <w:bCs/>
                <w:lang w:eastAsia="pl-PL"/>
              </w:rPr>
            </w:pPr>
            <w:r w:rsidRPr="00A831D9">
              <w:rPr>
                <w:rFonts w:eastAsia="Times New Roman" w:cs="Arial"/>
                <w:b/>
                <w:bCs/>
                <w:lang w:eastAsia="pl-PL"/>
              </w:rPr>
              <w:t>Typ pomiaru</w:t>
            </w:r>
          </w:p>
        </w:tc>
      </w:tr>
      <w:tr w:rsidR="000D59D3" w:rsidRPr="00A831D9" w14:paraId="29AE1E73" w14:textId="77777777" w:rsidTr="00BC2C6F">
        <w:trPr>
          <w:cantSplit/>
          <w:trHeight w:val="460"/>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14:paraId="49804FD5" w14:textId="77777777" w:rsidR="000D59D3" w:rsidRPr="00A831D9" w:rsidRDefault="000D59D3" w:rsidP="000D59D3">
            <w:pPr>
              <w:spacing w:after="0" w:line="240" w:lineRule="auto"/>
              <w:jc w:val="center"/>
              <w:rPr>
                <w:rFonts w:eastAsia="Times New Roman" w:cs="Times New Roman"/>
                <w:color w:val="000000"/>
                <w:lang w:eastAsia="pl-PL"/>
              </w:rPr>
            </w:pPr>
            <w:r w:rsidRPr="00A831D9">
              <w:rPr>
                <w:rFonts w:eastAsia="Times New Roman" w:cs="Times New Roman"/>
                <w:color w:val="000000"/>
                <w:lang w:eastAsia="pl-PL"/>
              </w:rPr>
              <w:t>1.</w:t>
            </w:r>
          </w:p>
        </w:tc>
        <w:tc>
          <w:tcPr>
            <w:tcW w:w="2842" w:type="dxa"/>
            <w:tcBorders>
              <w:top w:val="nil"/>
              <w:left w:val="nil"/>
              <w:bottom w:val="single" w:sz="4" w:space="0" w:color="auto"/>
              <w:right w:val="single" w:sz="4" w:space="0" w:color="auto"/>
            </w:tcBorders>
            <w:shd w:val="clear" w:color="000000" w:fill="FFFFFF"/>
            <w:vAlign w:val="center"/>
            <w:hideMark/>
          </w:tcPr>
          <w:p w14:paraId="5A8381BC" w14:textId="77777777" w:rsidR="000D59D3" w:rsidRPr="00A831D9" w:rsidRDefault="000D59D3" w:rsidP="000D59D3">
            <w:pPr>
              <w:spacing w:after="0" w:line="240" w:lineRule="auto"/>
              <w:jc w:val="center"/>
              <w:rPr>
                <w:rFonts w:eastAsia="Times New Roman" w:cs="Arial"/>
                <w:b/>
                <w:bCs/>
                <w:lang w:eastAsia="pl-PL"/>
              </w:rPr>
            </w:pPr>
            <w:r w:rsidRPr="00A831D9">
              <w:rPr>
                <w:rFonts w:eastAsia="Times New Roman" w:cs="Arial"/>
                <w:b/>
                <w:bCs/>
                <w:lang w:eastAsia="pl-PL"/>
              </w:rPr>
              <w:t>benzo(a)antracen w PM10</w:t>
            </w:r>
          </w:p>
        </w:tc>
        <w:tc>
          <w:tcPr>
            <w:tcW w:w="2842" w:type="dxa"/>
            <w:tcBorders>
              <w:top w:val="nil"/>
              <w:left w:val="nil"/>
              <w:bottom w:val="single" w:sz="4" w:space="0" w:color="auto"/>
              <w:right w:val="single" w:sz="4" w:space="0" w:color="auto"/>
            </w:tcBorders>
            <w:shd w:val="clear" w:color="000000" w:fill="FFFFFF"/>
            <w:vAlign w:val="center"/>
            <w:hideMark/>
          </w:tcPr>
          <w:p w14:paraId="0214DD98" w14:textId="77777777" w:rsidR="000D59D3" w:rsidRPr="00A831D9" w:rsidRDefault="000D59D3" w:rsidP="000D59D3">
            <w:pPr>
              <w:spacing w:after="0" w:line="240" w:lineRule="auto"/>
              <w:jc w:val="center"/>
              <w:rPr>
                <w:rFonts w:eastAsia="Times New Roman" w:cs="Arial"/>
                <w:lang w:eastAsia="pl-PL"/>
              </w:rPr>
            </w:pPr>
            <w:r w:rsidRPr="00A831D9">
              <w:rPr>
                <w:rFonts w:eastAsia="Times New Roman" w:cs="Arial"/>
                <w:lang w:eastAsia="pl-PL"/>
              </w:rPr>
              <w:t>24-godzinny</w:t>
            </w:r>
          </w:p>
        </w:tc>
        <w:tc>
          <w:tcPr>
            <w:tcW w:w="2843" w:type="dxa"/>
            <w:tcBorders>
              <w:top w:val="nil"/>
              <w:left w:val="nil"/>
              <w:bottom w:val="single" w:sz="4" w:space="0" w:color="auto"/>
              <w:right w:val="single" w:sz="4" w:space="0" w:color="auto"/>
            </w:tcBorders>
            <w:shd w:val="clear" w:color="000000" w:fill="FFFFFF"/>
            <w:vAlign w:val="center"/>
            <w:hideMark/>
          </w:tcPr>
          <w:p w14:paraId="7585D0F4" w14:textId="77777777" w:rsidR="000D59D3" w:rsidRPr="00A831D9" w:rsidRDefault="000D59D3" w:rsidP="000D59D3">
            <w:pPr>
              <w:spacing w:after="0" w:line="240" w:lineRule="auto"/>
              <w:jc w:val="center"/>
              <w:rPr>
                <w:rFonts w:eastAsia="Times New Roman" w:cs="Arial"/>
                <w:lang w:eastAsia="pl-PL"/>
              </w:rPr>
            </w:pPr>
            <w:r w:rsidRPr="00A831D9">
              <w:rPr>
                <w:rFonts w:eastAsia="Times New Roman" w:cs="Arial"/>
                <w:lang w:eastAsia="pl-PL"/>
              </w:rPr>
              <w:t>próby łączone</w:t>
            </w:r>
          </w:p>
        </w:tc>
      </w:tr>
      <w:tr w:rsidR="000D59D3" w:rsidRPr="00A831D9" w14:paraId="6498E63F" w14:textId="77777777" w:rsidTr="00BC2C6F">
        <w:trPr>
          <w:cantSplit/>
          <w:trHeight w:val="460"/>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14:paraId="17D2EB49" w14:textId="77777777" w:rsidR="000D59D3" w:rsidRPr="00A831D9" w:rsidRDefault="000D59D3" w:rsidP="000D59D3">
            <w:pPr>
              <w:spacing w:after="0" w:line="240" w:lineRule="auto"/>
              <w:jc w:val="center"/>
              <w:rPr>
                <w:rFonts w:eastAsia="Times New Roman" w:cs="Times New Roman"/>
                <w:color w:val="000000"/>
                <w:lang w:eastAsia="pl-PL"/>
              </w:rPr>
            </w:pPr>
            <w:r w:rsidRPr="00A831D9">
              <w:rPr>
                <w:rFonts w:eastAsia="Times New Roman" w:cs="Times New Roman"/>
                <w:color w:val="000000"/>
                <w:lang w:eastAsia="pl-PL"/>
              </w:rPr>
              <w:t>2.</w:t>
            </w:r>
          </w:p>
        </w:tc>
        <w:tc>
          <w:tcPr>
            <w:tcW w:w="2842" w:type="dxa"/>
            <w:tcBorders>
              <w:top w:val="nil"/>
              <w:left w:val="nil"/>
              <w:bottom w:val="single" w:sz="4" w:space="0" w:color="auto"/>
              <w:right w:val="single" w:sz="4" w:space="0" w:color="auto"/>
            </w:tcBorders>
            <w:shd w:val="clear" w:color="000000" w:fill="FFFFFF"/>
            <w:vAlign w:val="center"/>
            <w:hideMark/>
          </w:tcPr>
          <w:p w14:paraId="11990A44" w14:textId="77777777" w:rsidR="000D59D3" w:rsidRPr="00A831D9" w:rsidRDefault="000D59D3" w:rsidP="000D59D3">
            <w:pPr>
              <w:spacing w:after="0" w:line="240" w:lineRule="auto"/>
              <w:jc w:val="center"/>
              <w:rPr>
                <w:rFonts w:eastAsia="Times New Roman" w:cs="Arial"/>
                <w:b/>
                <w:bCs/>
                <w:lang w:val="it-IT" w:eastAsia="pl-PL"/>
              </w:rPr>
            </w:pPr>
            <w:r w:rsidRPr="00A831D9">
              <w:rPr>
                <w:rFonts w:eastAsia="Times New Roman" w:cs="Arial"/>
                <w:b/>
                <w:bCs/>
                <w:lang w:val="it-IT" w:eastAsia="pl-PL"/>
              </w:rPr>
              <w:t>benzo(a)piren w PM10</w:t>
            </w:r>
          </w:p>
        </w:tc>
        <w:tc>
          <w:tcPr>
            <w:tcW w:w="2842" w:type="dxa"/>
            <w:tcBorders>
              <w:top w:val="nil"/>
              <w:left w:val="nil"/>
              <w:bottom w:val="single" w:sz="4" w:space="0" w:color="auto"/>
              <w:right w:val="single" w:sz="4" w:space="0" w:color="auto"/>
            </w:tcBorders>
            <w:shd w:val="clear" w:color="000000" w:fill="FFFFFF"/>
            <w:vAlign w:val="center"/>
            <w:hideMark/>
          </w:tcPr>
          <w:p w14:paraId="372B95C4" w14:textId="77777777" w:rsidR="000D59D3" w:rsidRPr="00A831D9" w:rsidRDefault="000D59D3" w:rsidP="000D59D3">
            <w:pPr>
              <w:spacing w:after="0" w:line="240" w:lineRule="auto"/>
              <w:jc w:val="center"/>
              <w:rPr>
                <w:rFonts w:eastAsia="Times New Roman" w:cs="Arial"/>
                <w:lang w:eastAsia="pl-PL"/>
              </w:rPr>
            </w:pPr>
            <w:r w:rsidRPr="00A831D9">
              <w:rPr>
                <w:rFonts w:eastAsia="Times New Roman" w:cs="Arial"/>
                <w:lang w:eastAsia="pl-PL"/>
              </w:rPr>
              <w:t>24-godzinny</w:t>
            </w:r>
          </w:p>
        </w:tc>
        <w:tc>
          <w:tcPr>
            <w:tcW w:w="2843" w:type="dxa"/>
            <w:tcBorders>
              <w:top w:val="nil"/>
              <w:left w:val="nil"/>
              <w:bottom w:val="single" w:sz="4" w:space="0" w:color="auto"/>
              <w:right w:val="single" w:sz="4" w:space="0" w:color="auto"/>
            </w:tcBorders>
            <w:shd w:val="clear" w:color="000000" w:fill="FFFFFF"/>
            <w:vAlign w:val="center"/>
            <w:hideMark/>
          </w:tcPr>
          <w:p w14:paraId="1E1D497C" w14:textId="77777777" w:rsidR="000D59D3" w:rsidRPr="00A831D9" w:rsidRDefault="000D59D3" w:rsidP="000D59D3">
            <w:pPr>
              <w:spacing w:after="0" w:line="240" w:lineRule="auto"/>
              <w:jc w:val="center"/>
              <w:rPr>
                <w:rFonts w:eastAsia="Times New Roman" w:cs="Arial"/>
                <w:lang w:eastAsia="pl-PL"/>
              </w:rPr>
            </w:pPr>
            <w:r w:rsidRPr="00A831D9">
              <w:rPr>
                <w:rFonts w:eastAsia="Times New Roman" w:cs="Arial"/>
                <w:lang w:eastAsia="pl-PL"/>
              </w:rPr>
              <w:t>próby łączone</w:t>
            </w:r>
          </w:p>
        </w:tc>
      </w:tr>
      <w:tr w:rsidR="000D59D3" w:rsidRPr="00A831D9" w14:paraId="40A6E12F" w14:textId="77777777" w:rsidTr="00BC2C6F">
        <w:trPr>
          <w:cantSplit/>
          <w:trHeight w:val="460"/>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14:paraId="58C5F4AC" w14:textId="77777777" w:rsidR="000D59D3" w:rsidRPr="00A831D9" w:rsidRDefault="000D59D3" w:rsidP="000D59D3">
            <w:pPr>
              <w:spacing w:after="0" w:line="240" w:lineRule="auto"/>
              <w:jc w:val="center"/>
              <w:rPr>
                <w:rFonts w:eastAsia="Times New Roman" w:cs="Times New Roman"/>
                <w:color w:val="000000"/>
                <w:lang w:eastAsia="pl-PL"/>
              </w:rPr>
            </w:pPr>
            <w:r w:rsidRPr="00A831D9">
              <w:rPr>
                <w:rFonts w:eastAsia="Times New Roman" w:cs="Times New Roman"/>
                <w:color w:val="000000"/>
                <w:lang w:eastAsia="pl-PL"/>
              </w:rPr>
              <w:t>3.</w:t>
            </w:r>
          </w:p>
        </w:tc>
        <w:tc>
          <w:tcPr>
            <w:tcW w:w="2842" w:type="dxa"/>
            <w:tcBorders>
              <w:top w:val="nil"/>
              <w:left w:val="nil"/>
              <w:bottom w:val="single" w:sz="4" w:space="0" w:color="auto"/>
              <w:right w:val="single" w:sz="4" w:space="0" w:color="auto"/>
            </w:tcBorders>
            <w:shd w:val="clear" w:color="000000" w:fill="FFFFFF"/>
            <w:vAlign w:val="center"/>
            <w:hideMark/>
          </w:tcPr>
          <w:p w14:paraId="3D485901" w14:textId="77777777" w:rsidR="000D59D3" w:rsidRPr="00A831D9" w:rsidRDefault="000D59D3" w:rsidP="000D59D3">
            <w:pPr>
              <w:spacing w:after="0" w:line="240" w:lineRule="auto"/>
              <w:jc w:val="center"/>
              <w:rPr>
                <w:rFonts w:eastAsia="Times New Roman" w:cs="Arial"/>
                <w:b/>
                <w:bCs/>
                <w:lang w:eastAsia="pl-PL"/>
              </w:rPr>
            </w:pPr>
            <w:r w:rsidRPr="00A831D9">
              <w:rPr>
                <w:rFonts w:eastAsia="Times New Roman" w:cs="Arial"/>
                <w:b/>
                <w:bCs/>
                <w:lang w:eastAsia="pl-PL"/>
              </w:rPr>
              <w:t>benzo(b)fluoranten w PM10</w:t>
            </w:r>
          </w:p>
        </w:tc>
        <w:tc>
          <w:tcPr>
            <w:tcW w:w="2842" w:type="dxa"/>
            <w:tcBorders>
              <w:top w:val="nil"/>
              <w:left w:val="nil"/>
              <w:bottom w:val="single" w:sz="4" w:space="0" w:color="auto"/>
              <w:right w:val="single" w:sz="4" w:space="0" w:color="auto"/>
            </w:tcBorders>
            <w:shd w:val="clear" w:color="000000" w:fill="FFFFFF"/>
            <w:vAlign w:val="center"/>
            <w:hideMark/>
          </w:tcPr>
          <w:p w14:paraId="1B8B5222" w14:textId="77777777" w:rsidR="000D59D3" w:rsidRPr="00A831D9" w:rsidRDefault="000D59D3" w:rsidP="000D59D3">
            <w:pPr>
              <w:spacing w:after="0" w:line="240" w:lineRule="auto"/>
              <w:jc w:val="center"/>
              <w:rPr>
                <w:rFonts w:eastAsia="Times New Roman" w:cs="Arial"/>
                <w:lang w:eastAsia="pl-PL"/>
              </w:rPr>
            </w:pPr>
            <w:r w:rsidRPr="00A831D9">
              <w:rPr>
                <w:rFonts w:eastAsia="Times New Roman" w:cs="Arial"/>
                <w:lang w:eastAsia="pl-PL"/>
              </w:rPr>
              <w:t>24-godzinny</w:t>
            </w:r>
          </w:p>
        </w:tc>
        <w:tc>
          <w:tcPr>
            <w:tcW w:w="2843" w:type="dxa"/>
            <w:tcBorders>
              <w:top w:val="nil"/>
              <w:left w:val="nil"/>
              <w:bottom w:val="single" w:sz="4" w:space="0" w:color="auto"/>
              <w:right w:val="single" w:sz="4" w:space="0" w:color="auto"/>
            </w:tcBorders>
            <w:shd w:val="clear" w:color="000000" w:fill="FFFFFF"/>
            <w:vAlign w:val="center"/>
            <w:hideMark/>
          </w:tcPr>
          <w:p w14:paraId="4ADAA2DD" w14:textId="77777777" w:rsidR="000D59D3" w:rsidRPr="00A831D9" w:rsidRDefault="000D59D3" w:rsidP="000D59D3">
            <w:pPr>
              <w:spacing w:after="0" w:line="240" w:lineRule="auto"/>
              <w:jc w:val="center"/>
              <w:rPr>
                <w:rFonts w:eastAsia="Times New Roman" w:cs="Arial"/>
                <w:lang w:eastAsia="pl-PL"/>
              </w:rPr>
            </w:pPr>
            <w:r w:rsidRPr="00A831D9">
              <w:rPr>
                <w:rFonts w:eastAsia="Times New Roman" w:cs="Arial"/>
                <w:lang w:eastAsia="pl-PL"/>
              </w:rPr>
              <w:t>próby łączone</w:t>
            </w:r>
          </w:p>
        </w:tc>
      </w:tr>
      <w:tr w:rsidR="000D59D3" w:rsidRPr="00A831D9" w14:paraId="042684D4" w14:textId="77777777" w:rsidTr="00BC2C6F">
        <w:trPr>
          <w:cantSplit/>
          <w:trHeight w:val="460"/>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14:paraId="5D19AD4D" w14:textId="77777777" w:rsidR="000D59D3" w:rsidRPr="00A831D9" w:rsidRDefault="000D59D3" w:rsidP="000D59D3">
            <w:pPr>
              <w:spacing w:after="0" w:line="240" w:lineRule="auto"/>
              <w:jc w:val="center"/>
              <w:rPr>
                <w:rFonts w:eastAsia="Times New Roman" w:cs="Times New Roman"/>
                <w:color w:val="000000"/>
                <w:lang w:eastAsia="pl-PL"/>
              </w:rPr>
            </w:pPr>
            <w:r w:rsidRPr="00A831D9">
              <w:rPr>
                <w:rFonts w:eastAsia="Times New Roman" w:cs="Times New Roman"/>
                <w:color w:val="000000"/>
                <w:lang w:eastAsia="pl-PL"/>
              </w:rPr>
              <w:t>4.</w:t>
            </w:r>
          </w:p>
        </w:tc>
        <w:tc>
          <w:tcPr>
            <w:tcW w:w="2842" w:type="dxa"/>
            <w:tcBorders>
              <w:top w:val="nil"/>
              <w:left w:val="nil"/>
              <w:bottom w:val="single" w:sz="4" w:space="0" w:color="auto"/>
              <w:right w:val="single" w:sz="4" w:space="0" w:color="auto"/>
            </w:tcBorders>
            <w:shd w:val="clear" w:color="000000" w:fill="FFFFFF"/>
            <w:vAlign w:val="center"/>
            <w:hideMark/>
          </w:tcPr>
          <w:p w14:paraId="3D1A4C06" w14:textId="77777777" w:rsidR="000D59D3" w:rsidRPr="00A831D9" w:rsidRDefault="000D59D3" w:rsidP="000D59D3">
            <w:pPr>
              <w:spacing w:after="0" w:line="240" w:lineRule="auto"/>
              <w:jc w:val="center"/>
              <w:rPr>
                <w:rFonts w:eastAsia="Times New Roman" w:cs="Arial"/>
                <w:b/>
                <w:bCs/>
                <w:lang w:val="de-AT" w:eastAsia="pl-PL"/>
              </w:rPr>
            </w:pPr>
            <w:r w:rsidRPr="00A831D9">
              <w:rPr>
                <w:rFonts w:eastAsia="Times New Roman" w:cs="Arial"/>
                <w:b/>
                <w:bCs/>
                <w:lang w:val="de-AT" w:eastAsia="pl-PL"/>
              </w:rPr>
              <w:t>benzo(j)fluoranten w PM10</w:t>
            </w:r>
          </w:p>
        </w:tc>
        <w:tc>
          <w:tcPr>
            <w:tcW w:w="2842" w:type="dxa"/>
            <w:tcBorders>
              <w:top w:val="nil"/>
              <w:left w:val="nil"/>
              <w:bottom w:val="single" w:sz="4" w:space="0" w:color="auto"/>
              <w:right w:val="single" w:sz="4" w:space="0" w:color="auto"/>
            </w:tcBorders>
            <w:shd w:val="clear" w:color="000000" w:fill="FFFFFF"/>
            <w:vAlign w:val="center"/>
            <w:hideMark/>
          </w:tcPr>
          <w:p w14:paraId="34E34EFB" w14:textId="77777777" w:rsidR="000D59D3" w:rsidRPr="00A831D9" w:rsidRDefault="000D59D3" w:rsidP="000D59D3">
            <w:pPr>
              <w:spacing w:after="0" w:line="240" w:lineRule="auto"/>
              <w:jc w:val="center"/>
              <w:rPr>
                <w:rFonts w:eastAsia="Times New Roman" w:cs="Arial"/>
                <w:lang w:eastAsia="pl-PL"/>
              </w:rPr>
            </w:pPr>
            <w:r w:rsidRPr="00A831D9">
              <w:rPr>
                <w:rFonts w:eastAsia="Times New Roman" w:cs="Arial"/>
                <w:lang w:eastAsia="pl-PL"/>
              </w:rPr>
              <w:t>24-godzinny</w:t>
            </w:r>
          </w:p>
        </w:tc>
        <w:tc>
          <w:tcPr>
            <w:tcW w:w="2843" w:type="dxa"/>
            <w:tcBorders>
              <w:top w:val="nil"/>
              <w:left w:val="nil"/>
              <w:bottom w:val="single" w:sz="4" w:space="0" w:color="auto"/>
              <w:right w:val="single" w:sz="4" w:space="0" w:color="auto"/>
            </w:tcBorders>
            <w:shd w:val="clear" w:color="000000" w:fill="FFFFFF"/>
            <w:vAlign w:val="center"/>
            <w:hideMark/>
          </w:tcPr>
          <w:p w14:paraId="0F59D3FF" w14:textId="77777777" w:rsidR="000D59D3" w:rsidRPr="00A831D9" w:rsidRDefault="000D59D3" w:rsidP="000D59D3">
            <w:pPr>
              <w:spacing w:after="0" w:line="240" w:lineRule="auto"/>
              <w:jc w:val="center"/>
              <w:rPr>
                <w:rFonts w:eastAsia="Times New Roman" w:cs="Arial"/>
                <w:lang w:eastAsia="pl-PL"/>
              </w:rPr>
            </w:pPr>
            <w:r w:rsidRPr="00A831D9">
              <w:rPr>
                <w:rFonts w:eastAsia="Times New Roman" w:cs="Arial"/>
                <w:lang w:eastAsia="pl-PL"/>
              </w:rPr>
              <w:t>próby łączone</w:t>
            </w:r>
          </w:p>
        </w:tc>
      </w:tr>
      <w:tr w:rsidR="000D59D3" w:rsidRPr="00A831D9" w14:paraId="24D4BC33" w14:textId="77777777" w:rsidTr="00BC2C6F">
        <w:trPr>
          <w:cantSplit/>
          <w:trHeight w:val="460"/>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14:paraId="54C26C6A" w14:textId="77777777" w:rsidR="000D59D3" w:rsidRPr="00A831D9" w:rsidRDefault="000D59D3" w:rsidP="000D59D3">
            <w:pPr>
              <w:spacing w:after="0" w:line="240" w:lineRule="auto"/>
              <w:jc w:val="center"/>
              <w:rPr>
                <w:rFonts w:eastAsia="Times New Roman" w:cs="Times New Roman"/>
                <w:color w:val="000000"/>
                <w:lang w:eastAsia="pl-PL"/>
              </w:rPr>
            </w:pPr>
            <w:r w:rsidRPr="00A831D9">
              <w:rPr>
                <w:rFonts w:eastAsia="Times New Roman" w:cs="Times New Roman"/>
                <w:color w:val="000000"/>
                <w:lang w:eastAsia="pl-PL"/>
              </w:rPr>
              <w:t>5.</w:t>
            </w:r>
          </w:p>
        </w:tc>
        <w:tc>
          <w:tcPr>
            <w:tcW w:w="2842" w:type="dxa"/>
            <w:tcBorders>
              <w:top w:val="nil"/>
              <w:left w:val="nil"/>
              <w:bottom w:val="single" w:sz="4" w:space="0" w:color="auto"/>
              <w:right w:val="single" w:sz="4" w:space="0" w:color="auto"/>
            </w:tcBorders>
            <w:shd w:val="clear" w:color="000000" w:fill="FFFFFF"/>
            <w:vAlign w:val="center"/>
            <w:hideMark/>
          </w:tcPr>
          <w:p w14:paraId="41C60F93" w14:textId="77777777" w:rsidR="000D59D3" w:rsidRPr="00A831D9" w:rsidRDefault="000D59D3" w:rsidP="000D59D3">
            <w:pPr>
              <w:spacing w:after="0" w:line="240" w:lineRule="auto"/>
              <w:jc w:val="center"/>
              <w:rPr>
                <w:rFonts w:eastAsia="Times New Roman" w:cs="Arial"/>
                <w:b/>
                <w:bCs/>
                <w:lang w:eastAsia="pl-PL"/>
              </w:rPr>
            </w:pPr>
            <w:r w:rsidRPr="00A831D9">
              <w:rPr>
                <w:rFonts w:eastAsia="Times New Roman" w:cs="Arial"/>
                <w:b/>
                <w:bCs/>
                <w:lang w:eastAsia="pl-PL"/>
              </w:rPr>
              <w:t>benzo(k)fluoranten w PM10</w:t>
            </w:r>
          </w:p>
        </w:tc>
        <w:tc>
          <w:tcPr>
            <w:tcW w:w="2842" w:type="dxa"/>
            <w:tcBorders>
              <w:top w:val="nil"/>
              <w:left w:val="nil"/>
              <w:bottom w:val="single" w:sz="4" w:space="0" w:color="auto"/>
              <w:right w:val="single" w:sz="4" w:space="0" w:color="auto"/>
            </w:tcBorders>
            <w:shd w:val="clear" w:color="000000" w:fill="FFFFFF"/>
            <w:vAlign w:val="center"/>
            <w:hideMark/>
          </w:tcPr>
          <w:p w14:paraId="665057E9" w14:textId="77777777" w:rsidR="000D59D3" w:rsidRPr="00A831D9" w:rsidRDefault="000D59D3" w:rsidP="000D59D3">
            <w:pPr>
              <w:spacing w:after="0" w:line="240" w:lineRule="auto"/>
              <w:jc w:val="center"/>
              <w:rPr>
                <w:rFonts w:eastAsia="Times New Roman" w:cs="Arial"/>
                <w:lang w:eastAsia="pl-PL"/>
              </w:rPr>
            </w:pPr>
            <w:r w:rsidRPr="00A831D9">
              <w:rPr>
                <w:rFonts w:eastAsia="Times New Roman" w:cs="Arial"/>
                <w:lang w:eastAsia="pl-PL"/>
              </w:rPr>
              <w:t>24-godzinny</w:t>
            </w:r>
          </w:p>
        </w:tc>
        <w:tc>
          <w:tcPr>
            <w:tcW w:w="2843" w:type="dxa"/>
            <w:tcBorders>
              <w:top w:val="nil"/>
              <w:left w:val="nil"/>
              <w:bottom w:val="single" w:sz="4" w:space="0" w:color="auto"/>
              <w:right w:val="single" w:sz="4" w:space="0" w:color="auto"/>
            </w:tcBorders>
            <w:shd w:val="clear" w:color="000000" w:fill="FFFFFF"/>
            <w:vAlign w:val="center"/>
            <w:hideMark/>
          </w:tcPr>
          <w:p w14:paraId="334979DC" w14:textId="77777777" w:rsidR="000D59D3" w:rsidRPr="00A831D9" w:rsidRDefault="000D59D3" w:rsidP="000D59D3">
            <w:pPr>
              <w:spacing w:after="0" w:line="240" w:lineRule="auto"/>
              <w:jc w:val="center"/>
              <w:rPr>
                <w:rFonts w:eastAsia="Times New Roman" w:cs="Arial"/>
                <w:lang w:eastAsia="pl-PL"/>
              </w:rPr>
            </w:pPr>
            <w:r w:rsidRPr="00A831D9">
              <w:rPr>
                <w:rFonts w:eastAsia="Times New Roman" w:cs="Arial"/>
                <w:lang w:eastAsia="pl-PL"/>
              </w:rPr>
              <w:t>próby łączone</w:t>
            </w:r>
          </w:p>
        </w:tc>
      </w:tr>
      <w:tr w:rsidR="000D59D3" w:rsidRPr="00A831D9" w14:paraId="738651DF" w14:textId="77777777" w:rsidTr="00BC2C6F">
        <w:trPr>
          <w:cantSplit/>
          <w:trHeight w:val="460"/>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14:paraId="1044AAC0" w14:textId="77777777" w:rsidR="000D59D3" w:rsidRPr="00A831D9" w:rsidRDefault="000D59D3" w:rsidP="000D59D3">
            <w:pPr>
              <w:spacing w:after="0" w:line="240" w:lineRule="auto"/>
              <w:jc w:val="center"/>
              <w:rPr>
                <w:rFonts w:eastAsia="Times New Roman" w:cs="Times New Roman"/>
                <w:color w:val="000000"/>
                <w:lang w:eastAsia="pl-PL"/>
              </w:rPr>
            </w:pPr>
            <w:r w:rsidRPr="00A831D9">
              <w:rPr>
                <w:rFonts w:eastAsia="Times New Roman" w:cs="Times New Roman"/>
                <w:color w:val="000000"/>
                <w:lang w:eastAsia="pl-PL"/>
              </w:rPr>
              <w:t>6.</w:t>
            </w:r>
          </w:p>
        </w:tc>
        <w:tc>
          <w:tcPr>
            <w:tcW w:w="2842" w:type="dxa"/>
            <w:tcBorders>
              <w:top w:val="nil"/>
              <w:left w:val="nil"/>
              <w:bottom w:val="single" w:sz="4" w:space="0" w:color="auto"/>
              <w:right w:val="single" w:sz="4" w:space="0" w:color="auto"/>
            </w:tcBorders>
            <w:shd w:val="clear" w:color="000000" w:fill="FFFFFF"/>
            <w:vAlign w:val="center"/>
            <w:hideMark/>
          </w:tcPr>
          <w:p w14:paraId="35574066" w14:textId="77777777" w:rsidR="000D59D3" w:rsidRPr="00A831D9" w:rsidRDefault="000D59D3" w:rsidP="000D59D3">
            <w:pPr>
              <w:spacing w:after="0" w:line="240" w:lineRule="auto"/>
              <w:jc w:val="center"/>
              <w:rPr>
                <w:rFonts w:eastAsia="Times New Roman" w:cs="Arial"/>
                <w:b/>
                <w:bCs/>
                <w:lang w:eastAsia="pl-PL"/>
              </w:rPr>
            </w:pPr>
            <w:r w:rsidRPr="00A831D9">
              <w:rPr>
                <w:rFonts w:eastAsia="Times New Roman" w:cs="Arial"/>
                <w:b/>
                <w:bCs/>
                <w:lang w:eastAsia="pl-PL"/>
              </w:rPr>
              <w:t>kadm w PM10</w:t>
            </w:r>
          </w:p>
        </w:tc>
        <w:tc>
          <w:tcPr>
            <w:tcW w:w="2842" w:type="dxa"/>
            <w:tcBorders>
              <w:top w:val="nil"/>
              <w:left w:val="nil"/>
              <w:bottom w:val="single" w:sz="4" w:space="0" w:color="auto"/>
              <w:right w:val="single" w:sz="4" w:space="0" w:color="auto"/>
            </w:tcBorders>
            <w:shd w:val="clear" w:color="000000" w:fill="FFFFFF"/>
            <w:vAlign w:val="center"/>
            <w:hideMark/>
          </w:tcPr>
          <w:p w14:paraId="6F4E48D1" w14:textId="77777777" w:rsidR="000D59D3" w:rsidRPr="00A831D9" w:rsidRDefault="000D59D3" w:rsidP="000D59D3">
            <w:pPr>
              <w:spacing w:after="0" w:line="240" w:lineRule="auto"/>
              <w:jc w:val="center"/>
              <w:rPr>
                <w:rFonts w:eastAsia="Times New Roman" w:cs="Arial"/>
                <w:lang w:eastAsia="pl-PL"/>
              </w:rPr>
            </w:pPr>
            <w:r w:rsidRPr="00A831D9">
              <w:rPr>
                <w:rFonts w:eastAsia="Times New Roman" w:cs="Arial"/>
                <w:lang w:eastAsia="pl-PL"/>
              </w:rPr>
              <w:t>24-godzinny</w:t>
            </w:r>
          </w:p>
        </w:tc>
        <w:tc>
          <w:tcPr>
            <w:tcW w:w="2843" w:type="dxa"/>
            <w:tcBorders>
              <w:top w:val="nil"/>
              <w:left w:val="nil"/>
              <w:bottom w:val="single" w:sz="4" w:space="0" w:color="auto"/>
              <w:right w:val="single" w:sz="4" w:space="0" w:color="auto"/>
            </w:tcBorders>
            <w:shd w:val="clear" w:color="000000" w:fill="FFFFFF"/>
            <w:vAlign w:val="center"/>
            <w:hideMark/>
          </w:tcPr>
          <w:p w14:paraId="294C69DF" w14:textId="77777777" w:rsidR="000D59D3" w:rsidRPr="00A831D9" w:rsidRDefault="000D59D3" w:rsidP="000D59D3">
            <w:pPr>
              <w:spacing w:after="0" w:line="240" w:lineRule="auto"/>
              <w:jc w:val="center"/>
              <w:rPr>
                <w:rFonts w:eastAsia="Times New Roman" w:cs="Arial"/>
                <w:lang w:eastAsia="pl-PL"/>
              </w:rPr>
            </w:pPr>
            <w:r w:rsidRPr="00A831D9">
              <w:rPr>
                <w:rFonts w:eastAsia="Times New Roman" w:cs="Arial"/>
                <w:lang w:eastAsia="pl-PL"/>
              </w:rPr>
              <w:t>próby łączone</w:t>
            </w:r>
          </w:p>
        </w:tc>
      </w:tr>
      <w:tr w:rsidR="000D59D3" w:rsidRPr="00A831D9" w14:paraId="5CEB8277" w14:textId="77777777" w:rsidTr="00BC2C6F">
        <w:trPr>
          <w:cantSplit/>
          <w:trHeight w:val="460"/>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14:paraId="02FFCB41" w14:textId="77777777" w:rsidR="000D59D3" w:rsidRPr="00A831D9" w:rsidRDefault="000D59D3" w:rsidP="000D59D3">
            <w:pPr>
              <w:spacing w:after="0" w:line="240" w:lineRule="auto"/>
              <w:jc w:val="center"/>
              <w:rPr>
                <w:rFonts w:eastAsia="Times New Roman" w:cs="Times New Roman"/>
                <w:color w:val="000000"/>
                <w:lang w:eastAsia="pl-PL"/>
              </w:rPr>
            </w:pPr>
            <w:r w:rsidRPr="00A831D9">
              <w:rPr>
                <w:rFonts w:eastAsia="Times New Roman" w:cs="Times New Roman"/>
                <w:color w:val="000000"/>
                <w:lang w:eastAsia="pl-PL"/>
              </w:rPr>
              <w:t>7.</w:t>
            </w:r>
          </w:p>
        </w:tc>
        <w:tc>
          <w:tcPr>
            <w:tcW w:w="2842" w:type="dxa"/>
            <w:tcBorders>
              <w:top w:val="nil"/>
              <w:left w:val="nil"/>
              <w:bottom w:val="single" w:sz="4" w:space="0" w:color="auto"/>
              <w:right w:val="single" w:sz="4" w:space="0" w:color="auto"/>
            </w:tcBorders>
            <w:shd w:val="clear" w:color="000000" w:fill="FFFFFF"/>
            <w:vAlign w:val="center"/>
            <w:hideMark/>
          </w:tcPr>
          <w:p w14:paraId="2A253E2D" w14:textId="77777777" w:rsidR="000D59D3" w:rsidRPr="00A831D9" w:rsidRDefault="000D59D3" w:rsidP="000D59D3">
            <w:pPr>
              <w:spacing w:after="0" w:line="240" w:lineRule="auto"/>
              <w:jc w:val="center"/>
              <w:rPr>
                <w:rFonts w:eastAsia="Times New Roman" w:cs="Arial"/>
                <w:b/>
                <w:bCs/>
                <w:lang w:eastAsia="pl-PL"/>
              </w:rPr>
            </w:pPr>
            <w:r w:rsidRPr="00A831D9">
              <w:rPr>
                <w:rFonts w:eastAsia="Times New Roman" w:cs="Arial"/>
                <w:b/>
                <w:bCs/>
                <w:lang w:eastAsia="pl-PL"/>
              </w:rPr>
              <w:t>tlenek węgla</w:t>
            </w:r>
          </w:p>
        </w:tc>
        <w:tc>
          <w:tcPr>
            <w:tcW w:w="2842" w:type="dxa"/>
            <w:tcBorders>
              <w:top w:val="nil"/>
              <w:left w:val="nil"/>
              <w:bottom w:val="single" w:sz="4" w:space="0" w:color="auto"/>
              <w:right w:val="single" w:sz="4" w:space="0" w:color="auto"/>
            </w:tcBorders>
            <w:shd w:val="clear" w:color="000000" w:fill="FFFFFF"/>
            <w:vAlign w:val="center"/>
            <w:hideMark/>
          </w:tcPr>
          <w:p w14:paraId="71CF1BB7" w14:textId="77777777" w:rsidR="000D59D3" w:rsidRPr="00A831D9" w:rsidRDefault="000D59D3" w:rsidP="000D59D3">
            <w:pPr>
              <w:spacing w:after="0" w:line="240" w:lineRule="auto"/>
              <w:jc w:val="center"/>
              <w:rPr>
                <w:rFonts w:eastAsia="Times New Roman" w:cs="Arial"/>
                <w:lang w:eastAsia="pl-PL"/>
              </w:rPr>
            </w:pPr>
            <w:r w:rsidRPr="00A831D9">
              <w:rPr>
                <w:rFonts w:eastAsia="Times New Roman" w:cs="Arial"/>
                <w:lang w:eastAsia="pl-PL"/>
              </w:rPr>
              <w:t>1-godzinny</w:t>
            </w:r>
          </w:p>
        </w:tc>
        <w:tc>
          <w:tcPr>
            <w:tcW w:w="2843" w:type="dxa"/>
            <w:tcBorders>
              <w:top w:val="nil"/>
              <w:left w:val="nil"/>
              <w:bottom w:val="single" w:sz="4" w:space="0" w:color="auto"/>
              <w:right w:val="single" w:sz="4" w:space="0" w:color="auto"/>
            </w:tcBorders>
            <w:shd w:val="clear" w:color="000000" w:fill="FFFFFF"/>
            <w:vAlign w:val="center"/>
            <w:hideMark/>
          </w:tcPr>
          <w:p w14:paraId="31672462" w14:textId="77777777" w:rsidR="000D59D3" w:rsidRPr="00A831D9" w:rsidRDefault="000D59D3" w:rsidP="000D59D3">
            <w:pPr>
              <w:spacing w:after="0" w:line="240" w:lineRule="auto"/>
              <w:jc w:val="center"/>
              <w:rPr>
                <w:rFonts w:eastAsia="Times New Roman" w:cs="Arial"/>
                <w:lang w:eastAsia="pl-PL"/>
              </w:rPr>
            </w:pPr>
            <w:r w:rsidRPr="00A831D9">
              <w:rPr>
                <w:rFonts w:eastAsia="Times New Roman" w:cs="Arial"/>
                <w:lang w:eastAsia="pl-PL"/>
              </w:rPr>
              <w:t>ciągły (automatyczny)</w:t>
            </w:r>
          </w:p>
        </w:tc>
      </w:tr>
      <w:tr w:rsidR="000D59D3" w:rsidRPr="00A831D9" w14:paraId="4F1B9C4C" w14:textId="77777777" w:rsidTr="00BC2C6F">
        <w:trPr>
          <w:cantSplit/>
          <w:trHeight w:val="460"/>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14:paraId="51F8F847" w14:textId="77777777" w:rsidR="000D59D3" w:rsidRPr="00A831D9" w:rsidRDefault="000D59D3" w:rsidP="000D59D3">
            <w:pPr>
              <w:spacing w:after="0" w:line="240" w:lineRule="auto"/>
              <w:jc w:val="center"/>
              <w:rPr>
                <w:rFonts w:eastAsia="Times New Roman" w:cs="Times New Roman"/>
                <w:color w:val="000000"/>
                <w:lang w:eastAsia="pl-PL"/>
              </w:rPr>
            </w:pPr>
            <w:r w:rsidRPr="00A831D9">
              <w:rPr>
                <w:rFonts w:eastAsia="Times New Roman" w:cs="Times New Roman"/>
                <w:color w:val="000000"/>
                <w:lang w:eastAsia="pl-PL"/>
              </w:rPr>
              <w:t>8.</w:t>
            </w:r>
          </w:p>
        </w:tc>
        <w:tc>
          <w:tcPr>
            <w:tcW w:w="2842" w:type="dxa"/>
            <w:tcBorders>
              <w:top w:val="nil"/>
              <w:left w:val="nil"/>
              <w:bottom w:val="single" w:sz="4" w:space="0" w:color="auto"/>
              <w:right w:val="single" w:sz="4" w:space="0" w:color="auto"/>
            </w:tcBorders>
            <w:shd w:val="clear" w:color="000000" w:fill="FFFFFF"/>
            <w:vAlign w:val="center"/>
            <w:hideMark/>
          </w:tcPr>
          <w:p w14:paraId="5759AEF5" w14:textId="77777777" w:rsidR="000D59D3" w:rsidRPr="00A831D9" w:rsidRDefault="00CF4BC7" w:rsidP="000D59D3">
            <w:pPr>
              <w:spacing w:after="0" w:line="240" w:lineRule="auto"/>
              <w:jc w:val="center"/>
              <w:rPr>
                <w:rFonts w:eastAsia="Times New Roman" w:cs="Arial"/>
                <w:b/>
                <w:bCs/>
                <w:lang w:eastAsia="pl-PL"/>
              </w:rPr>
            </w:pPr>
            <w:r w:rsidRPr="00A831D9">
              <w:rPr>
                <w:rFonts w:eastAsia="Times New Roman" w:cs="Arial"/>
                <w:b/>
                <w:bCs/>
                <w:lang w:eastAsia="pl-PL"/>
              </w:rPr>
              <w:t>dibenzo(a,h)antracen w </w:t>
            </w:r>
            <w:r w:rsidR="000D59D3" w:rsidRPr="00A831D9">
              <w:rPr>
                <w:rFonts w:eastAsia="Times New Roman" w:cs="Arial"/>
                <w:b/>
                <w:bCs/>
                <w:lang w:eastAsia="pl-PL"/>
              </w:rPr>
              <w:t>PM10</w:t>
            </w:r>
          </w:p>
        </w:tc>
        <w:tc>
          <w:tcPr>
            <w:tcW w:w="2842" w:type="dxa"/>
            <w:tcBorders>
              <w:top w:val="nil"/>
              <w:left w:val="nil"/>
              <w:bottom w:val="single" w:sz="4" w:space="0" w:color="auto"/>
              <w:right w:val="single" w:sz="4" w:space="0" w:color="auto"/>
            </w:tcBorders>
            <w:shd w:val="clear" w:color="000000" w:fill="FFFFFF"/>
            <w:vAlign w:val="center"/>
            <w:hideMark/>
          </w:tcPr>
          <w:p w14:paraId="2699CDD0" w14:textId="77777777" w:rsidR="000D59D3" w:rsidRPr="00A831D9" w:rsidRDefault="000D59D3" w:rsidP="000D59D3">
            <w:pPr>
              <w:spacing w:after="0" w:line="240" w:lineRule="auto"/>
              <w:jc w:val="center"/>
              <w:rPr>
                <w:rFonts w:eastAsia="Times New Roman" w:cs="Arial"/>
                <w:lang w:eastAsia="pl-PL"/>
              </w:rPr>
            </w:pPr>
            <w:r w:rsidRPr="00A831D9">
              <w:rPr>
                <w:rFonts w:eastAsia="Times New Roman" w:cs="Arial"/>
                <w:lang w:eastAsia="pl-PL"/>
              </w:rPr>
              <w:t>24-godzinny</w:t>
            </w:r>
          </w:p>
        </w:tc>
        <w:tc>
          <w:tcPr>
            <w:tcW w:w="2843" w:type="dxa"/>
            <w:tcBorders>
              <w:top w:val="nil"/>
              <w:left w:val="nil"/>
              <w:bottom w:val="single" w:sz="4" w:space="0" w:color="auto"/>
              <w:right w:val="single" w:sz="4" w:space="0" w:color="auto"/>
            </w:tcBorders>
            <w:shd w:val="clear" w:color="000000" w:fill="FFFFFF"/>
            <w:vAlign w:val="center"/>
            <w:hideMark/>
          </w:tcPr>
          <w:p w14:paraId="7579721C" w14:textId="77777777" w:rsidR="000D59D3" w:rsidRPr="00A831D9" w:rsidRDefault="000D59D3" w:rsidP="000D59D3">
            <w:pPr>
              <w:spacing w:after="0" w:line="240" w:lineRule="auto"/>
              <w:jc w:val="center"/>
              <w:rPr>
                <w:rFonts w:eastAsia="Times New Roman" w:cs="Arial"/>
                <w:lang w:eastAsia="pl-PL"/>
              </w:rPr>
            </w:pPr>
            <w:r w:rsidRPr="00A831D9">
              <w:rPr>
                <w:rFonts w:eastAsia="Times New Roman" w:cs="Arial"/>
                <w:lang w:eastAsia="pl-PL"/>
              </w:rPr>
              <w:t>próby łączone</w:t>
            </w:r>
          </w:p>
        </w:tc>
      </w:tr>
      <w:tr w:rsidR="000D59D3" w:rsidRPr="00A831D9" w14:paraId="2B6D595D" w14:textId="77777777" w:rsidTr="00BC2C6F">
        <w:trPr>
          <w:cantSplit/>
          <w:trHeight w:val="460"/>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14:paraId="714800D3" w14:textId="77777777" w:rsidR="000D59D3" w:rsidRPr="00A831D9" w:rsidRDefault="000D59D3" w:rsidP="000D59D3">
            <w:pPr>
              <w:spacing w:after="0" w:line="240" w:lineRule="auto"/>
              <w:jc w:val="center"/>
              <w:rPr>
                <w:rFonts w:eastAsia="Times New Roman" w:cs="Times New Roman"/>
                <w:color w:val="000000"/>
                <w:lang w:eastAsia="pl-PL"/>
              </w:rPr>
            </w:pPr>
            <w:r w:rsidRPr="00A831D9">
              <w:rPr>
                <w:rFonts w:eastAsia="Times New Roman" w:cs="Times New Roman"/>
                <w:color w:val="000000"/>
                <w:lang w:eastAsia="pl-PL"/>
              </w:rPr>
              <w:t>9.</w:t>
            </w:r>
          </w:p>
        </w:tc>
        <w:tc>
          <w:tcPr>
            <w:tcW w:w="2842" w:type="dxa"/>
            <w:tcBorders>
              <w:top w:val="nil"/>
              <w:left w:val="nil"/>
              <w:bottom w:val="single" w:sz="4" w:space="0" w:color="auto"/>
              <w:right w:val="single" w:sz="4" w:space="0" w:color="auto"/>
            </w:tcBorders>
            <w:shd w:val="clear" w:color="000000" w:fill="FFFFFF"/>
            <w:vAlign w:val="center"/>
            <w:hideMark/>
          </w:tcPr>
          <w:p w14:paraId="72548A19" w14:textId="77777777" w:rsidR="000D59D3" w:rsidRPr="00A831D9" w:rsidRDefault="00CF4BC7" w:rsidP="000D59D3">
            <w:pPr>
              <w:spacing w:after="0" w:line="240" w:lineRule="auto"/>
              <w:jc w:val="center"/>
              <w:rPr>
                <w:rFonts w:eastAsia="Times New Roman" w:cs="Arial"/>
                <w:b/>
                <w:bCs/>
                <w:lang w:val="it-IT" w:eastAsia="pl-PL"/>
              </w:rPr>
            </w:pPr>
            <w:r w:rsidRPr="00A831D9">
              <w:rPr>
                <w:rFonts w:eastAsia="Times New Roman" w:cs="Arial"/>
                <w:b/>
                <w:bCs/>
                <w:lang w:val="it-IT" w:eastAsia="pl-PL"/>
              </w:rPr>
              <w:t>indeno(1,2,3-cd)piren w </w:t>
            </w:r>
            <w:r w:rsidR="000D59D3" w:rsidRPr="00A831D9">
              <w:rPr>
                <w:rFonts w:eastAsia="Times New Roman" w:cs="Arial"/>
                <w:b/>
                <w:bCs/>
                <w:lang w:val="it-IT" w:eastAsia="pl-PL"/>
              </w:rPr>
              <w:t>PM10</w:t>
            </w:r>
          </w:p>
        </w:tc>
        <w:tc>
          <w:tcPr>
            <w:tcW w:w="2842" w:type="dxa"/>
            <w:tcBorders>
              <w:top w:val="nil"/>
              <w:left w:val="nil"/>
              <w:bottom w:val="single" w:sz="4" w:space="0" w:color="auto"/>
              <w:right w:val="single" w:sz="4" w:space="0" w:color="auto"/>
            </w:tcBorders>
            <w:shd w:val="clear" w:color="000000" w:fill="FFFFFF"/>
            <w:vAlign w:val="center"/>
            <w:hideMark/>
          </w:tcPr>
          <w:p w14:paraId="3042CD34" w14:textId="77777777" w:rsidR="000D59D3" w:rsidRPr="00A831D9" w:rsidRDefault="000D59D3" w:rsidP="000D59D3">
            <w:pPr>
              <w:spacing w:after="0" w:line="240" w:lineRule="auto"/>
              <w:jc w:val="center"/>
              <w:rPr>
                <w:rFonts w:eastAsia="Times New Roman" w:cs="Arial"/>
                <w:lang w:eastAsia="pl-PL"/>
              </w:rPr>
            </w:pPr>
            <w:r w:rsidRPr="00A831D9">
              <w:rPr>
                <w:rFonts w:eastAsia="Times New Roman" w:cs="Arial"/>
                <w:lang w:eastAsia="pl-PL"/>
              </w:rPr>
              <w:t>24-godzinny</w:t>
            </w:r>
          </w:p>
        </w:tc>
        <w:tc>
          <w:tcPr>
            <w:tcW w:w="2843" w:type="dxa"/>
            <w:tcBorders>
              <w:top w:val="nil"/>
              <w:left w:val="nil"/>
              <w:bottom w:val="single" w:sz="4" w:space="0" w:color="auto"/>
              <w:right w:val="single" w:sz="4" w:space="0" w:color="auto"/>
            </w:tcBorders>
            <w:shd w:val="clear" w:color="000000" w:fill="FFFFFF"/>
            <w:vAlign w:val="center"/>
            <w:hideMark/>
          </w:tcPr>
          <w:p w14:paraId="0DC721EE" w14:textId="77777777" w:rsidR="000D59D3" w:rsidRPr="00A831D9" w:rsidRDefault="000D59D3" w:rsidP="000D59D3">
            <w:pPr>
              <w:spacing w:after="0" w:line="240" w:lineRule="auto"/>
              <w:jc w:val="center"/>
              <w:rPr>
                <w:rFonts w:eastAsia="Times New Roman" w:cs="Arial"/>
                <w:lang w:eastAsia="pl-PL"/>
              </w:rPr>
            </w:pPr>
            <w:r w:rsidRPr="00A831D9">
              <w:rPr>
                <w:rFonts w:eastAsia="Times New Roman" w:cs="Arial"/>
                <w:lang w:eastAsia="pl-PL"/>
              </w:rPr>
              <w:t>próby łączone</w:t>
            </w:r>
          </w:p>
        </w:tc>
      </w:tr>
      <w:tr w:rsidR="000D59D3" w:rsidRPr="00A831D9" w14:paraId="2F1DE829" w14:textId="77777777" w:rsidTr="00BC2C6F">
        <w:trPr>
          <w:cantSplit/>
          <w:trHeight w:val="460"/>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14:paraId="1D0A1D94" w14:textId="77777777" w:rsidR="000D59D3" w:rsidRPr="00A831D9" w:rsidRDefault="000D59D3" w:rsidP="000D59D3">
            <w:pPr>
              <w:spacing w:after="0" w:line="240" w:lineRule="auto"/>
              <w:jc w:val="center"/>
              <w:rPr>
                <w:rFonts w:eastAsia="Times New Roman" w:cs="Times New Roman"/>
                <w:color w:val="000000"/>
                <w:lang w:eastAsia="pl-PL"/>
              </w:rPr>
            </w:pPr>
            <w:r w:rsidRPr="00A831D9">
              <w:rPr>
                <w:rFonts w:eastAsia="Times New Roman" w:cs="Times New Roman"/>
                <w:color w:val="000000"/>
                <w:lang w:eastAsia="pl-PL"/>
              </w:rPr>
              <w:t>10.</w:t>
            </w:r>
          </w:p>
        </w:tc>
        <w:tc>
          <w:tcPr>
            <w:tcW w:w="2842" w:type="dxa"/>
            <w:tcBorders>
              <w:top w:val="nil"/>
              <w:left w:val="nil"/>
              <w:bottom w:val="single" w:sz="4" w:space="0" w:color="auto"/>
              <w:right w:val="single" w:sz="4" w:space="0" w:color="auto"/>
            </w:tcBorders>
            <w:shd w:val="clear" w:color="000000" w:fill="FFFFFF"/>
            <w:vAlign w:val="center"/>
            <w:hideMark/>
          </w:tcPr>
          <w:p w14:paraId="281D739C" w14:textId="77777777" w:rsidR="000D59D3" w:rsidRPr="00A831D9" w:rsidRDefault="000D59D3" w:rsidP="000D59D3">
            <w:pPr>
              <w:spacing w:after="0" w:line="240" w:lineRule="auto"/>
              <w:jc w:val="center"/>
              <w:rPr>
                <w:rFonts w:eastAsia="Times New Roman" w:cs="Arial"/>
                <w:b/>
                <w:bCs/>
                <w:lang w:eastAsia="pl-PL"/>
              </w:rPr>
            </w:pPr>
            <w:r w:rsidRPr="00A831D9">
              <w:rPr>
                <w:rFonts w:eastAsia="Times New Roman" w:cs="Arial"/>
                <w:b/>
                <w:bCs/>
                <w:lang w:eastAsia="pl-PL"/>
              </w:rPr>
              <w:t>nikiel w PM10</w:t>
            </w:r>
          </w:p>
        </w:tc>
        <w:tc>
          <w:tcPr>
            <w:tcW w:w="2842" w:type="dxa"/>
            <w:tcBorders>
              <w:top w:val="nil"/>
              <w:left w:val="nil"/>
              <w:bottom w:val="single" w:sz="4" w:space="0" w:color="auto"/>
              <w:right w:val="single" w:sz="4" w:space="0" w:color="auto"/>
            </w:tcBorders>
            <w:shd w:val="clear" w:color="000000" w:fill="FFFFFF"/>
            <w:vAlign w:val="center"/>
            <w:hideMark/>
          </w:tcPr>
          <w:p w14:paraId="0CE8EE08" w14:textId="77777777" w:rsidR="000D59D3" w:rsidRPr="00A831D9" w:rsidRDefault="000D59D3" w:rsidP="000D59D3">
            <w:pPr>
              <w:spacing w:after="0" w:line="240" w:lineRule="auto"/>
              <w:jc w:val="center"/>
              <w:rPr>
                <w:rFonts w:eastAsia="Times New Roman" w:cs="Arial"/>
                <w:lang w:eastAsia="pl-PL"/>
              </w:rPr>
            </w:pPr>
            <w:r w:rsidRPr="00A831D9">
              <w:rPr>
                <w:rFonts w:eastAsia="Times New Roman" w:cs="Arial"/>
                <w:lang w:eastAsia="pl-PL"/>
              </w:rPr>
              <w:t>24-godzinny</w:t>
            </w:r>
          </w:p>
        </w:tc>
        <w:tc>
          <w:tcPr>
            <w:tcW w:w="2843" w:type="dxa"/>
            <w:tcBorders>
              <w:top w:val="nil"/>
              <w:left w:val="nil"/>
              <w:bottom w:val="single" w:sz="4" w:space="0" w:color="auto"/>
              <w:right w:val="single" w:sz="4" w:space="0" w:color="auto"/>
            </w:tcBorders>
            <w:shd w:val="clear" w:color="000000" w:fill="FFFFFF"/>
            <w:vAlign w:val="center"/>
            <w:hideMark/>
          </w:tcPr>
          <w:p w14:paraId="5F0071E3" w14:textId="77777777" w:rsidR="000D59D3" w:rsidRPr="00A831D9" w:rsidRDefault="000D59D3" w:rsidP="000D59D3">
            <w:pPr>
              <w:spacing w:after="0" w:line="240" w:lineRule="auto"/>
              <w:jc w:val="center"/>
              <w:rPr>
                <w:rFonts w:eastAsia="Times New Roman" w:cs="Arial"/>
                <w:lang w:eastAsia="pl-PL"/>
              </w:rPr>
            </w:pPr>
            <w:r w:rsidRPr="00A831D9">
              <w:rPr>
                <w:rFonts w:eastAsia="Times New Roman" w:cs="Arial"/>
                <w:lang w:eastAsia="pl-PL"/>
              </w:rPr>
              <w:t>próby łączone</w:t>
            </w:r>
          </w:p>
        </w:tc>
      </w:tr>
      <w:tr w:rsidR="000D59D3" w:rsidRPr="00A831D9" w14:paraId="51191A25" w14:textId="77777777" w:rsidTr="00BC2C6F">
        <w:trPr>
          <w:cantSplit/>
          <w:trHeight w:val="460"/>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14:paraId="29602671" w14:textId="77777777" w:rsidR="000D59D3" w:rsidRPr="00A831D9" w:rsidRDefault="000D59D3" w:rsidP="000D59D3">
            <w:pPr>
              <w:spacing w:after="0" w:line="240" w:lineRule="auto"/>
              <w:jc w:val="center"/>
              <w:rPr>
                <w:rFonts w:eastAsia="Times New Roman" w:cs="Times New Roman"/>
                <w:color w:val="000000"/>
                <w:lang w:eastAsia="pl-PL"/>
              </w:rPr>
            </w:pPr>
            <w:r w:rsidRPr="00A831D9">
              <w:rPr>
                <w:rFonts w:eastAsia="Times New Roman" w:cs="Times New Roman"/>
                <w:color w:val="000000"/>
                <w:lang w:eastAsia="pl-PL"/>
              </w:rPr>
              <w:t>11.</w:t>
            </w:r>
          </w:p>
        </w:tc>
        <w:tc>
          <w:tcPr>
            <w:tcW w:w="2842" w:type="dxa"/>
            <w:tcBorders>
              <w:top w:val="nil"/>
              <w:left w:val="nil"/>
              <w:bottom w:val="single" w:sz="4" w:space="0" w:color="auto"/>
              <w:right w:val="single" w:sz="4" w:space="0" w:color="auto"/>
            </w:tcBorders>
            <w:shd w:val="clear" w:color="000000" w:fill="FFFFFF"/>
            <w:vAlign w:val="center"/>
            <w:hideMark/>
          </w:tcPr>
          <w:p w14:paraId="68AF83B5" w14:textId="77777777" w:rsidR="000D59D3" w:rsidRPr="00A831D9" w:rsidRDefault="000D59D3" w:rsidP="000D59D3">
            <w:pPr>
              <w:spacing w:after="0" w:line="240" w:lineRule="auto"/>
              <w:jc w:val="center"/>
              <w:rPr>
                <w:rFonts w:eastAsia="Times New Roman" w:cs="Arial"/>
                <w:b/>
                <w:bCs/>
                <w:lang w:eastAsia="pl-PL"/>
              </w:rPr>
            </w:pPr>
            <w:r w:rsidRPr="00A831D9">
              <w:rPr>
                <w:rFonts w:eastAsia="Times New Roman" w:cs="Arial"/>
                <w:b/>
                <w:bCs/>
                <w:lang w:eastAsia="pl-PL"/>
              </w:rPr>
              <w:t>dwutlenek azotu</w:t>
            </w:r>
          </w:p>
        </w:tc>
        <w:tc>
          <w:tcPr>
            <w:tcW w:w="2842" w:type="dxa"/>
            <w:tcBorders>
              <w:top w:val="nil"/>
              <w:left w:val="nil"/>
              <w:bottom w:val="single" w:sz="4" w:space="0" w:color="auto"/>
              <w:right w:val="single" w:sz="4" w:space="0" w:color="auto"/>
            </w:tcBorders>
            <w:shd w:val="clear" w:color="000000" w:fill="FFFFFF"/>
            <w:vAlign w:val="center"/>
            <w:hideMark/>
          </w:tcPr>
          <w:p w14:paraId="305C9B9C" w14:textId="77777777" w:rsidR="000D59D3" w:rsidRPr="00A831D9" w:rsidRDefault="000D59D3" w:rsidP="000D59D3">
            <w:pPr>
              <w:spacing w:after="0" w:line="240" w:lineRule="auto"/>
              <w:jc w:val="center"/>
              <w:rPr>
                <w:rFonts w:eastAsia="Times New Roman" w:cs="Arial"/>
                <w:lang w:eastAsia="pl-PL"/>
              </w:rPr>
            </w:pPr>
            <w:r w:rsidRPr="00A831D9">
              <w:rPr>
                <w:rFonts w:eastAsia="Times New Roman" w:cs="Arial"/>
                <w:lang w:eastAsia="pl-PL"/>
              </w:rPr>
              <w:t>1-godzinny</w:t>
            </w:r>
          </w:p>
        </w:tc>
        <w:tc>
          <w:tcPr>
            <w:tcW w:w="2843" w:type="dxa"/>
            <w:tcBorders>
              <w:top w:val="nil"/>
              <w:left w:val="nil"/>
              <w:bottom w:val="single" w:sz="4" w:space="0" w:color="auto"/>
              <w:right w:val="single" w:sz="4" w:space="0" w:color="auto"/>
            </w:tcBorders>
            <w:shd w:val="clear" w:color="000000" w:fill="FFFFFF"/>
            <w:vAlign w:val="center"/>
            <w:hideMark/>
          </w:tcPr>
          <w:p w14:paraId="6BCA75E1" w14:textId="77777777" w:rsidR="000D59D3" w:rsidRPr="00A831D9" w:rsidRDefault="000D59D3" w:rsidP="000D59D3">
            <w:pPr>
              <w:spacing w:after="0" w:line="240" w:lineRule="auto"/>
              <w:jc w:val="center"/>
              <w:rPr>
                <w:rFonts w:eastAsia="Times New Roman" w:cs="Arial"/>
                <w:lang w:eastAsia="pl-PL"/>
              </w:rPr>
            </w:pPr>
            <w:r w:rsidRPr="00A831D9">
              <w:rPr>
                <w:rFonts w:eastAsia="Times New Roman" w:cs="Arial"/>
                <w:lang w:eastAsia="pl-PL"/>
              </w:rPr>
              <w:t>ciągły (automatyczny)</w:t>
            </w:r>
          </w:p>
        </w:tc>
      </w:tr>
      <w:tr w:rsidR="000D59D3" w:rsidRPr="00A831D9" w14:paraId="20273D93" w14:textId="77777777" w:rsidTr="00BC2C6F">
        <w:trPr>
          <w:cantSplit/>
          <w:trHeight w:val="460"/>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14:paraId="4B0CDC60" w14:textId="77777777" w:rsidR="000D59D3" w:rsidRPr="00A831D9" w:rsidRDefault="000D59D3" w:rsidP="000D59D3">
            <w:pPr>
              <w:spacing w:after="0" w:line="240" w:lineRule="auto"/>
              <w:jc w:val="center"/>
              <w:rPr>
                <w:rFonts w:eastAsia="Times New Roman" w:cs="Times New Roman"/>
                <w:color w:val="000000"/>
                <w:lang w:eastAsia="pl-PL"/>
              </w:rPr>
            </w:pPr>
            <w:r w:rsidRPr="00A831D9">
              <w:rPr>
                <w:rFonts w:eastAsia="Times New Roman" w:cs="Times New Roman"/>
                <w:color w:val="000000"/>
                <w:lang w:eastAsia="pl-PL"/>
              </w:rPr>
              <w:t>12.</w:t>
            </w:r>
          </w:p>
        </w:tc>
        <w:tc>
          <w:tcPr>
            <w:tcW w:w="2842" w:type="dxa"/>
            <w:tcBorders>
              <w:top w:val="nil"/>
              <w:left w:val="nil"/>
              <w:bottom w:val="single" w:sz="4" w:space="0" w:color="auto"/>
              <w:right w:val="single" w:sz="4" w:space="0" w:color="auto"/>
            </w:tcBorders>
            <w:shd w:val="clear" w:color="000000" w:fill="FFFFFF"/>
            <w:vAlign w:val="center"/>
            <w:hideMark/>
          </w:tcPr>
          <w:p w14:paraId="476F2E09" w14:textId="77777777" w:rsidR="000D59D3" w:rsidRPr="00A831D9" w:rsidRDefault="000D59D3" w:rsidP="000D59D3">
            <w:pPr>
              <w:spacing w:after="0" w:line="240" w:lineRule="auto"/>
              <w:jc w:val="center"/>
              <w:rPr>
                <w:rFonts w:eastAsia="Times New Roman" w:cs="Arial"/>
                <w:b/>
                <w:bCs/>
                <w:lang w:eastAsia="pl-PL"/>
              </w:rPr>
            </w:pPr>
            <w:r w:rsidRPr="00A831D9">
              <w:rPr>
                <w:rFonts w:eastAsia="Times New Roman" w:cs="Arial"/>
                <w:b/>
                <w:bCs/>
                <w:lang w:eastAsia="pl-PL"/>
              </w:rPr>
              <w:t>tlenki azotu</w:t>
            </w:r>
          </w:p>
        </w:tc>
        <w:tc>
          <w:tcPr>
            <w:tcW w:w="2842" w:type="dxa"/>
            <w:tcBorders>
              <w:top w:val="nil"/>
              <w:left w:val="nil"/>
              <w:bottom w:val="single" w:sz="4" w:space="0" w:color="auto"/>
              <w:right w:val="single" w:sz="4" w:space="0" w:color="auto"/>
            </w:tcBorders>
            <w:shd w:val="clear" w:color="000000" w:fill="FFFFFF"/>
            <w:vAlign w:val="center"/>
            <w:hideMark/>
          </w:tcPr>
          <w:p w14:paraId="0F45DCF9" w14:textId="77777777" w:rsidR="000D59D3" w:rsidRPr="00A831D9" w:rsidRDefault="000D59D3" w:rsidP="000D59D3">
            <w:pPr>
              <w:spacing w:after="0" w:line="240" w:lineRule="auto"/>
              <w:jc w:val="center"/>
              <w:rPr>
                <w:rFonts w:eastAsia="Times New Roman" w:cs="Arial"/>
                <w:lang w:eastAsia="pl-PL"/>
              </w:rPr>
            </w:pPr>
            <w:r w:rsidRPr="00A831D9">
              <w:rPr>
                <w:rFonts w:eastAsia="Times New Roman" w:cs="Arial"/>
                <w:lang w:eastAsia="pl-PL"/>
              </w:rPr>
              <w:t>1-godzinny</w:t>
            </w:r>
          </w:p>
        </w:tc>
        <w:tc>
          <w:tcPr>
            <w:tcW w:w="2843" w:type="dxa"/>
            <w:tcBorders>
              <w:top w:val="nil"/>
              <w:left w:val="nil"/>
              <w:bottom w:val="single" w:sz="4" w:space="0" w:color="auto"/>
              <w:right w:val="single" w:sz="4" w:space="0" w:color="auto"/>
            </w:tcBorders>
            <w:shd w:val="clear" w:color="000000" w:fill="FFFFFF"/>
            <w:vAlign w:val="center"/>
            <w:hideMark/>
          </w:tcPr>
          <w:p w14:paraId="063AFDCC" w14:textId="77777777" w:rsidR="000D59D3" w:rsidRPr="00A831D9" w:rsidRDefault="000D59D3" w:rsidP="000D59D3">
            <w:pPr>
              <w:spacing w:after="0" w:line="240" w:lineRule="auto"/>
              <w:jc w:val="center"/>
              <w:rPr>
                <w:rFonts w:eastAsia="Times New Roman" w:cs="Arial"/>
                <w:lang w:eastAsia="pl-PL"/>
              </w:rPr>
            </w:pPr>
            <w:r w:rsidRPr="00A831D9">
              <w:rPr>
                <w:rFonts w:eastAsia="Times New Roman" w:cs="Arial"/>
                <w:lang w:eastAsia="pl-PL"/>
              </w:rPr>
              <w:t>ciągły (automatyczny)</w:t>
            </w:r>
          </w:p>
        </w:tc>
      </w:tr>
      <w:tr w:rsidR="000D59D3" w:rsidRPr="00A831D9" w14:paraId="37B08329" w14:textId="77777777" w:rsidTr="00BC2C6F">
        <w:trPr>
          <w:cantSplit/>
          <w:trHeight w:val="460"/>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14:paraId="1C71E84D" w14:textId="77777777" w:rsidR="000D59D3" w:rsidRPr="00A831D9" w:rsidRDefault="000D59D3" w:rsidP="000D59D3">
            <w:pPr>
              <w:spacing w:after="0" w:line="240" w:lineRule="auto"/>
              <w:jc w:val="center"/>
              <w:rPr>
                <w:rFonts w:eastAsia="Times New Roman" w:cs="Times New Roman"/>
                <w:color w:val="000000"/>
                <w:lang w:eastAsia="pl-PL"/>
              </w:rPr>
            </w:pPr>
            <w:r w:rsidRPr="00A831D9">
              <w:rPr>
                <w:rFonts w:eastAsia="Times New Roman" w:cs="Times New Roman"/>
                <w:color w:val="000000"/>
                <w:lang w:eastAsia="pl-PL"/>
              </w:rPr>
              <w:t>13.</w:t>
            </w:r>
          </w:p>
        </w:tc>
        <w:tc>
          <w:tcPr>
            <w:tcW w:w="2842" w:type="dxa"/>
            <w:tcBorders>
              <w:top w:val="nil"/>
              <w:left w:val="nil"/>
              <w:bottom w:val="single" w:sz="4" w:space="0" w:color="auto"/>
              <w:right w:val="single" w:sz="4" w:space="0" w:color="auto"/>
            </w:tcBorders>
            <w:shd w:val="clear" w:color="000000" w:fill="FFFFFF"/>
            <w:vAlign w:val="center"/>
            <w:hideMark/>
          </w:tcPr>
          <w:p w14:paraId="58E998C7" w14:textId="77777777" w:rsidR="000D59D3" w:rsidRPr="00A831D9" w:rsidRDefault="000D59D3" w:rsidP="000D59D3">
            <w:pPr>
              <w:spacing w:after="0" w:line="240" w:lineRule="auto"/>
              <w:jc w:val="center"/>
              <w:rPr>
                <w:rFonts w:eastAsia="Times New Roman" w:cs="Arial"/>
                <w:b/>
                <w:bCs/>
                <w:lang w:eastAsia="pl-PL"/>
              </w:rPr>
            </w:pPr>
            <w:r w:rsidRPr="00A831D9">
              <w:rPr>
                <w:rFonts w:eastAsia="Times New Roman" w:cs="Arial"/>
                <w:b/>
                <w:bCs/>
                <w:lang w:eastAsia="pl-PL"/>
              </w:rPr>
              <w:t>ołów w PM10</w:t>
            </w:r>
          </w:p>
        </w:tc>
        <w:tc>
          <w:tcPr>
            <w:tcW w:w="2842" w:type="dxa"/>
            <w:tcBorders>
              <w:top w:val="nil"/>
              <w:left w:val="nil"/>
              <w:bottom w:val="single" w:sz="4" w:space="0" w:color="auto"/>
              <w:right w:val="single" w:sz="4" w:space="0" w:color="auto"/>
            </w:tcBorders>
            <w:shd w:val="clear" w:color="000000" w:fill="FFFFFF"/>
            <w:vAlign w:val="center"/>
            <w:hideMark/>
          </w:tcPr>
          <w:p w14:paraId="1496FD16" w14:textId="77777777" w:rsidR="000D59D3" w:rsidRPr="00A831D9" w:rsidRDefault="000D59D3" w:rsidP="000D59D3">
            <w:pPr>
              <w:spacing w:after="0" w:line="240" w:lineRule="auto"/>
              <w:jc w:val="center"/>
              <w:rPr>
                <w:rFonts w:eastAsia="Times New Roman" w:cs="Arial"/>
                <w:lang w:eastAsia="pl-PL"/>
              </w:rPr>
            </w:pPr>
            <w:r w:rsidRPr="00A831D9">
              <w:rPr>
                <w:rFonts w:eastAsia="Times New Roman" w:cs="Arial"/>
                <w:lang w:eastAsia="pl-PL"/>
              </w:rPr>
              <w:t>24-godzinny</w:t>
            </w:r>
          </w:p>
        </w:tc>
        <w:tc>
          <w:tcPr>
            <w:tcW w:w="2843" w:type="dxa"/>
            <w:tcBorders>
              <w:top w:val="nil"/>
              <w:left w:val="nil"/>
              <w:bottom w:val="single" w:sz="4" w:space="0" w:color="auto"/>
              <w:right w:val="single" w:sz="4" w:space="0" w:color="auto"/>
            </w:tcBorders>
            <w:shd w:val="clear" w:color="000000" w:fill="FFFFFF"/>
            <w:vAlign w:val="center"/>
            <w:hideMark/>
          </w:tcPr>
          <w:p w14:paraId="7F77F2F4" w14:textId="77777777" w:rsidR="000D59D3" w:rsidRPr="00A831D9" w:rsidRDefault="000D59D3" w:rsidP="000D59D3">
            <w:pPr>
              <w:spacing w:after="0" w:line="240" w:lineRule="auto"/>
              <w:jc w:val="center"/>
              <w:rPr>
                <w:rFonts w:eastAsia="Times New Roman" w:cs="Arial"/>
                <w:lang w:eastAsia="pl-PL"/>
              </w:rPr>
            </w:pPr>
            <w:r w:rsidRPr="00A831D9">
              <w:rPr>
                <w:rFonts w:eastAsia="Times New Roman" w:cs="Arial"/>
                <w:lang w:eastAsia="pl-PL"/>
              </w:rPr>
              <w:t>próby łączone</w:t>
            </w:r>
          </w:p>
        </w:tc>
      </w:tr>
      <w:tr w:rsidR="000D59D3" w:rsidRPr="00A831D9" w14:paraId="4E5D0053" w14:textId="77777777" w:rsidTr="00BC2C6F">
        <w:trPr>
          <w:cantSplit/>
          <w:trHeight w:val="460"/>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14:paraId="09A493F0" w14:textId="77777777" w:rsidR="000D59D3" w:rsidRPr="00A831D9" w:rsidRDefault="000D59D3" w:rsidP="000D59D3">
            <w:pPr>
              <w:spacing w:after="0" w:line="240" w:lineRule="auto"/>
              <w:jc w:val="center"/>
              <w:rPr>
                <w:rFonts w:eastAsia="Times New Roman" w:cs="Times New Roman"/>
                <w:color w:val="000000"/>
                <w:lang w:eastAsia="pl-PL"/>
              </w:rPr>
            </w:pPr>
            <w:r w:rsidRPr="00A831D9">
              <w:rPr>
                <w:rFonts w:eastAsia="Times New Roman" w:cs="Times New Roman"/>
                <w:color w:val="000000"/>
                <w:lang w:eastAsia="pl-PL"/>
              </w:rPr>
              <w:t>14.</w:t>
            </w:r>
          </w:p>
        </w:tc>
        <w:tc>
          <w:tcPr>
            <w:tcW w:w="2842" w:type="dxa"/>
            <w:tcBorders>
              <w:top w:val="nil"/>
              <w:left w:val="nil"/>
              <w:bottom w:val="single" w:sz="4" w:space="0" w:color="auto"/>
              <w:right w:val="single" w:sz="4" w:space="0" w:color="auto"/>
            </w:tcBorders>
            <w:shd w:val="clear" w:color="000000" w:fill="FFFFFF"/>
            <w:vAlign w:val="center"/>
            <w:hideMark/>
          </w:tcPr>
          <w:p w14:paraId="09CC2213" w14:textId="77777777" w:rsidR="000D59D3" w:rsidRPr="00A831D9" w:rsidRDefault="000D59D3" w:rsidP="000D59D3">
            <w:pPr>
              <w:spacing w:after="0" w:line="240" w:lineRule="auto"/>
              <w:jc w:val="center"/>
              <w:rPr>
                <w:rFonts w:eastAsia="Times New Roman" w:cs="Arial"/>
                <w:b/>
                <w:bCs/>
                <w:lang w:eastAsia="pl-PL"/>
              </w:rPr>
            </w:pPr>
            <w:r w:rsidRPr="00A831D9">
              <w:rPr>
                <w:rFonts w:eastAsia="Times New Roman" w:cs="Arial"/>
                <w:b/>
                <w:bCs/>
                <w:lang w:eastAsia="pl-PL"/>
              </w:rPr>
              <w:t>pył zawieszony PM10</w:t>
            </w:r>
          </w:p>
        </w:tc>
        <w:tc>
          <w:tcPr>
            <w:tcW w:w="2842" w:type="dxa"/>
            <w:tcBorders>
              <w:top w:val="nil"/>
              <w:left w:val="nil"/>
              <w:bottom w:val="single" w:sz="4" w:space="0" w:color="auto"/>
              <w:right w:val="single" w:sz="4" w:space="0" w:color="auto"/>
            </w:tcBorders>
            <w:shd w:val="clear" w:color="000000" w:fill="FFFFFF"/>
            <w:vAlign w:val="center"/>
            <w:hideMark/>
          </w:tcPr>
          <w:p w14:paraId="7743FC1B" w14:textId="77777777" w:rsidR="000D59D3" w:rsidRPr="00A831D9" w:rsidRDefault="000D59D3" w:rsidP="000D59D3">
            <w:pPr>
              <w:spacing w:after="0" w:line="240" w:lineRule="auto"/>
              <w:jc w:val="center"/>
              <w:rPr>
                <w:rFonts w:eastAsia="Times New Roman" w:cs="Arial"/>
                <w:lang w:eastAsia="pl-PL"/>
              </w:rPr>
            </w:pPr>
            <w:r w:rsidRPr="00A831D9">
              <w:rPr>
                <w:rFonts w:eastAsia="Times New Roman" w:cs="Arial"/>
                <w:lang w:eastAsia="pl-PL"/>
              </w:rPr>
              <w:t>24-godzinny</w:t>
            </w:r>
          </w:p>
        </w:tc>
        <w:tc>
          <w:tcPr>
            <w:tcW w:w="2843" w:type="dxa"/>
            <w:tcBorders>
              <w:top w:val="nil"/>
              <w:left w:val="nil"/>
              <w:bottom w:val="single" w:sz="4" w:space="0" w:color="auto"/>
              <w:right w:val="single" w:sz="4" w:space="0" w:color="auto"/>
            </w:tcBorders>
            <w:shd w:val="clear" w:color="000000" w:fill="FFFFFF"/>
            <w:vAlign w:val="center"/>
            <w:hideMark/>
          </w:tcPr>
          <w:p w14:paraId="062B8369" w14:textId="77777777" w:rsidR="000D59D3" w:rsidRPr="00A831D9" w:rsidRDefault="000D59D3" w:rsidP="000D59D3">
            <w:pPr>
              <w:spacing w:after="0" w:line="240" w:lineRule="auto"/>
              <w:jc w:val="center"/>
              <w:rPr>
                <w:rFonts w:eastAsia="Times New Roman" w:cs="Arial"/>
                <w:lang w:eastAsia="pl-PL"/>
              </w:rPr>
            </w:pPr>
            <w:r w:rsidRPr="00A831D9">
              <w:rPr>
                <w:rFonts w:eastAsia="Times New Roman" w:cs="Arial"/>
                <w:lang w:eastAsia="pl-PL"/>
              </w:rPr>
              <w:t>codzienny</w:t>
            </w:r>
          </w:p>
        </w:tc>
      </w:tr>
      <w:tr w:rsidR="000D59D3" w:rsidRPr="00A831D9" w14:paraId="57DBE610" w14:textId="77777777" w:rsidTr="00BC2C6F">
        <w:trPr>
          <w:cantSplit/>
          <w:trHeight w:val="460"/>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14:paraId="60E25E4C" w14:textId="77777777" w:rsidR="000D59D3" w:rsidRPr="00A831D9" w:rsidRDefault="000D59D3" w:rsidP="000D59D3">
            <w:pPr>
              <w:spacing w:after="0" w:line="240" w:lineRule="auto"/>
              <w:jc w:val="center"/>
              <w:rPr>
                <w:rFonts w:eastAsia="Times New Roman" w:cs="Times New Roman"/>
                <w:color w:val="000000"/>
                <w:lang w:eastAsia="pl-PL"/>
              </w:rPr>
            </w:pPr>
            <w:r w:rsidRPr="00A831D9">
              <w:rPr>
                <w:rFonts w:eastAsia="Times New Roman" w:cs="Times New Roman"/>
                <w:color w:val="000000"/>
                <w:lang w:eastAsia="pl-PL"/>
              </w:rPr>
              <w:t>15.</w:t>
            </w:r>
          </w:p>
        </w:tc>
        <w:tc>
          <w:tcPr>
            <w:tcW w:w="2842" w:type="dxa"/>
            <w:tcBorders>
              <w:top w:val="nil"/>
              <w:left w:val="nil"/>
              <w:bottom w:val="single" w:sz="4" w:space="0" w:color="auto"/>
              <w:right w:val="single" w:sz="4" w:space="0" w:color="auto"/>
            </w:tcBorders>
            <w:shd w:val="clear" w:color="000000" w:fill="FFFFFF"/>
            <w:vAlign w:val="center"/>
            <w:hideMark/>
          </w:tcPr>
          <w:p w14:paraId="674863E5" w14:textId="77777777" w:rsidR="000D59D3" w:rsidRPr="00A831D9" w:rsidRDefault="000D59D3" w:rsidP="000D59D3">
            <w:pPr>
              <w:spacing w:after="0" w:line="240" w:lineRule="auto"/>
              <w:jc w:val="center"/>
              <w:rPr>
                <w:rFonts w:eastAsia="Times New Roman" w:cs="Arial"/>
                <w:b/>
                <w:bCs/>
                <w:lang w:eastAsia="pl-PL"/>
              </w:rPr>
            </w:pPr>
            <w:r w:rsidRPr="00A831D9">
              <w:rPr>
                <w:rFonts w:eastAsia="Times New Roman" w:cs="Arial"/>
                <w:b/>
                <w:bCs/>
                <w:lang w:eastAsia="pl-PL"/>
              </w:rPr>
              <w:t>pył zawieszony PM2.5</w:t>
            </w:r>
          </w:p>
        </w:tc>
        <w:tc>
          <w:tcPr>
            <w:tcW w:w="2842" w:type="dxa"/>
            <w:tcBorders>
              <w:top w:val="nil"/>
              <w:left w:val="nil"/>
              <w:bottom w:val="single" w:sz="4" w:space="0" w:color="auto"/>
              <w:right w:val="single" w:sz="4" w:space="0" w:color="auto"/>
            </w:tcBorders>
            <w:shd w:val="clear" w:color="000000" w:fill="FFFFFF"/>
            <w:vAlign w:val="center"/>
            <w:hideMark/>
          </w:tcPr>
          <w:p w14:paraId="5F2D43AC" w14:textId="77777777" w:rsidR="000D59D3" w:rsidRPr="00A831D9" w:rsidRDefault="000D59D3" w:rsidP="000D59D3">
            <w:pPr>
              <w:spacing w:after="0" w:line="240" w:lineRule="auto"/>
              <w:jc w:val="center"/>
              <w:rPr>
                <w:rFonts w:eastAsia="Times New Roman" w:cs="Arial"/>
                <w:lang w:eastAsia="pl-PL"/>
              </w:rPr>
            </w:pPr>
            <w:r w:rsidRPr="00A831D9">
              <w:rPr>
                <w:rFonts w:eastAsia="Times New Roman" w:cs="Arial"/>
                <w:lang w:eastAsia="pl-PL"/>
              </w:rPr>
              <w:t>1-godzinny</w:t>
            </w:r>
          </w:p>
        </w:tc>
        <w:tc>
          <w:tcPr>
            <w:tcW w:w="2843" w:type="dxa"/>
            <w:tcBorders>
              <w:top w:val="nil"/>
              <w:left w:val="nil"/>
              <w:bottom w:val="single" w:sz="4" w:space="0" w:color="auto"/>
              <w:right w:val="single" w:sz="4" w:space="0" w:color="auto"/>
            </w:tcBorders>
            <w:shd w:val="clear" w:color="000000" w:fill="FFFFFF"/>
            <w:vAlign w:val="center"/>
            <w:hideMark/>
          </w:tcPr>
          <w:p w14:paraId="668A0482" w14:textId="77777777" w:rsidR="000D59D3" w:rsidRPr="00A831D9" w:rsidRDefault="000D59D3" w:rsidP="000D59D3">
            <w:pPr>
              <w:spacing w:after="0" w:line="240" w:lineRule="auto"/>
              <w:jc w:val="center"/>
              <w:rPr>
                <w:rFonts w:eastAsia="Times New Roman" w:cs="Arial"/>
                <w:lang w:eastAsia="pl-PL"/>
              </w:rPr>
            </w:pPr>
            <w:r w:rsidRPr="00A831D9">
              <w:rPr>
                <w:rFonts w:eastAsia="Times New Roman" w:cs="Arial"/>
                <w:lang w:eastAsia="pl-PL"/>
              </w:rPr>
              <w:t>ciągły (automatyczny)</w:t>
            </w:r>
          </w:p>
        </w:tc>
      </w:tr>
      <w:tr w:rsidR="000D59D3" w:rsidRPr="00A831D9" w14:paraId="08A2BA8A" w14:textId="77777777" w:rsidTr="00BC2C6F">
        <w:trPr>
          <w:cantSplit/>
          <w:trHeight w:val="460"/>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14:paraId="2A15D0CD" w14:textId="77777777" w:rsidR="000D59D3" w:rsidRPr="00A831D9" w:rsidRDefault="000D59D3" w:rsidP="000D59D3">
            <w:pPr>
              <w:spacing w:after="0" w:line="240" w:lineRule="auto"/>
              <w:jc w:val="center"/>
              <w:rPr>
                <w:rFonts w:eastAsia="Times New Roman" w:cs="Times New Roman"/>
                <w:color w:val="000000"/>
                <w:lang w:eastAsia="pl-PL"/>
              </w:rPr>
            </w:pPr>
            <w:r w:rsidRPr="00A831D9">
              <w:rPr>
                <w:rFonts w:eastAsia="Times New Roman" w:cs="Times New Roman"/>
                <w:color w:val="000000"/>
                <w:lang w:eastAsia="pl-PL"/>
              </w:rPr>
              <w:t>16.</w:t>
            </w:r>
          </w:p>
        </w:tc>
        <w:tc>
          <w:tcPr>
            <w:tcW w:w="2842" w:type="dxa"/>
            <w:tcBorders>
              <w:top w:val="nil"/>
              <w:left w:val="nil"/>
              <w:bottom w:val="single" w:sz="4" w:space="0" w:color="auto"/>
              <w:right w:val="single" w:sz="4" w:space="0" w:color="auto"/>
            </w:tcBorders>
            <w:shd w:val="clear" w:color="000000" w:fill="FFFFFF"/>
            <w:vAlign w:val="center"/>
            <w:hideMark/>
          </w:tcPr>
          <w:p w14:paraId="21F80BE9" w14:textId="77777777" w:rsidR="000D59D3" w:rsidRPr="00A831D9" w:rsidRDefault="000D59D3" w:rsidP="000D59D3">
            <w:pPr>
              <w:spacing w:after="0" w:line="240" w:lineRule="auto"/>
              <w:jc w:val="center"/>
              <w:rPr>
                <w:rFonts w:eastAsia="Times New Roman" w:cs="Arial"/>
                <w:b/>
                <w:bCs/>
                <w:lang w:eastAsia="pl-PL"/>
              </w:rPr>
            </w:pPr>
            <w:r w:rsidRPr="00A831D9">
              <w:rPr>
                <w:rFonts w:eastAsia="Times New Roman" w:cs="Arial"/>
                <w:b/>
                <w:bCs/>
                <w:lang w:eastAsia="pl-PL"/>
              </w:rPr>
              <w:t>dwutlenek siarki</w:t>
            </w:r>
          </w:p>
        </w:tc>
        <w:tc>
          <w:tcPr>
            <w:tcW w:w="2842" w:type="dxa"/>
            <w:tcBorders>
              <w:top w:val="nil"/>
              <w:left w:val="nil"/>
              <w:bottom w:val="single" w:sz="4" w:space="0" w:color="auto"/>
              <w:right w:val="single" w:sz="4" w:space="0" w:color="auto"/>
            </w:tcBorders>
            <w:shd w:val="clear" w:color="000000" w:fill="FFFFFF"/>
            <w:vAlign w:val="center"/>
            <w:hideMark/>
          </w:tcPr>
          <w:p w14:paraId="43EDAF67" w14:textId="77777777" w:rsidR="000D59D3" w:rsidRPr="00A831D9" w:rsidRDefault="000D59D3" w:rsidP="000D59D3">
            <w:pPr>
              <w:spacing w:after="0" w:line="240" w:lineRule="auto"/>
              <w:jc w:val="center"/>
              <w:rPr>
                <w:rFonts w:eastAsia="Times New Roman" w:cs="Arial"/>
                <w:lang w:eastAsia="pl-PL"/>
              </w:rPr>
            </w:pPr>
            <w:r w:rsidRPr="00A831D9">
              <w:rPr>
                <w:rFonts w:eastAsia="Times New Roman" w:cs="Arial"/>
                <w:lang w:eastAsia="pl-PL"/>
              </w:rPr>
              <w:t>1-godzinny</w:t>
            </w:r>
          </w:p>
        </w:tc>
        <w:tc>
          <w:tcPr>
            <w:tcW w:w="2843" w:type="dxa"/>
            <w:tcBorders>
              <w:top w:val="nil"/>
              <w:left w:val="nil"/>
              <w:bottom w:val="single" w:sz="4" w:space="0" w:color="auto"/>
              <w:right w:val="single" w:sz="4" w:space="0" w:color="auto"/>
            </w:tcBorders>
            <w:shd w:val="clear" w:color="000000" w:fill="FFFFFF"/>
            <w:vAlign w:val="center"/>
            <w:hideMark/>
          </w:tcPr>
          <w:p w14:paraId="106EE062" w14:textId="77777777" w:rsidR="000D59D3" w:rsidRPr="00A831D9" w:rsidRDefault="000D59D3" w:rsidP="000D59D3">
            <w:pPr>
              <w:spacing w:after="0" w:line="240" w:lineRule="auto"/>
              <w:jc w:val="center"/>
              <w:rPr>
                <w:rFonts w:eastAsia="Times New Roman" w:cs="Arial"/>
                <w:lang w:eastAsia="pl-PL"/>
              </w:rPr>
            </w:pPr>
            <w:r w:rsidRPr="00A831D9">
              <w:rPr>
                <w:rFonts w:eastAsia="Times New Roman" w:cs="Arial"/>
                <w:lang w:eastAsia="pl-PL"/>
              </w:rPr>
              <w:t>ciągły (automatyczny)</w:t>
            </w:r>
          </w:p>
        </w:tc>
      </w:tr>
      <w:tr w:rsidR="000D59D3" w:rsidRPr="00A831D9" w14:paraId="515B7343" w14:textId="77777777" w:rsidTr="00BC2C6F">
        <w:trPr>
          <w:cantSplit/>
          <w:trHeight w:val="460"/>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14:paraId="65DAF6AE" w14:textId="77777777" w:rsidR="000D59D3" w:rsidRPr="00A831D9" w:rsidRDefault="000D59D3" w:rsidP="000D59D3">
            <w:pPr>
              <w:spacing w:after="0" w:line="240" w:lineRule="auto"/>
              <w:jc w:val="center"/>
              <w:rPr>
                <w:rFonts w:eastAsia="Times New Roman" w:cs="Times New Roman"/>
                <w:color w:val="000000"/>
                <w:lang w:eastAsia="pl-PL"/>
              </w:rPr>
            </w:pPr>
            <w:r w:rsidRPr="00A831D9">
              <w:rPr>
                <w:rFonts w:eastAsia="Times New Roman" w:cs="Times New Roman"/>
                <w:color w:val="000000"/>
                <w:lang w:eastAsia="pl-PL"/>
              </w:rPr>
              <w:t>17.</w:t>
            </w:r>
          </w:p>
        </w:tc>
        <w:tc>
          <w:tcPr>
            <w:tcW w:w="2842" w:type="dxa"/>
            <w:tcBorders>
              <w:top w:val="nil"/>
              <w:left w:val="nil"/>
              <w:bottom w:val="single" w:sz="4" w:space="0" w:color="auto"/>
              <w:right w:val="single" w:sz="4" w:space="0" w:color="auto"/>
            </w:tcBorders>
            <w:shd w:val="clear" w:color="000000" w:fill="FFFFFF"/>
            <w:vAlign w:val="center"/>
            <w:hideMark/>
          </w:tcPr>
          <w:p w14:paraId="1C36540B" w14:textId="77777777" w:rsidR="000D59D3" w:rsidRPr="00A831D9" w:rsidRDefault="000D59D3" w:rsidP="000D59D3">
            <w:pPr>
              <w:spacing w:after="0" w:line="240" w:lineRule="auto"/>
              <w:jc w:val="center"/>
              <w:rPr>
                <w:rFonts w:eastAsia="Times New Roman" w:cs="Arial"/>
                <w:b/>
                <w:bCs/>
                <w:lang w:eastAsia="pl-PL"/>
              </w:rPr>
            </w:pPr>
            <w:r w:rsidRPr="00A831D9">
              <w:rPr>
                <w:rFonts w:eastAsia="Times New Roman" w:cs="Arial"/>
                <w:b/>
                <w:bCs/>
                <w:lang w:eastAsia="pl-PL"/>
              </w:rPr>
              <w:t>arsen w PM10</w:t>
            </w:r>
          </w:p>
        </w:tc>
        <w:tc>
          <w:tcPr>
            <w:tcW w:w="2842" w:type="dxa"/>
            <w:tcBorders>
              <w:top w:val="nil"/>
              <w:left w:val="nil"/>
              <w:bottom w:val="single" w:sz="4" w:space="0" w:color="auto"/>
              <w:right w:val="single" w:sz="4" w:space="0" w:color="auto"/>
            </w:tcBorders>
            <w:shd w:val="clear" w:color="000000" w:fill="FFFFFF"/>
            <w:vAlign w:val="center"/>
            <w:hideMark/>
          </w:tcPr>
          <w:p w14:paraId="6B42F3E0" w14:textId="77777777" w:rsidR="000D59D3" w:rsidRPr="00A831D9" w:rsidRDefault="000D59D3" w:rsidP="000D59D3">
            <w:pPr>
              <w:spacing w:after="0" w:line="240" w:lineRule="auto"/>
              <w:jc w:val="center"/>
              <w:rPr>
                <w:rFonts w:eastAsia="Times New Roman" w:cs="Arial"/>
                <w:lang w:eastAsia="pl-PL"/>
              </w:rPr>
            </w:pPr>
            <w:r w:rsidRPr="00A831D9">
              <w:rPr>
                <w:rFonts w:eastAsia="Times New Roman" w:cs="Arial"/>
                <w:lang w:eastAsia="pl-PL"/>
              </w:rPr>
              <w:t>24-godzinny</w:t>
            </w:r>
          </w:p>
        </w:tc>
        <w:tc>
          <w:tcPr>
            <w:tcW w:w="2843" w:type="dxa"/>
            <w:tcBorders>
              <w:top w:val="nil"/>
              <w:left w:val="nil"/>
              <w:bottom w:val="single" w:sz="4" w:space="0" w:color="auto"/>
              <w:right w:val="single" w:sz="4" w:space="0" w:color="auto"/>
            </w:tcBorders>
            <w:shd w:val="clear" w:color="000000" w:fill="FFFFFF"/>
            <w:vAlign w:val="center"/>
            <w:hideMark/>
          </w:tcPr>
          <w:p w14:paraId="0292B5F7" w14:textId="77777777" w:rsidR="000D59D3" w:rsidRPr="00A831D9" w:rsidRDefault="000D59D3" w:rsidP="000D59D3">
            <w:pPr>
              <w:spacing w:after="0" w:line="240" w:lineRule="auto"/>
              <w:jc w:val="center"/>
              <w:rPr>
                <w:rFonts w:eastAsia="Times New Roman" w:cs="Arial"/>
                <w:lang w:eastAsia="pl-PL"/>
              </w:rPr>
            </w:pPr>
            <w:r w:rsidRPr="00A831D9">
              <w:rPr>
                <w:rFonts w:eastAsia="Times New Roman" w:cs="Arial"/>
                <w:lang w:eastAsia="pl-PL"/>
              </w:rPr>
              <w:t>próby łączone</w:t>
            </w:r>
          </w:p>
        </w:tc>
      </w:tr>
      <w:tr w:rsidR="000D59D3" w:rsidRPr="00A831D9" w14:paraId="4E7E187F" w14:textId="77777777" w:rsidTr="00BC2C6F">
        <w:trPr>
          <w:cantSplit/>
          <w:trHeight w:val="460"/>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14:paraId="3C61A377" w14:textId="77777777" w:rsidR="000D59D3" w:rsidRPr="00A831D9" w:rsidRDefault="000D59D3" w:rsidP="000D59D3">
            <w:pPr>
              <w:spacing w:after="0" w:line="240" w:lineRule="auto"/>
              <w:jc w:val="center"/>
              <w:rPr>
                <w:rFonts w:eastAsia="Times New Roman" w:cs="Times New Roman"/>
                <w:color w:val="000000"/>
                <w:lang w:eastAsia="pl-PL"/>
              </w:rPr>
            </w:pPr>
            <w:r w:rsidRPr="00A831D9">
              <w:rPr>
                <w:rFonts w:eastAsia="Times New Roman" w:cs="Times New Roman"/>
                <w:color w:val="000000"/>
                <w:lang w:eastAsia="pl-PL"/>
              </w:rPr>
              <w:t>18.</w:t>
            </w:r>
          </w:p>
        </w:tc>
        <w:tc>
          <w:tcPr>
            <w:tcW w:w="2842" w:type="dxa"/>
            <w:tcBorders>
              <w:top w:val="nil"/>
              <w:left w:val="nil"/>
              <w:bottom w:val="single" w:sz="4" w:space="0" w:color="auto"/>
              <w:right w:val="single" w:sz="4" w:space="0" w:color="auto"/>
            </w:tcBorders>
            <w:shd w:val="clear" w:color="000000" w:fill="FFFFFF"/>
            <w:vAlign w:val="center"/>
            <w:hideMark/>
          </w:tcPr>
          <w:p w14:paraId="08C8D9B6" w14:textId="77777777" w:rsidR="000D59D3" w:rsidRPr="00A831D9" w:rsidRDefault="000D59D3" w:rsidP="000D59D3">
            <w:pPr>
              <w:spacing w:after="0" w:line="240" w:lineRule="auto"/>
              <w:jc w:val="center"/>
              <w:rPr>
                <w:rFonts w:eastAsia="Times New Roman" w:cs="Arial"/>
                <w:b/>
                <w:bCs/>
                <w:lang w:eastAsia="pl-PL"/>
              </w:rPr>
            </w:pPr>
            <w:r w:rsidRPr="00A831D9">
              <w:rPr>
                <w:rFonts w:eastAsia="Times New Roman" w:cs="Arial"/>
                <w:b/>
                <w:bCs/>
                <w:lang w:eastAsia="pl-PL"/>
              </w:rPr>
              <w:t>benzen</w:t>
            </w:r>
          </w:p>
        </w:tc>
        <w:tc>
          <w:tcPr>
            <w:tcW w:w="2842" w:type="dxa"/>
            <w:tcBorders>
              <w:top w:val="nil"/>
              <w:left w:val="nil"/>
              <w:bottom w:val="single" w:sz="4" w:space="0" w:color="auto"/>
              <w:right w:val="single" w:sz="4" w:space="0" w:color="auto"/>
            </w:tcBorders>
            <w:shd w:val="clear" w:color="000000" w:fill="FFFFFF"/>
            <w:vAlign w:val="center"/>
            <w:hideMark/>
          </w:tcPr>
          <w:p w14:paraId="1C54C78D" w14:textId="77777777" w:rsidR="000D59D3" w:rsidRPr="00A831D9" w:rsidRDefault="000D59D3" w:rsidP="000D59D3">
            <w:pPr>
              <w:spacing w:after="0" w:line="240" w:lineRule="auto"/>
              <w:jc w:val="center"/>
              <w:rPr>
                <w:rFonts w:eastAsia="Times New Roman" w:cs="Arial"/>
                <w:lang w:eastAsia="pl-PL"/>
              </w:rPr>
            </w:pPr>
            <w:r w:rsidRPr="00A831D9">
              <w:rPr>
                <w:rFonts w:eastAsia="Times New Roman" w:cs="Arial"/>
                <w:lang w:eastAsia="pl-PL"/>
              </w:rPr>
              <w:t>1-godzinny</w:t>
            </w:r>
          </w:p>
        </w:tc>
        <w:tc>
          <w:tcPr>
            <w:tcW w:w="2843" w:type="dxa"/>
            <w:tcBorders>
              <w:top w:val="nil"/>
              <w:left w:val="nil"/>
              <w:bottom w:val="single" w:sz="4" w:space="0" w:color="auto"/>
              <w:right w:val="single" w:sz="4" w:space="0" w:color="auto"/>
            </w:tcBorders>
            <w:shd w:val="clear" w:color="000000" w:fill="FFFFFF"/>
            <w:vAlign w:val="center"/>
            <w:hideMark/>
          </w:tcPr>
          <w:p w14:paraId="7B783B0B" w14:textId="77777777" w:rsidR="000D59D3" w:rsidRPr="00A831D9" w:rsidRDefault="000D59D3" w:rsidP="000D59D3">
            <w:pPr>
              <w:spacing w:after="0" w:line="240" w:lineRule="auto"/>
              <w:jc w:val="center"/>
              <w:rPr>
                <w:rFonts w:eastAsia="Times New Roman" w:cs="Arial"/>
                <w:lang w:eastAsia="pl-PL"/>
              </w:rPr>
            </w:pPr>
            <w:r w:rsidRPr="00A831D9">
              <w:rPr>
                <w:rFonts w:eastAsia="Times New Roman" w:cs="Arial"/>
                <w:lang w:eastAsia="pl-PL"/>
              </w:rPr>
              <w:t>inny</w:t>
            </w:r>
          </w:p>
        </w:tc>
      </w:tr>
    </w:tbl>
    <w:p w14:paraId="567E9195" w14:textId="0B4ED307" w:rsidR="000D59D3" w:rsidRPr="004831D3" w:rsidRDefault="00BC2C6F" w:rsidP="0009260A">
      <w:pPr>
        <w:jc w:val="both"/>
        <w:rPr>
          <w:sz w:val="20"/>
          <w:szCs w:val="20"/>
        </w:rPr>
      </w:pPr>
      <w:r w:rsidRPr="004831D3">
        <w:rPr>
          <w:sz w:val="20"/>
          <w:szCs w:val="20"/>
        </w:rPr>
        <w:t xml:space="preserve">Źródło: </w:t>
      </w:r>
      <w:hyperlink r:id="rId24" w:history="1">
        <w:r w:rsidRPr="004831D3">
          <w:rPr>
            <w:rStyle w:val="Hipercze"/>
            <w:sz w:val="20"/>
            <w:szCs w:val="20"/>
          </w:rPr>
          <w:t>http://powietrze.gios.gov.pl/pjp/current/station_details/info/605</w:t>
        </w:r>
      </w:hyperlink>
      <w:r w:rsidRPr="004831D3">
        <w:rPr>
          <w:sz w:val="20"/>
          <w:szCs w:val="20"/>
        </w:rPr>
        <w:t xml:space="preserve"> (dostęp: 06.11.2019)</w:t>
      </w:r>
    </w:p>
    <w:p w14:paraId="50A3EBFA" w14:textId="77777777" w:rsidR="0010217F" w:rsidRPr="004831D3" w:rsidRDefault="0010217F" w:rsidP="0009260A">
      <w:pPr>
        <w:jc w:val="both"/>
      </w:pPr>
    </w:p>
    <w:p w14:paraId="3BA0B069" w14:textId="77777777" w:rsidR="00BC2C6F" w:rsidRPr="004831D3" w:rsidRDefault="00BC2C6F" w:rsidP="0009260A">
      <w:pPr>
        <w:jc w:val="both"/>
        <w:rPr>
          <w:sz w:val="24"/>
          <w:szCs w:val="24"/>
        </w:rPr>
      </w:pPr>
      <w:r w:rsidRPr="004831D3">
        <w:rPr>
          <w:sz w:val="24"/>
          <w:szCs w:val="24"/>
        </w:rPr>
        <w:t>Stacja przy ul. Warszawskiej 75 A prowadzi pomiary od 1 stycznia 2010 r. Mierzy poziomy stężeń</w:t>
      </w:r>
      <w:r w:rsidR="00372ED8" w:rsidRPr="004831D3">
        <w:rPr>
          <w:sz w:val="24"/>
          <w:szCs w:val="24"/>
        </w:rPr>
        <w:t xml:space="preserve"> dla trzech</w:t>
      </w:r>
      <w:r w:rsidR="00C02EAF" w:rsidRPr="004831D3">
        <w:rPr>
          <w:sz w:val="24"/>
          <w:szCs w:val="24"/>
        </w:rPr>
        <w:t> </w:t>
      </w:r>
      <w:r w:rsidRPr="004831D3">
        <w:rPr>
          <w:sz w:val="24"/>
          <w:szCs w:val="24"/>
        </w:rPr>
        <w:t>substancji, zgodnie z poniższą tabelą.</w:t>
      </w:r>
    </w:p>
    <w:p w14:paraId="1E9C76C7" w14:textId="5E35BEDD" w:rsidR="00D13160" w:rsidRPr="004831D3" w:rsidRDefault="00D13160" w:rsidP="00D13160">
      <w:pPr>
        <w:pStyle w:val="Legenda"/>
        <w:jc w:val="center"/>
        <w:rPr>
          <w:sz w:val="22"/>
          <w:szCs w:val="22"/>
        </w:rPr>
      </w:pPr>
      <w:bookmarkStart w:id="26" w:name="_Toc34391898"/>
      <w:r w:rsidRPr="004831D3">
        <w:rPr>
          <w:sz w:val="22"/>
          <w:szCs w:val="22"/>
        </w:rPr>
        <w:t xml:space="preserve">Tabela </w:t>
      </w:r>
      <w:r w:rsidR="00044F5E" w:rsidRPr="004831D3">
        <w:rPr>
          <w:sz w:val="22"/>
          <w:szCs w:val="22"/>
        </w:rPr>
        <w:fldChar w:fldCharType="begin"/>
      </w:r>
      <w:r w:rsidRPr="004831D3">
        <w:rPr>
          <w:sz w:val="22"/>
          <w:szCs w:val="22"/>
        </w:rPr>
        <w:instrText xml:space="preserve"> SEQ Tabela \* ARABIC </w:instrText>
      </w:r>
      <w:r w:rsidR="00044F5E" w:rsidRPr="004831D3">
        <w:rPr>
          <w:sz w:val="22"/>
          <w:szCs w:val="22"/>
        </w:rPr>
        <w:fldChar w:fldCharType="separate"/>
      </w:r>
      <w:r w:rsidR="002546C3">
        <w:rPr>
          <w:noProof/>
          <w:sz w:val="22"/>
          <w:szCs w:val="22"/>
        </w:rPr>
        <w:t>11</w:t>
      </w:r>
      <w:r w:rsidR="00044F5E" w:rsidRPr="004831D3">
        <w:rPr>
          <w:sz w:val="22"/>
          <w:szCs w:val="22"/>
        </w:rPr>
        <w:fldChar w:fldCharType="end"/>
      </w:r>
      <w:r w:rsidRPr="004831D3">
        <w:rPr>
          <w:sz w:val="22"/>
          <w:szCs w:val="22"/>
        </w:rPr>
        <w:t>. Pomiary dokonywane w stacji przy ul. Warszawskiej 75A</w:t>
      </w:r>
      <w:bookmarkEnd w:id="26"/>
    </w:p>
    <w:tbl>
      <w:tblPr>
        <w:tblW w:w="9066" w:type="dxa"/>
        <w:tblInd w:w="75" w:type="dxa"/>
        <w:tblCellMar>
          <w:left w:w="70" w:type="dxa"/>
          <w:right w:w="70" w:type="dxa"/>
        </w:tblCellMar>
        <w:tblLook w:val="04A0" w:firstRow="1" w:lastRow="0" w:firstColumn="1" w:lastColumn="0" w:noHBand="0" w:noVBand="1"/>
      </w:tblPr>
      <w:tblGrid>
        <w:gridCol w:w="960"/>
        <w:gridCol w:w="2702"/>
        <w:gridCol w:w="2702"/>
        <w:gridCol w:w="2702"/>
      </w:tblGrid>
      <w:tr w:rsidR="00BC2C6F" w:rsidRPr="00A831D9" w14:paraId="2766D514" w14:textId="77777777" w:rsidTr="00BC2C6F">
        <w:trPr>
          <w:trHeight w:val="51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856078" w14:textId="77777777" w:rsidR="00BC2C6F" w:rsidRPr="00A831D9" w:rsidRDefault="00BC2C6F" w:rsidP="00BC2C6F">
            <w:pPr>
              <w:spacing w:after="0" w:line="240" w:lineRule="auto"/>
              <w:jc w:val="center"/>
              <w:rPr>
                <w:rFonts w:eastAsia="Times New Roman" w:cs="Times New Roman"/>
                <w:lang w:eastAsia="pl-PL"/>
              </w:rPr>
            </w:pPr>
          </w:p>
        </w:tc>
        <w:tc>
          <w:tcPr>
            <w:tcW w:w="2702" w:type="dxa"/>
            <w:tcBorders>
              <w:top w:val="single" w:sz="4" w:space="0" w:color="auto"/>
              <w:left w:val="nil"/>
              <w:bottom w:val="single" w:sz="4" w:space="0" w:color="auto"/>
              <w:right w:val="single" w:sz="4" w:space="0" w:color="auto"/>
            </w:tcBorders>
            <w:shd w:val="clear" w:color="000000" w:fill="FFFFFF"/>
            <w:vAlign w:val="center"/>
            <w:hideMark/>
          </w:tcPr>
          <w:p w14:paraId="5ED2D3ED" w14:textId="77777777" w:rsidR="00BC2C6F" w:rsidRPr="00A831D9" w:rsidRDefault="00BC2C6F" w:rsidP="00BC2C6F">
            <w:pPr>
              <w:spacing w:after="0" w:line="240" w:lineRule="auto"/>
              <w:jc w:val="center"/>
              <w:rPr>
                <w:rFonts w:eastAsia="Times New Roman" w:cs="Arial"/>
                <w:b/>
                <w:bCs/>
                <w:lang w:eastAsia="pl-PL"/>
              </w:rPr>
            </w:pPr>
            <w:r w:rsidRPr="00A831D9">
              <w:rPr>
                <w:rFonts w:eastAsia="Times New Roman" w:cs="Arial"/>
                <w:b/>
                <w:bCs/>
                <w:lang w:eastAsia="pl-PL"/>
              </w:rPr>
              <w:t>Zanieczyszczenie</w:t>
            </w:r>
          </w:p>
        </w:tc>
        <w:tc>
          <w:tcPr>
            <w:tcW w:w="2702" w:type="dxa"/>
            <w:tcBorders>
              <w:top w:val="single" w:sz="4" w:space="0" w:color="auto"/>
              <w:left w:val="nil"/>
              <w:bottom w:val="single" w:sz="4" w:space="0" w:color="auto"/>
              <w:right w:val="single" w:sz="4" w:space="0" w:color="auto"/>
            </w:tcBorders>
            <w:shd w:val="clear" w:color="000000" w:fill="FFFFFF"/>
            <w:vAlign w:val="center"/>
            <w:hideMark/>
          </w:tcPr>
          <w:p w14:paraId="59192082" w14:textId="77777777" w:rsidR="00BC2C6F" w:rsidRPr="00A831D9" w:rsidRDefault="00BC2C6F" w:rsidP="00BC2C6F">
            <w:pPr>
              <w:spacing w:after="0" w:line="240" w:lineRule="auto"/>
              <w:jc w:val="center"/>
              <w:rPr>
                <w:rFonts w:eastAsia="Times New Roman" w:cs="Arial"/>
                <w:b/>
                <w:bCs/>
                <w:lang w:eastAsia="pl-PL"/>
              </w:rPr>
            </w:pPr>
            <w:r w:rsidRPr="00A831D9">
              <w:rPr>
                <w:rFonts w:eastAsia="Times New Roman" w:cs="Arial"/>
                <w:b/>
                <w:bCs/>
                <w:lang w:eastAsia="pl-PL"/>
              </w:rPr>
              <w:t>Czas uśredniania</w:t>
            </w:r>
          </w:p>
        </w:tc>
        <w:tc>
          <w:tcPr>
            <w:tcW w:w="2702" w:type="dxa"/>
            <w:tcBorders>
              <w:top w:val="single" w:sz="4" w:space="0" w:color="auto"/>
              <w:left w:val="nil"/>
              <w:bottom w:val="single" w:sz="4" w:space="0" w:color="auto"/>
              <w:right w:val="single" w:sz="4" w:space="0" w:color="auto"/>
            </w:tcBorders>
            <w:shd w:val="clear" w:color="000000" w:fill="FFFFFF"/>
            <w:vAlign w:val="center"/>
            <w:hideMark/>
          </w:tcPr>
          <w:p w14:paraId="34010D45" w14:textId="77777777" w:rsidR="00BC2C6F" w:rsidRPr="00A831D9" w:rsidRDefault="00BC2C6F" w:rsidP="00BC2C6F">
            <w:pPr>
              <w:spacing w:after="0" w:line="240" w:lineRule="auto"/>
              <w:jc w:val="center"/>
              <w:rPr>
                <w:rFonts w:eastAsia="Times New Roman" w:cs="Arial"/>
                <w:b/>
                <w:bCs/>
                <w:lang w:eastAsia="pl-PL"/>
              </w:rPr>
            </w:pPr>
            <w:r w:rsidRPr="00A831D9">
              <w:rPr>
                <w:rFonts w:eastAsia="Times New Roman" w:cs="Arial"/>
                <w:b/>
                <w:bCs/>
                <w:lang w:eastAsia="pl-PL"/>
              </w:rPr>
              <w:t>Typ pomiaru</w:t>
            </w:r>
          </w:p>
        </w:tc>
      </w:tr>
      <w:tr w:rsidR="00BC2C6F" w:rsidRPr="00A831D9" w14:paraId="300C38CC" w14:textId="77777777" w:rsidTr="00EE78C5">
        <w:trPr>
          <w:trHeight w:val="510"/>
        </w:trPr>
        <w:tc>
          <w:tcPr>
            <w:tcW w:w="960" w:type="dxa"/>
            <w:tcBorders>
              <w:top w:val="nil"/>
              <w:left w:val="single" w:sz="4" w:space="0" w:color="auto"/>
              <w:bottom w:val="single" w:sz="4" w:space="0" w:color="auto"/>
              <w:right w:val="single" w:sz="4" w:space="0" w:color="auto"/>
            </w:tcBorders>
            <w:shd w:val="clear" w:color="000000" w:fill="FFFFFF"/>
            <w:vAlign w:val="center"/>
            <w:hideMark/>
          </w:tcPr>
          <w:p w14:paraId="2F091EE8" w14:textId="77777777" w:rsidR="00BC2C6F" w:rsidRPr="00A831D9" w:rsidRDefault="00BC2C6F" w:rsidP="00BC2C6F">
            <w:pPr>
              <w:spacing w:after="0" w:line="240" w:lineRule="auto"/>
              <w:jc w:val="center"/>
              <w:rPr>
                <w:rFonts w:eastAsia="Times New Roman" w:cs="Arial"/>
                <w:lang w:eastAsia="pl-PL"/>
              </w:rPr>
            </w:pPr>
            <w:r w:rsidRPr="00A831D9">
              <w:rPr>
                <w:rFonts w:eastAsia="Times New Roman" w:cs="Arial"/>
                <w:lang w:eastAsia="pl-PL"/>
              </w:rPr>
              <w:t>1.</w:t>
            </w:r>
          </w:p>
        </w:tc>
        <w:tc>
          <w:tcPr>
            <w:tcW w:w="2702" w:type="dxa"/>
            <w:tcBorders>
              <w:top w:val="nil"/>
              <w:left w:val="nil"/>
              <w:bottom w:val="single" w:sz="4" w:space="0" w:color="auto"/>
              <w:right w:val="single" w:sz="4" w:space="0" w:color="auto"/>
            </w:tcBorders>
            <w:shd w:val="clear" w:color="000000" w:fill="FFFFFF"/>
            <w:vAlign w:val="center"/>
            <w:hideMark/>
          </w:tcPr>
          <w:p w14:paraId="0BF37E6E" w14:textId="77777777" w:rsidR="00BC2C6F" w:rsidRPr="00A831D9" w:rsidRDefault="00BC2C6F" w:rsidP="00BC2C6F">
            <w:pPr>
              <w:spacing w:after="0" w:line="240" w:lineRule="auto"/>
              <w:jc w:val="center"/>
              <w:rPr>
                <w:rFonts w:eastAsia="Times New Roman" w:cs="Arial"/>
                <w:b/>
                <w:bCs/>
                <w:lang w:eastAsia="pl-PL"/>
              </w:rPr>
            </w:pPr>
            <w:r w:rsidRPr="00A831D9">
              <w:rPr>
                <w:rFonts w:eastAsia="Times New Roman" w:cs="Arial"/>
                <w:b/>
                <w:bCs/>
                <w:lang w:eastAsia="pl-PL"/>
              </w:rPr>
              <w:t>pył zawieszony PM10</w:t>
            </w:r>
          </w:p>
        </w:tc>
        <w:tc>
          <w:tcPr>
            <w:tcW w:w="2702" w:type="dxa"/>
            <w:tcBorders>
              <w:top w:val="nil"/>
              <w:left w:val="nil"/>
              <w:bottom w:val="single" w:sz="4" w:space="0" w:color="auto"/>
              <w:right w:val="single" w:sz="4" w:space="0" w:color="auto"/>
            </w:tcBorders>
            <w:shd w:val="clear" w:color="000000" w:fill="FFFFFF"/>
            <w:vAlign w:val="center"/>
            <w:hideMark/>
          </w:tcPr>
          <w:p w14:paraId="1745F4C4" w14:textId="77777777" w:rsidR="00BC2C6F" w:rsidRPr="00A831D9" w:rsidRDefault="00BC2C6F" w:rsidP="00BC2C6F">
            <w:pPr>
              <w:spacing w:after="0" w:line="240" w:lineRule="auto"/>
              <w:jc w:val="center"/>
              <w:rPr>
                <w:rFonts w:eastAsia="Times New Roman" w:cs="Arial"/>
                <w:lang w:eastAsia="pl-PL"/>
              </w:rPr>
            </w:pPr>
            <w:r w:rsidRPr="00A831D9">
              <w:rPr>
                <w:rFonts w:eastAsia="Times New Roman" w:cs="Arial"/>
                <w:lang w:eastAsia="pl-PL"/>
              </w:rPr>
              <w:t>1-godzinny</w:t>
            </w:r>
          </w:p>
        </w:tc>
        <w:tc>
          <w:tcPr>
            <w:tcW w:w="2702" w:type="dxa"/>
            <w:tcBorders>
              <w:top w:val="nil"/>
              <w:left w:val="nil"/>
              <w:bottom w:val="single" w:sz="4" w:space="0" w:color="auto"/>
              <w:right w:val="single" w:sz="4" w:space="0" w:color="auto"/>
            </w:tcBorders>
            <w:shd w:val="clear" w:color="000000" w:fill="FFFFFF"/>
            <w:vAlign w:val="center"/>
            <w:hideMark/>
          </w:tcPr>
          <w:p w14:paraId="71CBBC85" w14:textId="77777777" w:rsidR="00BC2C6F" w:rsidRPr="00A831D9" w:rsidRDefault="00BC2C6F" w:rsidP="00BC2C6F">
            <w:pPr>
              <w:spacing w:after="0" w:line="240" w:lineRule="auto"/>
              <w:jc w:val="center"/>
              <w:rPr>
                <w:rFonts w:eastAsia="Times New Roman" w:cs="Arial"/>
                <w:lang w:eastAsia="pl-PL"/>
              </w:rPr>
            </w:pPr>
            <w:r w:rsidRPr="00A831D9">
              <w:rPr>
                <w:rFonts w:eastAsia="Times New Roman" w:cs="Arial"/>
                <w:lang w:eastAsia="pl-PL"/>
              </w:rPr>
              <w:t>ciągły (automatyczny)</w:t>
            </w:r>
          </w:p>
        </w:tc>
      </w:tr>
      <w:tr w:rsidR="00BC2C6F" w:rsidRPr="00A831D9" w14:paraId="5DE0AB3B" w14:textId="77777777" w:rsidTr="00EE78C5">
        <w:trPr>
          <w:trHeight w:val="51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EBB4F6" w14:textId="77777777" w:rsidR="00BC2C6F" w:rsidRPr="00A831D9" w:rsidRDefault="00BC2C6F" w:rsidP="00BC2C6F">
            <w:pPr>
              <w:spacing w:after="0" w:line="240" w:lineRule="auto"/>
              <w:jc w:val="center"/>
              <w:rPr>
                <w:rFonts w:eastAsia="Times New Roman" w:cs="Times New Roman"/>
                <w:lang w:eastAsia="pl-PL"/>
              </w:rPr>
            </w:pPr>
            <w:r w:rsidRPr="00A831D9">
              <w:rPr>
                <w:rFonts w:eastAsia="Times New Roman" w:cs="Times New Roman"/>
                <w:lang w:eastAsia="pl-PL"/>
              </w:rPr>
              <w:t>2.</w:t>
            </w:r>
          </w:p>
        </w:tc>
        <w:tc>
          <w:tcPr>
            <w:tcW w:w="270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08A2CD0" w14:textId="77777777" w:rsidR="00BC2C6F" w:rsidRPr="00A831D9" w:rsidRDefault="00BC2C6F" w:rsidP="00BC2C6F">
            <w:pPr>
              <w:spacing w:after="0" w:line="240" w:lineRule="auto"/>
              <w:jc w:val="center"/>
              <w:rPr>
                <w:rFonts w:eastAsia="Times New Roman" w:cs="Arial"/>
                <w:b/>
                <w:bCs/>
                <w:lang w:eastAsia="pl-PL"/>
              </w:rPr>
            </w:pPr>
            <w:r w:rsidRPr="00A831D9">
              <w:rPr>
                <w:rFonts w:eastAsia="Times New Roman" w:cs="Arial"/>
                <w:b/>
                <w:bCs/>
                <w:lang w:eastAsia="pl-PL"/>
              </w:rPr>
              <w:t>pył zawieszony PM2.5</w:t>
            </w:r>
          </w:p>
        </w:tc>
        <w:tc>
          <w:tcPr>
            <w:tcW w:w="270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FE61388" w14:textId="77777777" w:rsidR="00BC2C6F" w:rsidRPr="00A831D9" w:rsidRDefault="00BC2C6F" w:rsidP="00BC2C6F">
            <w:pPr>
              <w:spacing w:after="0" w:line="240" w:lineRule="auto"/>
              <w:jc w:val="center"/>
              <w:rPr>
                <w:rFonts w:eastAsia="Times New Roman" w:cs="Arial"/>
                <w:lang w:eastAsia="pl-PL"/>
              </w:rPr>
            </w:pPr>
            <w:r w:rsidRPr="00A831D9">
              <w:rPr>
                <w:rFonts w:eastAsia="Times New Roman" w:cs="Arial"/>
                <w:lang w:eastAsia="pl-PL"/>
              </w:rPr>
              <w:t>24-godzinny</w:t>
            </w:r>
          </w:p>
        </w:tc>
        <w:tc>
          <w:tcPr>
            <w:tcW w:w="270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8883EDE" w14:textId="77777777" w:rsidR="00BC2C6F" w:rsidRPr="00A831D9" w:rsidRDefault="00BC2C6F" w:rsidP="00BC2C6F">
            <w:pPr>
              <w:spacing w:after="0" w:line="240" w:lineRule="auto"/>
              <w:jc w:val="center"/>
              <w:rPr>
                <w:rFonts w:eastAsia="Times New Roman" w:cs="Arial"/>
                <w:lang w:eastAsia="pl-PL"/>
              </w:rPr>
            </w:pPr>
            <w:r w:rsidRPr="00A831D9">
              <w:rPr>
                <w:rFonts w:eastAsia="Times New Roman" w:cs="Arial"/>
                <w:lang w:eastAsia="pl-PL"/>
              </w:rPr>
              <w:t>codzienny</w:t>
            </w:r>
          </w:p>
        </w:tc>
      </w:tr>
      <w:tr w:rsidR="00BC2C6F" w:rsidRPr="00A831D9" w14:paraId="3D098E4F" w14:textId="77777777" w:rsidTr="00EE78C5">
        <w:trPr>
          <w:trHeight w:val="510"/>
        </w:trPr>
        <w:tc>
          <w:tcPr>
            <w:tcW w:w="96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F15D572" w14:textId="77777777" w:rsidR="00BC2C6F" w:rsidRPr="00A831D9" w:rsidRDefault="00BC2C6F" w:rsidP="00BC2C6F">
            <w:pPr>
              <w:spacing w:after="0" w:line="240" w:lineRule="auto"/>
              <w:jc w:val="center"/>
              <w:rPr>
                <w:rFonts w:eastAsia="Times New Roman" w:cs="Arial"/>
                <w:lang w:eastAsia="pl-PL"/>
              </w:rPr>
            </w:pPr>
            <w:r w:rsidRPr="00A831D9">
              <w:rPr>
                <w:rFonts w:eastAsia="Times New Roman" w:cs="Arial"/>
                <w:lang w:eastAsia="pl-PL"/>
              </w:rPr>
              <w:lastRenderedPageBreak/>
              <w:t>3.</w:t>
            </w:r>
          </w:p>
        </w:tc>
        <w:tc>
          <w:tcPr>
            <w:tcW w:w="2702" w:type="dxa"/>
            <w:tcBorders>
              <w:top w:val="single" w:sz="4" w:space="0" w:color="auto"/>
              <w:left w:val="nil"/>
              <w:bottom w:val="single" w:sz="4" w:space="0" w:color="auto"/>
              <w:right w:val="single" w:sz="4" w:space="0" w:color="auto"/>
            </w:tcBorders>
            <w:shd w:val="clear" w:color="000000" w:fill="FFFFFF"/>
            <w:vAlign w:val="center"/>
            <w:hideMark/>
          </w:tcPr>
          <w:p w14:paraId="53AA362D" w14:textId="77777777" w:rsidR="00BC2C6F" w:rsidRPr="00A831D9" w:rsidRDefault="00BC2C6F" w:rsidP="00BC2C6F">
            <w:pPr>
              <w:spacing w:after="0" w:line="240" w:lineRule="auto"/>
              <w:jc w:val="center"/>
              <w:rPr>
                <w:rFonts w:eastAsia="Times New Roman" w:cs="Arial"/>
                <w:b/>
                <w:bCs/>
                <w:lang w:eastAsia="pl-PL"/>
              </w:rPr>
            </w:pPr>
            <w:r w:rsidRPr="00A831D9">
              <w:rPr>
                <w:rFonts w:eastAsia="Times New Roman" w:cs="Arial"/>
                <w:b/>
                <w:bCs/>
                <w:lang w:eastAsia="pl-PL"/>
              </w:rPr>
              <w:t>ozon</w:t>
            </w:r>
          </w:p>
        </w:tc>
        <w:tc>
          <w:tcPr>
            <w:tcW w:w="2702" w:type="dxa"/>
            <w:tcBorders>
              <w:top w:val="single" w:sz="4" w:space="0" w:color="auto"/>
              <w:left w:val="nil"/>
              <w:bottom w:val="single" w:sz="4" w:space="0" w:color="auto"/>
              <w:right w:val="single" w:sz="4" w:space="0" w:color="auto"/>
            </w:tcBorders>
            <w:shd w:val="clear" w:color="000000" w:fill="FFFFFF"/>
            <w:vAlign w:val="center"/>
            <w:hideMark/>
          </w:tcPr>
          <w:p w14:paraId="43ED4C4A" w14:textId="77777777" w:rsidR="00BC2C6F" w:rsidRPr="00A831D9" w:rsidRDefault="00BC2C6F" w:rsidP="00BC2C6F">
            <w:pPr>
              <w:spacing w:after="0" w:line="240" w:lineRule="auto"/>
              <w:jc w:val="center"/>
              <w:rPr>
                <w:rFonts w:eastAsia="Times New Roman" w:cs="Arial"/>
                <w:lang w:eastAsia="pl-PL"/>
              </w:rPr>
            </w:pPr>
            <w:r w:rsidRPr="00A831D9">
              <w:rPr>
                <w:rFonts w:eastAsia="Times New Roman" w:cs="Arial"/>
                <w:lang w:eastAsia="pl-PL"/>
              </w:rPr>
              <w:t>1-godzinny</w:t>
            </w:r>
          </w:p>
        </w:tc>
        <w:tc>
          <w:tcPr>
            <w:tcW w:w="2702" w:type="dxa"/>
            <w:tcBorders>
              <w:top w:val="single" w:sz="4" w:space="0" w:color="auto"/>
              <w:left w:val="nil"/>
              <w:bottom w:val="single" w:sz="4" w:space="0" w:color="auto"/>
              <w:right w:val="single" w:sz="4" w:space="0" w:color="auto"/>
            </w:tcBorders>
            <w:shd w:val="clear" w:color="000000" w:fill="FFFFFF"/>
            <w:vAlign w:val="center"/>
            <w:hideMark/>
          </w:tcPr>
          <w:p w14:paraId="01949AF6" w14:textId="77777777" w:rsidR="00BC2C6F" w:rsidRPr="00A831D9" w:rsidRDefault="00BC2C6F" w:rsidP="00BC2C6F">
            <w:pPr>
              <w:spacing w:after="0" w:line="240" w:lineRule="auto"/>
              <w:jc w:val="center"/>
              <w:rPr>
                <w:rFonts w:eastAsia="Times New Roman" w:cs="Arial"/>
                <w:lang w:eastAsia="pl-PL"/>
              </w:rPr>
            </w:pPr>
            <w:r w:rsidRPr="00A831D9">
              <w:rPr>
                <w:rFonts w:eastAsia="Times New Roman" w:cs="Arial"/>
                <w:lang w:eastAsia="pl-PL"/>
              </w:rPr>
              <w:t>ciągły (automatyczny)</w:t>
            </w:r>
          </w:p>
        </w:tc>
      </w:tr>
    </w:tbl>
    <w:p w14:paraId="32A5365B" w14:textId="6A0257CE" w:rsidR="00BC2C6F" w:rsidRPr="004831D3" w:rsidRDefault="00BC2C6F" w:rsidP="00BC2C6F">
      <w:pPr>
        <w:jc w:val="both"/>
        <w:rPr>
          <w:sz w:val="20"/>
          <w:szCs w:val="20"/>
        </w:rPr>
      </w:pPr>
      <w:r w:rsidRPr="004831D3">
        <w:rPr>
          <w:sz w:val="20"/>
          <w:szCs w:val="20"/>
        </w:rPr>
        <w:t xml:space="preserve">Źródło: </w:t>
      </w:r>
      <w:hyperlink r:id="rId25" w:history="1">
        <w:r w:rsidRPr="004831D3">
          <w:rPr>
            <w:rStyle w:val="Hipercze"/>
            <w:sz w:val="20"/>
            <w:szCs w:val="20"/>
          </w:rPr>
          <w:t>http://powietrze.gios.gov.pl/pjp/current/station_details/info/609</w:t>
        </w:r>
      </w:hyperlink>
      <w:r w:rsidRPr="004831D3">
        <w:rPr>
          <w:sz w:val="20"/>
          <w:szCs w:val="20"/>
        </w:rPr>
        <w:t xml:space="preserve"> (dostęp: 06.11.2019)</w:t>
      </w:r>
    </w:p>
    <w:p w14:paraId="1B6A872D" w14:textId="79F16C3D" w:rsidR="00C058E3" w:rsidRPr="004831D3" w:rsidRDefault="00FB39EA" w:rsidP="00202B66">
      <w:pPr>
        <w:jc w:val="both"/>
        <w:rPr>
          <w:sz w:val="24"/>
          <w:szCs w:val="24"/>
        </w:rPr>
      </w:pPr>
      <w:r w:rsidRPr="004831D3">
        <w:rPr>
          <w:sz w:val="24"/>
          <w:szCs w:val="24"/>
        </w:rPr>
        <w:t>Ponadto, zgodnie z art. 89 ustawy z dnia 27 kwietnia 2001 r. - Prawo ochrony środowiska (</w:t>
      </w:r>
      <w:r w:rsidR="00CF6C74" w:rsidRPr="004831D3">
        <w:rPr>
          <w:sz w:val="24"/>
          <w:szCs w:val="24"/>
        </w:rPr>
        <w:t>tj. Dz. </w:t>
      </w:r>
      <w:r w:rsidRPr="004831D3">
        <w:rPr>
          <w:sz w:val="24"/>
          <w:szCs w:val="24"/>
        </w:rPr>
        <w:t>U. 201</w:t>
      </w:r>
      <w:r w:rsidR="00100BCD" w:rsidRPr="004831D3">
        <w:rPr>
          <w:sz w:val="24"/>
          <w:szCs w:val="24"/>
        </w:rPr>
        <w:t>9</w:t>
      </w:r>
      <w:r w:rsidRPr="004831D3">
        <w:rPr>
          <w:sz w:val="24"/>
          <w:szCs w:val="24"/>
        </w:rPr>
        <w:t xml:space="preserve"> poz. </w:t>
      </w:r>
      <w:r w:rsidR="00100BCD" w:rsidRPr="004831D3">
        <w:rPr>
          <w:sz w:val="24"/>
          <w:szCs w:val="24"/>
        </w:rPr>
        <w:t>1396</w:t>
      </w:r>
      <w:r w:rsidRPr="004831D3">
        <w:rPr>
          <w:sz w:val="24"/>
          <w:szCs w:val="24"/>
        </w:rPr>
        <w:t xml:space="preserve"> z późn. zm.)</w:t>
      </w:r>
      <w:r w:rsidR="00713AF2" w:rsidRPr="004831D3">
        <w:rPr>
          <w:sz w:val="24"/>
          <w:szCs w:val="24"/>
        </w:rPr>
        <w:t>, Główny Inspektor Ochrony Środowiska jest zobowiązany do dokonywania corocznych ocen jakości powietrza oraz klasyfikacji stref zarówno pod kątem ochrony zdrowia ludzi oraz ochrony roślin. Obowiązek ten został transponowany z prawa unijnego do prawa krajowego.</w:t>
      </w:r>
      <w:r w:rsidR="00C058E3" w:rsidRPr="004831D3">
        <w:rPr>
          <w:sz w:val="24"/>
          <w:szCs w:val="24"/>
        </w:rPr>
        <w:br w:type="page"/>
      </w:r>
    </w:p>
    <w:p w14:paraId="3F91F0E1" w14:textId="74133AF6" w:rsidR="00BC2C6F" w:rsidRPr="004831D3" w:rsidRDefault="004B63DF" w:rsidP="004B63DF">
      <w:r w:rsidRPr="004831D3">
        <w:rPr>
          <w:noProof/>
          <w:lang w:eastAsia="pl-PL"/>
        </w:rPr>
        <w:lastRenderedPageBreak/>
        <w:drawing>
          <wp:anchor distT="0" distB="0" distL="114300" distR="114300" simplePos="0" relativeHeight="251676672" behindDoc="1" locked="0" layoutInCell="1" allowOverlap="1" wp14:anchorId="275E2F7F" wp14:editId="5CB80A27">
            <wp:simplePos x="0" y="0"/>
            <wp:positionH relativeFrom="page">
              <wp:align>left</wp:align>
            </wp:positionH>
            <wp:positionV relativeFrom="paragraph">
              <wp:posOffset>-881380</wp:posOffset>
            </wp:positionV>
            <wp:extent cx="7563600" cy="5061600"/>
            <wp:effectExtent l="19050" t="0" r="18415" b="1796415"/>
            <wp:wrapNone/>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raffic-light-1360645_1920.jp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7563600" cy="5061600"/>
                    </a:xfrm>
                    <a:prstGeom prst="rect">
                      <a:avLst/>
                    </a:prstGeom>
                    <a:effectLst>
                      <a:reflection blurRad="6350" stA="52000" endA="300" endPos="35000" dir="5400000" sy="-100000" algn="bl" rotWithShape="0"/>
                    </a:effectLst>
                  </pic:spPr>
                </pic:pic>
              </a:graphicData>
            </a:graphic>
            <wp14:sizeRelH relativeFrom="page">
              <wp14:pctWidth>0</wp14:pctWidth>
            </wp14:sizeRelH>
            <wp14:sizeRelV relativeFrom="page">
              <wp14:pctHeight>0</wp14:pctHeight>
            </wp14:sizeRelV>
          </wp:anchor>
        </w:drawing>
      </w:r>
    </w:p>
    <w:p w14:paraId="35A64564" w14:textId="77777777" w:rsidR="004B63DF" w:rsidRPr="004831D3" w:rsidRDefault="004B63DF" w:rsidP="004B63DF">
      <w:pPr>
        <w:rPr>
          <w:b/>
          <w:color w:val="0070C0"/>
        </w:rPr>
      </w:pPr>
    </w:p>
    <w:p w14:paraId="46C0E080" w14:textId="77777777" w:rsidR="004B63DF" w:rsidRPr="004831D3" w:rsidRDefault="004B63DF" w:rsidP="004B63DF">
      <w:pPr>
        <w:rPr>
          <w:b/>
          <w:color w:val="0070C0"/>
        </w:rPr>
      </w:pPr>
    </w:p>
    <w:p w14:paraId="707159CD" w14:textId="77777777" w:rsidR="004B63DF" w:rsidRPr="004831D3" w:rsidRDefault="004B63DF" w:rsidP="004B63DF">
      <w:pPr>
        <w:rPr>
          <w:b/>
          <w:color w:val="0070C0"/>
        </w:rPr>
      </w:pPr>
    </w:p>
    <w:p w14:paraId="478EFC5E" w14:textId="77777777" w:rsidR="004B63DF" w:rsidRPr="004831D3" w:rsidRDefault="004B63DF" w:rsidP="004B63DF">
      <w:pPr>
        <w:rPr>
          <w:b/>
          <w:color w:val="0070C0"/>
        </w:rPr>
      </w:pPr>
    </w:p>
    <w:p w14:paraId="53747565" w14:textId="77777777" w:rsidR="004B63DF" w:rsidRPr="004831D3" w:rsidRDefault="004B63DF" w:rsidP="004B63DF">
      <w:pPr>
        <w:rPr>
          <w:b/>
          <w:color w:val="0070C0"/>
        </w:rPr>
      </w:pPr>
    </w:p>
    <w:p w14:paraId="35C875F7" w14:textId="77777777" w:rsidR="004B63DF" w:rsidRPr="004831D3" w:rsidRDefault="004B63DF" w:rsidP="004B63DF">
      <w:pPr>
        <w:rPr>
          <w:b/>
          <w:color w:val="0070C0"/>
        </w:rPr>
      </w:pPr>
    </w:p>
    <w:p w14:paraId="66624923" w14:textId="77777777" w:rsidR="004B63DF" w:rsidRPr="004831D3" w:rsidRDefault="004B63DF" w:rsidP="004B63DF">
      <w:pPr>
        <w:rPr>
          <w:b/>
          <w:color w:val="0070C0"/>
        </w:rPr>
      </w:pPr>
    </w:p>
    <w:p w14:paraId="639CBDB2" w14:textId="77777777" w:rsidR="004B63DF" w:rsidRPr="004831D3" w:rsidRDefault="004B63DF" w:rsidP="004B63DF">
      <w:pPr>
        <w:rPr>
          <w:b/>
          <w:color w:val="0070C0"/>
        </w:rPr>
      </w:pPr>
    </w:p>
    <w:p w14:paraId="0F264AC8" w14:textId="77777777" w:rsidR="004B63DF" w:rsidRPr="004831D3" w:rsidRDefault="004B63DF" w:rsidP="00DF0754"/>
    <w:p w14:paraId="71654F78" w14:textId="77777777" w:rsidR="00DF0754" w:rsidRPr="004831D3" w:rsidRDefault="00DF0754" w:rsidP="00DF0754">
      <w:pPr>
        <w:rPr>
          <w:b/>
          <w:color w:val="0070C0"/>
        </w:rPr>
      </w:pPr>
    </w:p>
    <w:p w14:paraId="56A6B444" w14:textId="77777777" w:rsidR="00DF0754" w:rsidRPr="004831D3" w:rsidRDefault="00DF0754" w:rsidP="00DF0754">
      <w:pPr>
        <w:rPr>
          <w:b/>
          <w:color w:val="0070C0"/>
        </w:rPr>
      </w:pPr>
    </w:p>
    <w:p w14:paraId="545E7057" w14:textId="77777777" w:rsidR="00DF0754" w:rsidRPr="004831D3" w:rsidRDefault="00DF0754" w:rsidP="00DF0754">
      <w:pPr>
        <w:rPr>
          <w:b/>
          <w:color w:val="0070C0"/>
        </w:rPr>
      </w:pPr>
    </w:p>
    <w:p w14:paraId="46089910" w14:textId="77777777" w:rsidR="00DF0754" w:rsidRPr="004831D3" w:rsidRDefault="00DF0754" w:rsidP="00DF0754">
      <w:pPr>
        <w:rPr>
          <w:b/>
          <w:color w:val="0070C0"/>
        </w:rPr>
      </w:pPr>
    </w:p>
    <w:p w14:paraId="52E4E463" w14:textId="77777777" w:rsidR="00DF0754" w:rsidRPr="004831D3" w:rsidRDefault="00DF0754" w:rsidP="00DF0754"/>
    <w:p w14:paraId="321A812F" w14:textId="77777777" w:rsidR="00DF0754" w:rsidRPr="004831D3" w:rsidRDefault="00DF0754" w:rsidP="00DF0754"/>
    <w:p w14:paraId="5AE36B78" w14:textId="77777777" w:rsidR="00DF0754" w:rsidRPr="004831D3" w:rsidRDefault="00DF0754" w:rsidP="00DF0754"/>
    <w:p w14:paraId="619EC36B" w14:textId="77777777" w:rsidR="00DF0754" w:rsidRPr="004831D3" w:rsidRDefault="00DF0754" w:rsidP="00DF0754"/>
    <w:p w14:paraId="22BBBE22" w14:textId="77777777" w:rsidR="00DF0754" w:rsidRPr="004831D3" w:rsidRDefault="00DF0754" w:rsidP="00DF0754"/>
    <w:p w14:paraId="1779E529" w14:textId="77777777" w:rsidR="00DF0754" w:rsidRPr="004831D3" w:rsidRDefault="00DF0754" w:rsidP="00DF0754"/>
    <w:p w14:paraId="3A592252" w14:textId="77777777" w:rsidR="00DF0754" w:rsidRPr="004831D3" w:rsidRDefault="00DF0754" w:rsidP="00DF0754"/>
    <w:p w14:paraId="67F1450E" w14:textId="77777777" w:rsidR="003043A1" w:rsidRPr="004831D3" w:rsidRDefault="003043A1" w:rsidP="001672F4">
      <w:pPr>
        <w:pStyle w:val="Nagwek1"/>
        <w:numPr>
          <w:ilvl w:val="0"/>
          <w:numId w:val="2"/>
        </w:numPr>
        <w:spacing w:after="240"/>
        <w:jc w:val="both"/>
        <w:rPr>
          <w:rFonts w:asciiTheme="minorHAnsi" w:hAnsiTheme="minorHAnsi"/>
          <w:b/>
          <w:color w:val="0070C0"/>
        </w:rPr>
      </w:pPr>
      <w:bookmarkStart w:id="27" w:name="_Toc34392442"/>
      <w:r w:rsidRPr="004831D3">
        <w:rPr>
          <w:rFonts w:asciiTheme="minorHAnsi" w:hAnsiTheme="minorHAnsi"/>
          <w:b/>
          <w:color w:val="0070C0"/>
        </w:rPr>
        <w:t>Stan obecny systemu komunikacyjnego w jednostce samorządu terytorialnego</w:t>
      </w:r>
      <w:bookmarkEnd w:id="27"/>
    </w:p>
    <w:p w14:paraId="2DF309C5" w14:textId="77777777" w:rsidR="003043A1" w:rsidRPr="004831D3" w:rsidRDefault="003043A1" w:rsidP="001672F4">
      <w:pPr>
        <w:pStyle w:val="Nagwek2"/>
        <w:numPr>
          <w:ilvl w:val="1"/>
          <w:numId w:val="2"/>
        </w:numPr>
        <w:spacing w:after="120"/>
        <w:jc w:val="both"/>
        <w:rPr>
          <w:rFonts w:asciiTheme="minorHAnsi" w:hAnsiTheme="minorHAnsi"/>
        </w:rPr>
      </w:pPr>
      <w:bookmarkStart w:id="28" w:name="_Toc34392443"/>
      <w:r w:rsidRPr="004831D3">
        <w:rPr>
          <w:rFonts w:asciiTheme="minorHAnsi" w:hAnsiTheme="minorHAnsi"/>
        </w:rPr>
        <w:t>Struktura organizacyjna</w:t>
      </w:r>
      <w:bookmarkEnd w:id="28"/>
    </w:p>
    <w:p w14:paraId="5FCAA2AE" w14:textId="77777777" w:rsidR="00822E4B" w:rsidRPr="004831D3" w:rsidRDefault="00217E09" w:rsidP="005477C7">
      <w:pPr>
        <w:jc w:val="both"/>
        <w:rPr>
          <w:sz w:val="24"/>
          <w:szCs w:val="24"/>
        </w:rPr>
      </w:pPr>
      <w:r w:rsidRPr="004831D3">
        <w:rPr>
          <w:sz w:val="24"/>
          <w:szCs w:val="24"/>
        </w:rPr>
        <w:t>Białystok sąsiaduje z sześcioma gminami: Dobrzyniewo Duże, Wasilków, Supraśl, Zabłudów, Juchnowiec Kościelny i Choroszcz. Organizatorem publicznego transportu zbio</w:t>
      </w:r>
      <w:r w:rsidR="00F75FA0" w:rsidRPr="004831D3">
        <w:rPr>
          <w:sz w:val="24"/>
          <w:szCs w:val="24"/>
        </w:rPr>
        <w:t>rowego zarówno dla Białegostoku,</w:t>
      </w:r>
      <w:r w:rsidRPr="004831D3">
        <w:rPr>
          <w:sz w:val="24"/>
          <w:szCs w:val="24"/>
        </w:rPr>
        <w:t xml:space="preserve"> jak i – na podstawie porozumień międzygminnych – dla </w:t>
      </w:r>
      <w:r w:rsidR="00B8038F" w:rsidRPr="004831D3">
        <w:rPr>
          <w:sz w:val="24"/>
          <w:szCs w:val="24"/>
        </w:rPr>
        <w:t xml:space="preserve">ww. </w:t>
      </w:r>
      <w:r w:rsidRPr="004831D3">
        <w:rPr>
          <w:sz w:val="24"/>
          <w:szCs w:val="24"/>
        </w:rPr>
        <w:t>gmin ościennych, jest Zarząd Białostockiej Komunikacji</w:t>
      </w:r>
      <w:r w:rsidR="00F75FA0" w:rsidRPr="004831D3">
        <w:rPr>
          <w:sz w:val="24"/>
          <w:szCs w:val="24"/>
        </w:rPr>
        <w:t xml:space="preserve"> Miejskiej </w:t>
      </w:r>
      <w:r w:rsidR="008E13E2" w:rsidRPr="004831D3">
        <w:rPr>
          <w:sz w:val="24"/>
          <w:szCs w:val="24"/>
        </w:rPr>
        <w:t>(ZBKM)</w:t>
      </w:r>
      <w:r w:rsidR="00B8038F" w:rsidRPr="004831D3">
        <w:rPr>
          <w:sz w:val="24"/>
          <w:szCs w:val="24"/>
        </w:rPr>
        <w:t>,</w:t>
      </w:r>
      <w:r w:rsidR="008E13E2" w:rsidRPr="004831D3">
        <w:rPr>
          <w:sz w:val="24"/>
          <w:szCs w:val="24"/>
        </w:rPr>
        <w:t xml:space="preserve"> </w:t>
      </w:r>
      <w:r w:rsidR="00F75FA0" w:rsidRPr="004831D3">
        <w:rPr>
          <w:sz w:val="24"/>
          <w:szCs w:val="24"/>
        </w:rPr>
        <w:t>stanowiący jednostkę w strukturach Urzędu Miejskiego.</w:t>
      </w:r>
      <w:r w:rsidR="00372ED8" w:rsidRPr="004831D3">
        <w:rPr>
          <w:sz w:val="24"/>
          <w:szCs w:val="24"/>
        </w:rPr>
        <w:t xml:space="preserve"> </w:t>
      </w:r>
    </w:p>
    <w:p w14:paraId="7BCFDE6D" w14:textId="77777777" w:rsidR="00822E4B" w:rsidRPr="004831D3" w:rsidRDefault="00822E4B" w:rsidP="005477C7">
      <w:pPr>
        <w:jc w:val="both"/>
        <w:rPr>
          <w:sz w:val="24"/>
          <w:szCs w:val="24"/>
        </w:rPr>
      </w:pPr>
      <w:r w:rsidRPr="004831D3">
        <w:rPr>
          <w:sz w:val="24"/>
          <w:szCs w:val="24"/>
        </w:rPr>
        <w:t xml:space="preserve">Do kompetencji </w:t>
      </w:r>
      <w:r w:rsidR="008C6AED" w:rsidRPr="004831D3">
        <w:rPr>
          <w:sz w:val="24"/>
          <w:szCs w:val="24"/>
        </w:rPr>
        <w:t xml:space="preserve">ZBKM </w:t>
      </w:r>
      <w:r w:rsidRPr="004831D3">
        <w:rPr>
          <w:sz w:val="24"/>
          <w:szCs w:val="24"/>
        </w:rPr>
        <w:t xml:space="preserve">należy, </w:t>
      </w:r>
      <w:r w:rsidR="008C6AED" w:rsidRPr="004831D3">
        <w:rPr>
          <w:sz w:val="24"/>
          <w:szCs w:val="24"/>
        </w:rPr>
        <w:t>m.in</w:t>
      </w:r>
      <w:r w:rsidRPr="004831D3">
        <w:rPr>
          <w:sz w:val="24"/>
          <w:szCs w:val="24"/>
        </w:rPr>
        <w:t>.:</w:t>
      </w:r>
    </w:p>
    <w:p w14:paraId="7094E70B" w14:textId="0A4422D5" w:rsidR="00822E4B" w:rsidRPr="004831D3" w:rsidRDefault="00822E4B" w:rsidP="003408E2">
      <w:pPr>
        <w:pStyle w:val="Akapitzlist"/>
        <w:numPr>
          <w:ilvl w:val="0"/>
          <w:numId w:val="8"/>
        </w:numPr>
        <w:jc w:val="both"/>
        <w:rPr>
          <w:sz w:val="24"/>
          <w:szCs w:val="24"/>
        </w:rPr>
      </w:pPr>
      <w:r w:rsidRPr="004831D3">
        <w:rPr>
          <w:sz w:val="24"/>
          <w:szCs w:val="24"/>
        </w:rPr>
        <w:t>opracowywanie założeń polityki cenowej przewozów, polityki taryfowej i zasad dystrybucji biletów</w:t>
      </w:r>
    </w:p>
    <w:p w14:paraId="1B707D1F" w14:textId="72F8EEA9" w:rsidR="00822E4B" w:rsidRPr="004831D3" w:rsidRDefault="00822E4B" w:rsidP="003408E2">
      <w:pPr>
        <w:pStyle w:val="Akapitzlist"/>
        <w:numPr>
          <w:ilvl w:val="0"/>
          <w:numId w:val="8"/>
        </w:numPr>
        <w:jc w:val="both"/>
        <w:rPr>
          <w:sz w:val="24"/>
          <w:szCs w:val="24"/>
        </w:rPr>
      </w:pPr>
      <w:r w:rsidRPr="004831D3">
        <w:rPr>
          <w:sz w:val="24"/>
          <w:szCs w:val="24"/>
        </w:rPr>
        <w:lastRenderedPageBreak/>
        <w:t>analiza ruchu i badanie jakości usług świadczonych przez przewoźników</w:t>
      </w:r>
    </w:p>
    <w:p w14:paraId="457CC5EF" w14:textId="52E8CCD1" w:rsidR="00822E4B" w:rsidRPr="004831D3" w:rsidRDefault="00822E4B" w:rsidP="003408E2">
      <w:pPr>
        <w:pStyle w:val="Akapitzlist"/>
        <w:numPr>
          <w:ilvl w:val="0"/>
          <w:numId w:val="8"/>
        </w:numPr>
        <w:jc w:val="both"/>
        <w:rPr>
          <w:sz w:val="24"/>
          <w:szCs w:val="24"/>
        </w:rPr>
      </w:pPr>
      <w:r w:rsidRPr="004831D3">
        <w:rPr>
          <w:sz w:val="24"/>
          <w:szCs w:val="24"/>
        </w:rPr>
        <w:t>nadzór nad wykonywaniem umów dotyczących przewozów</w:t>
      </w:r>
    </w:p>
    <w:p w14:paraId="5EC23A17" w14:textId="48065ED8" w:rsidR="00822E4B" w:rsidRPr="004831D3" w:rsidRDefault="00822E4B" w:rsidP="003408E2">
      <w:pPr>
        <w:pStyle w:val="Akapitzlist"/>
        <w:numPr>
          <w:ilvl w:val="0"/>
          <w:numId w:val="8"/>
        </w:numPr>
        <w:jc w:val="both"/>
        <w:rPr>
          <w:sz w:val="24"/>
          <w:szCs w:val="24"/>
        </w:rPr>
      </w:pPr>
      <w:r w:rsidRPr="004831D3">
        <w:rPr>
          <w:sz w:val="24"/>
          <w:szCs w:val="24"/>
        </w:rPr>
        <w:t>analiza i planowanie zmian sieci komunikacji miejskiej, w tym zwiększanie lub zmniejszanie ilości połączeń, aktualizacja rozkładów jazdy</w:t>
      </w:r>
    </w:p>
    <w:p w14:paraId="5C3B5D25" w14:textId="3771540B" w:rsidR="00822E4B" w:rsidRPr="004831D3" w:rsidRDefault="00822E4B" w:rsidP="003408E2">
      <w:pPr>
        <w:pStyle w:val="Akapitzlist"/>
        <w:numPr>
          <w:ilvl w:val="0"/>
          <w:numId w:val="8"/>
        </w:numPr>
        <w:jc w:val="both"/>
        <w:rPr>
          <w:sz w:val="24"/>
          <w:szCs w:val="24"/>
        </w:rPr>
      </w:pPr>
      <w:r w:rsidRPr="004831D3">
        <w:rPr>
          <w:sz w:val="24"/>
          <w:szCs w:val="24"/>
        </w:rPr>
        <w:t>obsługa pasażerów, np. poprzez wydawanie Białostockiej Karty Miejskiej lub dokumentów uprawniających do bezpłatnych przejazdów</w:t>
      </w:r>
    </w:p>
    <w:p w14:paraId="6C7137A5" w14:textId="11B20018" w:rsidR="008C6AED" w:rsidRPr="004831D3" w:rsidRDefault="008C6AED" w:rsidP="003408E2">
      <w:pPr>
        <w:pStyle w:val="Akapitzlist"/>
        <w:numPr>
          <w:ilvl w:val="0"/>
          <w:numId w:val="8"/>
        </w:numPr>
        <w:jc w:val="both"/>
        <w:rPr>
          <w:sz w:val="24"/>
          <w:szCs w:val="24"/>
        </w:rPr>
      </w:pPr>
      <w:r w:rsidRPr="004831D3">
        <w:rPr>
          <w:sz w:val="24"/>
          <w:szCs w:val="24"/>
        </w:rPr>
        <w:t>dbanie o stan infrastruktury przystankowej, tj. zapewnienie wiat, ławek, tablic informacyjnych</w:t>
      </w:r>
    </w:p>
    <w:p w14:paraId="4E70A1A9" w14:textId="74BA40E1" w:rsidR="00822E4B" w:rsidRPr="004831D3" w:rsidRDefault="00822E4B" w:rsidP="003408E2">
      <w:pPr>
        <w:pStyle w:val="Akapitzlist"/>
        <w:numPr>
          <w:ilvl w:val="0"/>
          <w:numId w:val="8"/>
        </w:numPr>
        <w:jc w:val="both"/>
        <w:rPr>
          <w:sz w:val="24"/>
          <w:szCs w:val="24"/>
        </w:rPr>
      </w:pPr>
      <w:r w:rsidRPr="004831D3">
        <w:rPr>
          <w:sz w:val="24"/>
          <w:szCs w:val="24"/>
        </w:rPr>
        <w:t>kontrola posiadania biletów przez pasażerów komunikacji miejskiej</w:t>
      </w:r>
    </w:p>
    <w:p w14:paraId="51F6BFD0" w14:textId="77777777" w:rsidR="00822E4B" w:rsidRPr="004831D3" w:rsidRDefault="00822E4B" w:rsidP="003408E2">
      <w:pPr>
        <w:pStyle w:val="Akapitzlist"/>
        <w:numPr>
          <w:ilvl w:val="0"/>
          <w:numId w:val="8"/>
        </w:numPr>
        <w:jc w:val="both"/>
        <w:rPr>
          <w:sz w:val="24"/>
          <w:szCs w:val="24"/>
        </w:rPr>
      </w:pPr>
      <w:r w:rsidRPr="004831D3">
        <w:rPr>
          <w:sz w:val="24"/>
          <w:szCs w:val="24"/>
        </w:rPr>
        <w:t>organizacja i realizacja przewozu osób niepełnosprawnych</w:t>
      </w:r>
      <w:r w:rsidR="00771013" w:rsidRPr="004831D3">
        <w:rPr>
          <w:rStyle w:val="Odwoanieprzypisudolnego"/>
          <w:sz w:val="24"/>
          <w:szCs w:val="24"/>
        </w:rPr>
        <w:footnoteReference w:id="23"/>
      </w:r>
      <w:r w:rsidRPr="004831D3">
        <w:rPr>
          <w:sz w:val="24"/>
          <w:szCs w:val="24"/>
        </w:rPr>
        <w:t>.</w:t>
      </w:r>
    </w:p>
    <w:p w14:paraId="02296C3A" w14:textId="4BE9F465" w:rsidR="00372ED8" w:rsidRPr="004831D3" w:rsidRDefault="000E59F4" w:rsidP="005477C7">
      <w:pPr>
        <w:jc w:val="both"/>
        <w:rPr>
          <w:sz w:val="24"/>
          <w:szCs w:val="24"/>
        </w:rPr>
      </w:pPr>
      <w:r w:rsidRPr="004831D3">
        <w:rPr>
          <w:sz w:val="24"/>
          <w:szCs w:val="24"/>
        </w:rPr>
        <w:t xml:space="preserve">Dnia </w:t>
      </w:r>
      <w:r w:rsidR="002514CC" w:rsidRPr="004831D3">
        <w:rPr>
          <w:sz w:val="24"/>
          <w:szCs w:val="24"/>
        </w:rPr>
        <w:t xml:space="preserve">1 grudnia 2009 r. </w:t>
      </w:r>
      <w:r w:rsidR="00B82A4B" w:rsidRPr="004831D3">
        <w:rPr>
          <w:sz w:val="24"/>
          <w:szCs w:val="24"/>
        </w:rPr>
        <w:t>m</w:t>
      </w:r>
      <w:r w:rsidR="00EB1764" w:rsidRPr="004831D3">
        <w:rPr>
          <w:sz w:val="24"/>
          <w:szCs w:val="24"/>
        </w:rPr>
        <w:t>iasto Białystok zawarło trzy umowy wykonawcze o świadczenie usług przewozu regularnego osób w krajowym transporcie drogowym w komunikacji miejskiej organizowanej na liniach komunikacyjnych powierzonych przewoźnikowi</w:t>
      </w:r>
      <w:r w:rsidR="00B82A4B" w:rsidRPr="004831D3">
        <w:rPr>
          <w:sz w:val="24"/>
          <w:szCs w:val="24"/>
        </w:rPr>
        <w:t xml:space="preserve"> na okres 10 lat</w:t>
      </w:r>
      <w:r w:rsidR="00CF6C74" w:rsidRPr="004831D3">
        <w:rPr>
          <w:sz w:val="24"/>
          <w:szCs w:val="24"/>
        </w:rPr>
        <w:t>. W </w:t>
      </w:r>
      <w:r w:rsidR="002514CC" w:rsidRPr="004831D3">
        <w:rPr>
          <w:sz w:val="24"/>
          <w:szCs w:val="24"/>
        </w:rPr>
        <w:t>oparciu o niniejsze umowy</w:t>
      </w:r>
      <w:r w:rsidR="004F59B8" w:rsidRPr="004831D3">
        <w:rPr>
          <w:sz w:val="24"/>
          <w:szCs w:val="24"/>
        </w:rPr>
        <w:t>, na zlecenie ZBKM,</w:t>
      </w:r>
      <w:r w:rsidR="002514CC" w:rsidRPr="004831D3">
        <w:rPr>
          <w:sz w:val="24"/>
          <w:szCs w:val="24"/>
        </w:rPr>
        <w:t xml:space="preserve"> funkcję operatora publicznego transportu zbiorowego pełni:</w:t>
      </w:r>
    </w:p>
    <w:p w14:paraId="0A29A27F" w14:textId="36EC3F6C" w:rsidR="002514CC" w:rsidRPr="004831D3" w:rsidRDefault="002514CC" w:rsidP="003408E2">
      <w:pPr>
        <w:pStyle w:val="Akapitzlist"/>
        <w:numPr>
          <w:ilvl w:val="0"/>
          <w:numId w:val="4"/>
        </w:numPr>
        <w:autoSpaceDE w:val="0"/>
        <w:autoSpaceDN w:val="0"/>
        <w:adjustRightInd w:val="0"/>
        <w:spacing w:after="123" w:line="240" w:lineRule="auto"/>
        <w:rPr>
          <w:sz w:val="24"/>
          <w:szCs w:val="24"/>
        </w:rPr>
      </w:pPr>
      <w:r w:rsidRPr="004831D3">
        <w:rPr>
          <w:sz w:val="24"/>
          <w:szCs w:val="24"/>
        </w:rPr>
        <w:t>Komunalny Zakład Komunikacyjny</w:t>
      </w:r>
      <w:r w:rsidR="00760FEF" w:rsidRPr="004831D3">
        <w:rPr>
          <w:sz w:val="24"/>
          <w:szCs w:val="24"/>
        </w:rPr>
        <w:t xml:space="preserve"> (KZK)</w:t>
      </w:r>
      <w:r w:rsidRPr="004831D3">
        <w:rPr>
          <w:sz w:val="24"/>
          <w:szCs w:val="24"/>
        </w:rPr>
        <w:t>,</w:t>
      </w:r>
    </w:p>
    <w:p w14:paraId="7A4BA92B" w14:textId="0F360708" w:rsidR="002514CC" w:rsidRPr="004831D3" w:rsidRDefault="002514CC" w:rsidP="003408E2">
      <w:pPr>
        <w:pStyle w:val="Akapitzlist"/>
        <w:numPr>
          <w:ilvl w:val="0"/>
          <w:numId w:val="4"/>
        </w:numPr>
        <w:autoSpaceDE w:val="0"/>
        <w:autoSpaceDN w:val="0"/>
        <w:adjustRightInd w:val="0"/>
        <w:spacing w:after="123" w:line="240" w:lineRule="auto"/>
        <w:rPr>
          <w:sz w:val="24"/>
          <w:szCs w:val="24"/>
        </w:rPr>
      </w:pPr>
      <w:r w:rsidRPr="004831D3">
        <w:rPr>
          <w:sz w:val="24"/>
          <w:szCs w:val="24"/>
        </w:rPr>
        <w:t>Komunalne Przedsiębiorstwo Komunikacji Miejskiej</w:t>
      </w:r>
      <w:r w:rsidR="00760FEF" w:rsidRPr="004831D3">
        <w:rPr>
          <w:sz w:val="24"/>
          <w:szCs w:val="24"/>
        </w:rPr>
        <w:t xml:space="preserve"> (KPKM)</w:t>
      </w:r>
      <w:r w:rsidRPr="004831D3">
        <w:rPr>
          <w:sz w:val="24"/>
          <w:szCs w:val="24"/>
        </w:rPr>
        <w:t>,</w:t>
      </w:r>
    </w:p>
    <w:p w14:paraId="43A5CEF2" w14:textId="29F544BD" w:rsidR="002514CC" w:rsidRPr="004831D3" w:rsidRDefault="002514CC" w:rsidP="003408E2">
      <w:pPr>
        <w:pStyle w:val="Akapitzlist"/>
        <w:numPr>
          <w:ilvl w:val="0"/>
          <w:numId w:val="4"/>
        </w:numPr>
        <w:autoSpaceDE w:val="0"/>
        <w:autoSpaceDN w:val="0"/>
        <w:adjustRightInd w:val="0"/>
        <w:spacing w:line="240" w:lineRule="auto"/>
        <w:jc w:val="both"/>
        <w:rPr>
          <w:sz w:val="24"/>
          <w:szCs w:val="24"/>
        </w:rPr>
      </w:pPr>
      <w:r w:rsidRPr="004831D3">
        <w:rPr>
          <w:sz w:val="24"/>
          <w:szCs w:val="24"/>
        </w:rPr>
        <w:t>Komunalne Przedsiębiorstwo Komunikacyjne</w:t>
      </w:r>
      <w:r w:rsidR="00760FEF" w:rsidRPr="004831D3">
        <w:rPr>
          <w:sz w:val="24"/>
          <w:szCs w:val="24"/>
        </w:rPr>
        <w:t xml:space="preserve"> (KPK)</w:t>
      </w:r>
      <w:r w:rsidRPr="004831D3">
        <w:rPr>
          <w:sz w:val="24"/>
          <w:szCs w:val="24"/>
        </w:rPr>
        <w:t>.</w:t>
      </w:r>
    </w:p>
    <w:p w14:paraId="4B01000A" w14:textId="4E20D4B7" w:rsidR="002514CC" w:rsidRPr="004831D3" w:rsidRDefault="00715D3F" w:rsidP="002514CC">
      <w:pPr>
        <w:autoSpaceDE w:val="0"/>
        <w:autoSpaceDN w:val="0"/>
        <w:adjustRightInd w:val="0"/>
        <w:spacing w:after="0" w:line="240" w:lineRule="auto"/>
        <w:jc w:val="both"/>
        <w:rPr>
          <w:sz w:val="24"/>
          <w:szCs w:val="24"/>
        </w:rPr>
      </w:pPr>
      <w:r w:rsidRPr="004831D3">
        <w:rPr>
          <w:sz w:val="24"/>
          <w:szCs w:val="24"/>
        </w:rPr>
        <w:t>D</w:t>
      </w:r>
      <w:r w:rsidR="00B82A4B" w:rsidRPr="004831D3">
        <w:rPr>
          <w:sz w:val="24"/>
          <w:szCs w:val="24"/>
        </w:rPr>
        <w:t>ni</w:t>
      </w:r>
      <w:r w:rsidR="002521DB" w:rsidRPr="004831D3">
        <w:rPr>
          <w:sz w:val="24"/>
          <w:szCs w:val="24"/>
        </w:rPr>
        <w:t>a</w:t>
      </w:r>
      <w:r w:rsidR="00B82A4B" w:rsidRPr="004831D3">
        <w:rPr>
          <w:sz w:val="24"/>
          <w:szCs w:val="24"/>
        </w:rPr>
        <w:t xml:space="preserve"> 29 listopada 2019 r. u</w:t>
      </w:r>
      <w:r w:rsidR="002514CC" w:rsidRPr="004831D3">
        <w:rPr>
          <w:sz w:val="24"/>
          <w:szCs w:val="24"/>
        </w:rPr>
        <w:t xml:space="preserve">mowy </w:t>
      </w:r>
      <w:r w:rsidR="00B82A4B" w:rsidRPr="004831D3">
        <w:rPr>
          <w:sz w:val="24"/>
          <w:szCs w:val="24"/>
        </w:rPr>
        <w:t>zostały przedłużone o okres kolejnych 10 lat.</w:t>
      </w:r>
    </w:p>
    <w:p w14:paraId="006B6F94" w14:textId="77777777" w:rsidR="00717A5B" w:rsidRPr="004831D3" w:rsidRDefault="00717A5B" w:rsidP="002514CC">
      <w:pPr>
        <w:autoSpaceDE w:val="0"/>
        <w:autoSpaceDN w:val="0"/>
        <w:adjustRightInd w:val="0"/>
        <w:spacing w:after="0" w:line="240" w:lineRule="auto"/>
        <w:jc w:val="both"/>
        <w:rPr>
          <w:sz w:val="24"/>
          <w:szCs w:val="24"/>
        </w:rPr>
      </w:pPr>
    </w:p>
    <w:p w14:paraId="34A4427B" w14:textId="2DB8678A" w:rsidR="00CE1BFF" w:rsidRPr="004831D3" w:rsidRDefault="00CE1BFF" w:rsidP="002514CC">
      <w:pPr>
        <w:autoSpaceDE w:val="0"/>
        <w:autoSpaceDN w:val="0"/>
        <w:adjustRightInd w:val="0"/>
        <w:spacing w:after="0" w:line="240" w:lineRule="auto"/>
        <w:jc w:val="both"/>
        <w:rPr>
          <w:sz w:val="24"/>
          <w:szCs w:val="24"/>
        </w:rPr>
      </w:pPr>
      <w:r w:rsidRPr="004831D3">
        <w:rPr>
          <w:sz w:val="24"/>
          <w:szCs w:val="24"/>
        </w:rPr>
        <w:t xml:space="preserve">Za stan infrastruktury drogowej </w:t>
      </w:r>
      <w:r w:rsidR="007B31F5" w:rsidRPr="004831D3">
        <w:rPr>
          <w:sz w:val="24"/>
          <w:szCs w:val="24"/>
        </w:rPr>
        <w:t>w Białymstoku odpowiada Prezydent jako zarządca dróg publicznych w mieście na prawach powiatu. W strukturach Urzędu Miejskiego w Białymstoku został wyodrębniony departament – Zarząd Dróg Miejskich, do kompetencji którego należy m.in.</w:t>
      </w:r>
      <w:r w:rsidRPr="004831D3">
        <w:rPr>
          <w:sz w:val="24"/>
          <w:szCs w:val="24"/>
        </w:rPr>
        <w:t>:</w:t>
      </w:r>
    </w:p>
    <w:p w14:paraId="1C9727A1" w14:textId="5C8D59D4" w:rsidR="00CE1BFF" w:rsidRPr="004831D3" w:rsidRDefault="00F5213E" w:rsidP="003408E2">
      <w:pPr>
        <w:pStyle w:val="Akapitzlist"/>
        <w:numPr>
          <w:ilvl w:val="0"/>
          <w:numId w:val="5"/>
        </w:numPr>
        <w:autoSpaceDE w:val="0"/>
        <w:autoSpaceDN w:val="0"/>
        <w:adjustRightInd w:val="0"/>
        <w:spacing w:after="0" w:line="240" w:lineRule="auto"/>
        <w:jc w:val="both"/>
        <w:rPr>
          <w:sz w:val="24"/>
          <w:szCs w:val="24"/>
        </w:rPr>
      </w:pPr>
      <w:r w:rsidRPr="004831D3">
        <w:rPr>
          <w:sz w:val="24"/>
          <w:szCs w:val="24"/>
        </w:rPr>
        <w:t>kontrola i nadzór nad bieżącym utrzymaniem infrastruktury, w tym ulic, chodników, parkingów i ścieżek rowerowych</w:t>
      </w:r>
    </w:p>
    <w:p w14:paraId="6DD7FA47" w14:textId="35BC02B1" w:rsidR="00D87FD0" w:rsidRPr="004831D3" w:rsidRDefault="00D87FD0" w:rsidP="003408E2">
      <w:pPr>
        <w:pStyle w:val="Akapitzlist"/>
        <w:numPr>
          <w:ilvl w:val="0"/>
          <w:numId w:val="5"/>
        </w:numPr>
        <w:autoSpaceDE w:val="0"/>
        <w:autoSpaceDN w:val="0"/>
        <w:adjustRightInd w:val="0"/>
        <w:spacing w:after="0" w:line="240" w:lineRule="auto"/>
        <w:jc w:val="both"/>
        <w:rPr>
          <w:sz w:val="24"/>
          <w:szCs w:val="24"/>
        </w:rPr>
      </w:pPr>
      <w:r w:rsidRPr="004831D3">
        <w:rPr>
          <w:sz w:val="24"/>
          <w:szCs w:val="24"/>
        </w:rPr>
        <w:t>utrzymanie oznakowania pionowego i poziomego dróg</w:t>
      </w:r>
    </w:p>
    <w:p w14:paraId="11A9737D" w14:textId="08C010A1" w:rsidR="00F5213E" w:rsidRPr="004831D3" w:rsidRDefault="00D87FD0" w:rsidP="003408E2">
      <w:pPr>
        <w:pStyle w:val="Akapitzlist"/>
        <w:numPr>
          <w:ilvl w:val="0"/>
          <w:numId w:val="5"/>
        </w:numPr>
        <w:autoSpaceDE w:val="0"/>
        <w:autoSpaceDN w:val="0"/>
        <w:adjustRightInd w:val="0"/>
        <w:spacing w:after="0" w:line="240" w:lineRule="auto"/>
        <w:jc w:val="both"/>
        <w:rPr>
          <w:sz w:val="24"/>
          <w:szCs w:val="24"/>
        </w:rPr>
      </w:pPr>
      <w:r w:rsidRPr="004831D3">
        <w:rPr>
          <w:sz w:val="24"/>
          <w:szCs w:val="24"/>
        </w:rPr>
        <w:t>nadzór nad prowadzonymi inwestycjami w zakresie infrastruktury drogowej</w:t>
      </w:r>
    </w:p>
    <w:p w14:paraId="2CC03DAE" w14:textId="77777777" w:rsidR="005477C7" w:rsidRPr="004831D3" w:rsidRDefault="00D87FD0" w:rsidP="003408E2">
      <w:pPr>
        <w:pStyle w:val="Akapitzlist"/>
        <w:numPr>
          <w:ilvl w:val="0"/>
          <w:numId w:val="5"/>
        </w:numPr>
        <w:autoSpaceDE w:val="0"/>
        <w:autoSpaceDN w:val="0"/>
        <w:adjustRightInd w:val="0"/>
        <w:spacing w:after="0" w:line="240" w:lineRule="auto"/>
        <w:jc w:val="both"/>
        <w:rPr>
          <w:sz w:val="24"/>
          <w:szCs w:val="24"/>
        </w:rPr>
      </w:pPr>
      <w:r w:rsidRPr="004831D3">
        <w:rPr>
          <w:sz w:val="24"/>
          <w:szCs w:val="24"/>
        </w:rPr>
        <w:t>zarządzanie ruchem</w:t>
      </w:r>
      <w:r w:rsidR="007332B7" w:rsidRPr="004831D3">
        <w:rPr>
          <w:rStyle w:val="Odwoanieprzypisudolnego"/>
          <w:sz w:val="24"/>
          <w:szCs w:val="24"/>
        </w:rPr>
        <w:footnoteReference w:id="24"/>
      </w:r>
      <w:r w:rsidRPr="004831D3">
        <w:rPr>
          <w:sz w:val="24"/>
          <w:szCs w:val="24"/>
        </w:rPr>
        <w:t>.</w:t>
      </w:r>
    </w:p>
    <w:p w14:paraId="660B09AF" w14:textId="77777777" w:rsidR="00D019E0" w:rsidRPr="004831D3" w:rsidRDefault="00D019E0" w:rsidP="00D019E0">
      <w:pPr>
        <w:autoSpaceDE w:val="0"/>
        <w:autoSpaceDN w:val="0"/>
        <w:adjustRightInd w:val="0"/>
        <w:spacing w:after="0" w:line="240" w:lineRule="auto"/>
        <w:jc w:val="both"/>
        <w:rPr>
          <w:sz w:val="24"/>
          <w:szCs w:val="24"/>
          <w:highlight w:val="darkGreen"/>
        </w:rPr>
      </w:pPr>
    </w:p>
    <w:p w14:paraId="507F77BC" w14:textId="7AF2A86D" w:rsidR="007332B7" w:rsidRPr="004831D3" w:rsidRDefault="007332B7" w:rsidP="007332B7">
      <w:pPr>
        <w:autoSpaceDE w:val="0"/>
        <w:autoSpaceDN w:val="0"/>
        <w:adjustRightInd w:val="0"/>
        <w:spacing w:after="0" w:line="240" w:lineRule="auto"/>
        <w:jc w:val="both"/>
        <w:rPr>
          <w:sz w:val="24"/>
          <w:szCs w:val="24"/>
        </w:rPr>
      </w:pPr>
      <w:r w:rsidRPr="004831D3">
        <w:rPr>
          <w:sz w:val="24"/>
          <w:szCs w:val="24"/>
        </w:rPr>
        <w:t xml:space="preserve">Na terenie </w:t>
      </w:r>
      <w:r w:rsidR="00715D3F" w:rsidRPr="004831D3">
        <w:rPr>
          <w:sz w:val="24"/>
          <w:szCs w:val="24"/>
        </w:rPr>
        <w:t>M</w:t>
      </w:r>
      <w:r w:rsidRPr="004831D3">
        <w:rPr>
          <w:sz w:val="24"/>
          <w:szCs w:val="24"/>
        </w:rPr>
        <w:t xml:space="preserve">iasta </w:t>
      </w:r>
      <w:r w:rsidR="00AC3E48" w:rsidRPr="004831D3">
        <w:rPr>
          <w:sz w:val="24"/>
          <w:szCs w:val="24"/>
        </w:rPr>
        <w:t xml:space="preserve">i gmin ościennych </w:t>
      </w:r>
      <w:r w:rsidRPr="004831D3">
        <w:rPr>
          <w:sz w:val="24"/>
          <w:szCs w:val="24"/>
        </w:rPr>
        <w:t>funkcjonuje Białostocka Komunikacja Rowerowa BiKeR organizowana</w:t>
      </w:r>
      <w:r w:rsidR="00AC3E48" w:rsidRPr="004831D3">
        <w:rPr>
          <w:sz w:val="24"/>
          <w:szCs w:val="24"/>
        </w:rPr>
        <w:t xml:space="preserve"> przez Miasto Białystok</w:t>
      </w:r>
      <w:r w:rsidR="00E66F5E" w:rsidRPr="004831D3">
        <w:rPr>
          <w:sz w:val="24"/>
          <w:szCs w:val="24"/>
        </w:rPr>
        <w:t>, uruchomiona i prowadzona przez Nextbike Polska S.A.</w:t>
      </w:r>
      <w:r w:rsidR="006F7F24" w:rsidRPr="004831D3">
        <w:rPr>
          <w:rStyle w:val="Odwoanieprzypisudolnego"/>
          <w:sz w:val="24"/>
          <w:szCs w:val="24"/>
        </w:rPr>
        <w:footnoteReference w:id="25"/>
      </w:r>
    </w:p>
    <w:p w14:paraId="4521361F" w14:textId="77777777" w:rsidR="00D019E0" w:rsidRPr="004831D3" w:rsidRDefault="00D019E0" w:rsidP="007332B7">
      <w:pPr>
        <w:autoSpaceDE w:val="0"/>
        <w:autoSpaceDN w:val="0"/>
        <w:adjustRightInd w:val="0"/>
        <w:spacing w:after="0" w:line="240" w:lineRule="auto"/>
        <w:jc w:val="both"/>
        <w:rPr>
          <w:sz w:val="24"/>
          <w:szCs w:val="24"/>
        </w:rPr>
      </w:pPr>
    </w:p>
    <w:p w14:paraId="26262066" w14:textId="27844A91" w:rsidR="00C433A6" w:rsidRPr="004831D3" w:rsidRDefault="00132716" w:rsidP="00C433A6">
      <w:pPr>
        <w:autoSpaceDE w:val="0"/>
        <w:autoSpaceDN w:val="0"/>
        <w:adjustRightInd w:val="0"/>
        <w:spacing w:line="240" w:lineRule="auto"/>
        <w:jc w:val="both"/>
        <w:rPr>
          <w:sz w:val="24"/>
          <w:szCs w:val="24"/>
        </w:rPr>
      </w:pPr>
      <w:r w:rsidRPr="004831D3">
        <w:rPr>
          <w:sz w:val="24"/>
          <w:szCs w:val="24"/>
        </w:rPr>
        <w:t xml:space="preserve">W Białymstoku funkcjonuje również </w:t>
      </w:r>
      <w:r w:rsidR="00AD2347" w:rsidRPr="004831D3">
        <w:rPr>
          <w:sz w:val="24"/>
          <w:szCs w:val="24"/>
        </w:rPr>
        <w:t>transport kolejowy. Na terenie M</w:t>
      </w:r>
      <w:r w:rsidRPr="004831D3">
        <w:rPr>
          <w:sz w:val="24"/>
          <w:szCs w:val="24"/>
        </w:rPr>
        <w:t>iasta zlokalizowane są cztery czynne stacje kolejowe</w:t>
      </w:r>
      <w:r w:rsidR="00C433A6" w:rsidRPr="004831D3">
        <w:rPr>
          <w:sz w:val="24"/>
          <w:szCs w:val="24"/>
        </w:rPr>
        <w:t>:</w:t>
      </w:r>
    </w:p>
    <w:p w14:paraId="1FB5BA6E" w14:textId="4B4A992D" w:rsidR="00C433A6" w:rsidRPr="004831D3" w:rsidRDefault="00C433A6" w:rsidP="003408E2">
      <w:pPr>
        <w:pStyle w:val="Akapitzlist"/>
        <w:numPr>
          <w:ilvl w:val="0"/>
          <w:numId w:val="6"/>
        </w:numPr>
        <w:autoSpaceDE w:val="0"/>
        <w:autoSpaceDN w:val="0"/>
        <w:adjustRightInd w:val="0"/>
        <w:spacing w:after="0" w:line="240" w:lineRule="auto"/>
        <w:jc w:val="both"/>
        <w:rPr>
          <w:sz w:val="24"/>
          <w:szCs w:val="24"/>
        </w:rPr>
      </w:pPr>
      <w:r w:rsidRPr="004831D3">
        <w:rPr>
          <w:sz w:val="24"/>
          <w:szCs w:val="24"/>
        </w:rPr>
        <w:t>Białystok</w:t>
      </w:r>
    </w:p>
    <w:p w14:paraId="19BDCB7B" w14:textId="07E31F07" w:rsidR="00C433A6" w:rsidRPr="004831D3" w:rsidRDefault="00C433A6" w:rsidP="003408E2">
      <w:pPr>
        <w:pStyle w:val="Akapitzlist"/>
        <w:numPr>
          <w:ilvl w:val="0"/>
          <w:numId w:val="6"/>
        </w:numPr>
        <w:autoSpaceDE w:val="0"/>
        <w:autoSpaceDN w:val="0"/>
        <w:adjustRightInd w:val="0"/>
        <w:spacing w:after="0" w:line="240" w:lineRule="auto"/>
        <w:jc w:val="both"/>
        <w:rPr>
          <w:sz w:val="24"/>
          <w:szCs w:val="24"/>
        </w:rPr>
      </w:pPr>
      <w:r w:rsidRPr="004831D3">
        <w:rPr>
          <w:sz w:val="24"/>
          <w:szCs w:val="24"/>
        </w:rPr>
        <w:t>Białystok Bacieczki</w:t>
      </w:r>
    </w:p>
    <w:p w14:paraId="2133E608" w14:textId="2F2A148E" w:rsidR="00C433A6" w:rsidRPr="004831D3" w:rsidRDefault="00C433A6" w:rsidP="003408E2">
      <w:pPr>
        <w:pStyle w:val="Akapitzlist"/>
        <w:numPr>
          <w:ilvl w:val="0"/>
          <w:numId w:val="6"/>
        </w:numPr>
        <w:autoSpaceDE w:val="0"/>
        <w:autoSpaceDN w:val="0"/>
        <w:adjustRightInd w:val="0"/>
        <w:spacing w:after="0" w:line="240" w:lineRule="auto"/>
        <w:jc w:val="both"/>
        <w:rPr>
          <w:sz w:val="24"/>
          <w:szCs w:val="24"/>
        </w:rPr>
      </w:pPr>
      <w:r w:rsidRPr="004831D3">
        <w:rPr>
          <w:sz w:val="24"/>
          <w:szCs w:val="24"/>
        </w:rPr>
        <w:lastRenderedPageBreak/>
        <w:t>Białystok Fabryczny</w:t>
      </w:r>
    </w:p>
    <w:p w14:paraId="5F0C8B29" w14:textId="77777777" w:rsidR="00C433A6" w:rsidRPr="004831D3" w:rsidRDefault="00C433A6" w:rsidP="003408E2">
      <w:pPr>
        <w:pStyle w:val="Akapitzlist"/>
        <w:numPr>
          <w:ilvl w:val="0"/>
          <w:numId w:val="6"/>
        </w:numPr>
        <w:autoSpaceDE w:val="0"/>
        <w:autoSpaceDN w:val="0"/>
        <w:adjustRightInd w:val="0"/>
        <w:spacing w:line="240" w:lineRule="auto"/>
        <w:jc w:val="both"/>
        <w:rPr>
          <w:sz w:val="24"/>
          <w:szCs w:val="24"/>
        </w:rPr>
      </w:pPr>
      <w:r w:rsidRPr="004831D3">
        <w:rPr>
          <w:sz w:val="24"/>
          <w:szCs w:val="24"/>
        </w:rPr>
        <w:t>Białystok Starosielce</w:t>
      </w:r>
    </w:p>
    <w:p w14:paraId="7F437DF4" w14:textId="77777777" w:rsidR="00D019E0" w:rsidRPr="004831D3" w:rsidRDefault="00C433A6" w:rsidP="00C433A6">
      <w:pPr>
        <w:autoSpaceDE w:val="0"/>
        <w:autoSpaceDN w:val="0"/>
        <w:adjustRightInd w:val="0"/>
        <w:spacing w:line="240" w:lineRule="auto"/>
        <w:jc w:val="both"/>
        <w:rPr>
          <w:sz w:val="24"/>
          <w:szCs w:val="24"/>
        </w:rPr>
      </w:pPr>
      <w:r w:rsidRPr="004831D3">
        <w:rPr>
          <w:sz w:val="24"/>
          <w:szCs w:val="24"/>
        </w:rPr>
        <w:t>oraz</w:t>
      </w:r>
      <w:r w:rsidR="00132716" w:rsidRPr="004831D3">
        <w:rPr>
          <w:sz w:val="24"/>
          <w:szCs w:val="24"/>
        </w:rPr>
        <w:t xml:space="preserve"> </w:t>
      </w:r>
      <w:r w:rsidRPr="004831D3">
        <w:rPr>
          <w:sz w:val="24"/>
          <w:szCs w:val="24"/>
        </w:rPr>
        <w:t>dwa czynne przystanki osobowe:</w:t>
      </w:r>
    </w:p>
    <w:p w14:paraId="5B440694" w14:textId="4F9DFEA1" w:rsidR="00C433A6" w:rsidRPr="004831D3" w:rsidRDefault="00C433A6" w:rsidP="003408E2">
      <w:pPr>
        <w:pStyle w:val="Akapitzlist"/>
        <w:numPr>
          <w:ilvl w:val="0"/>
          <w:numId w:val="7"/>
        </w:numPr>
        <w:autoSpaceDE w:val="0"/>
        <w:autoSpaceDN w:val="0"/>
        <w:adjustRightInd w:val="0"/>
        <w:spacing w:after="0" w:line="240" w:lineRule="auto"/>
        <w:jc w:val="both"/>
        <w:rPr>
          <w:sz w:val="24"/>
          <w:szCs w:val="24"/>
        </w:rPr>
      </w:pPr>
      <w:r w:rsidRPr="004831D3">
        <w:rPr>
          <w:sz w:val="24"/>
          <w:szCs w:val="24"/>
        </w:rPr>
        <w:t>Białystok Stadion</w:t>
      </w:r>
    </w:p>
    <w:p w14:paraId="5BBD4F3B" w14:textId="77777777" w:rsidR="00C433A6" w:rsidRPr="004831D3" w:rsidRDefault="00C433A6" w:rsidP="003408E2">
      <w:pPr>
        <w:pStyle w:val="Akapitzlist"/>
        <w:numPr>
          <w:ilvl w:val="0"/>
          <w:numId w:val="7"/>
        </w:numPr>
        <w:autoSpaceDE w:val="0"/>
        <w:autoSpaceDN w:val="0"/>
        <w:adjustRightInd w:val="0"/>
        <w:spacing w:line="240" w:lineRule="auto"/>
        <w:jc w:val="both"/>
        <w:rPr>
          <w:sz w:val="24"/>
          <w:szCs w:val="24"/>
        </w:rPr>
      </w:pPr>
      <w:r w:rsidRPr="004831D3">
        <w:rPr>
          <w:sz w:val="24"/>
          <w:szCs w:val="24"/>
        </w:rPr>
        <w:t>Białystok Wiadukt.</w:t>
      </w:r>
    </w:p>
    <w:p w14:paraId="089560C1" w14:textId="550513B8" w:rsidR="00C433A6" w:rsidRPr="004831D3" w:rsidRDefault="00C433A6" w:rsidP="00C433A6">
      <w:pPr>
        <w:autoSpaceDE w:val="0"/>
        <w:autoSpaceDN w:val="0"/>
        <w:adjustRightInd w:val="0"/>
        <w:spacing w:after="0" w:line="240" w:lineRule="auto"/>
        <w:jc w:val="both"/>
        <w:rPr>
          <w:sz w:val="24"/>
          <w:szCs w:val="24"/>
        </w:rPr>
      </w:pPr>
      <w:r w:rsidRPr="004831D3">
        <w:rPr>
          <w:sz w:val="24"/>
          <w:szCs w:val="24"/>
        </w:rPr>
        <w:t xml:space="preserve">Ponadto </w:t>
      </w:r>
      <w:r w:rsidR="00A961B1" w:rsidRPr="004831D3">
        <w:rPr>
          <w:sz w:val="24"/>
          <w:szCs w:val="24"/>
        </w:rPr>
        <w:t xml:space="preserve">trwa budowa przystanku Białystok Nowe </w:t>
      </w:r>
      <w:r w:rsidR="0072478F" w:rsidRPr="004831D3">
        <w:rPr>
          <w:sz w:val="24"/>
          <w:szCs w:val="24"/>
        </w:rPr>
        <w:t>Miasto oraz</w:t>
      </w:r>
      <w:r w:rsidR="00A961B1" w:rsidRPr="004831D3">
        <w:rPr>
          <w:sz w:val="24"/>
          <w:szCs w:val="24"/>
        </w:rPr>
        <w:t xml:space="preserve"> planowane jest uruchomienie przys</w:t>
      </w:r>
      <w:r w:rsidR="00CA614B" w:rsidRPr="004831D3">
        <w:rPr>
          <w:sz w:val="24"/>
          <w:szCs w:val="24"/>
        </w:rPr>
        <w:t>tanku Białystok Zielone Wzgórza</w:t>
      </w:r>
      <w:r w:rsidR="00A961B1" w:rsidRPr="004831D3">
        <w:rPr>
          <w:sz w:val="24"/>
          <w:szCs w:val="24"/>
        </w:rPr>
        <w:t>.</w:t>
      </w:r>
    </w:p>
    <w:p w14:paraId="51FC92DE" w14:textId="50D11C45" w:rsidR="00760FEF" w:rsidRPr="004831D3" w:rsidRDefault="00760FEF" w:rsidP="00C433A6">
      <w:pPr>
        <w:autoSpaceDE w:val="0"/>
        <w:autoSpaceDN w:val="0"/>
        <w:adjustRightInd w:val="0"/>
        <w:spacing w:after="0" w:line="240" w:lineRule="auto"/>
        <w:jc w:val="both"/>
        <w:rPr>
          <w:sz w:val="24"/>
          <w:szCs w:val="24"/>
        </w:rPr>
      </w:pPr>
    </w:p>
    <w:p w14:paraId="50164727" w14:textId="633A476E" w:rsidR="00771013" w:rsidRPr="004831D3" w:rsidRDefault="003D7772" w:rsidP="00885B4A">
      <w:pPr>
        <w:autoSpaceDE w:val="0"/>
        <w:autoSpaceDN w:val="0"/>
        <w:adjustRightInd w:val="0"/>
        <w:spacing w:after="0" w:line="240" w:lineRule="auto"/>
        <w:jc w:val="both"/>
        <w:rPr>
          <w:sz w:val="24"/>
          <w:szCs w:val="24"/>
        </w:rPr>
      </w:pPr>
      <w:r w:rsidRPr="004831D3">
        <w:rPr>
          <w:sz w:val="24"/>
          <w:szCs w:val="24"/>
        </w:rPr>
        <w:t xml:space="preserve">Transport kolejowy obsługiwany jest przez </w:t>
      </w:r>
      <w:r w:rsidR="001627D4" w:rsidRPr="004831D3">
        <w:rPr>
          <w:sz w:val="24"/>
          <w:szCs w:val="24"/>
        </w:rPr>
        <w:t>„</w:t>
      </w:r>
      <w:r w:rsidRPr="004831D3">
        <w:rPr>
          <w:sz w:val="24"/>
          <w:szCs w:val="24"/>
        </w:rPr>
        <w:t xml:space="preserve">PKP </w:t>
      </w:r>
      <w:r w:rsidR="001627D4" w:rsidRPr="004831D3">
        <w:rPr>
          <w:sz w:val="24"/>
          <w:szCs w:val="24"/>
        </w:rPr>
        <w:t>INTERCITY” S</w:t>
      </w:r>
      <w:r w:rsidR="00DA114A" w:rsidRPr="004831D3">
        <w:rPr>
          <w:sz w:val="24"/>
          <w:szCs w:val="24"/>
        </w:rPr>
        <w:t>.A. i Przewozy Regionalne sp. z </w:t>
      </w:r>
      <w:r w:rsidR="001627D4" w:rsidRPr="004831D3">
        <w:rPr>
          <w:sz w:val="24"/>
          <w:szCs w:val="24"/>
        </w:rPr>
        <w:t>o.o.</w:t>
      </w:r>
    </w:p>
    <w:p w14:paraId="5835D5C4" w14:textId="251203F7" w:rsidR="005477C7" w:rsidRPr="004831D3" w:rsidRDefault="004F59B8" w:rsidP="005A756F">
      <w:pPr>
        <w:pStyle w:val="Nagwek2"/>
        <w:numPr>
          <w:ilvl w:val="1"/>
          <w:numId w:val="2"/>
        </w:numPr>
        <w:spacing w:before="600" w:after="120"/>
        <w:jc w:val="both"/>
        <w:rPr>
          <w:rFonts w:asciiTheme="minorHAnsi" w:hAnsiTheme="minorHAnsi"/>
        </w:rPr>
      </w:pPr>
      <w:bookmarkStart w:id="29" w:name="_Toc34392444"/>
      <w:r w:rsidRPr="004831D3">
        <w:rPr>
          <w:rFonts w:asciiTheme="minorHAnsi" w:hAnsiTheme="minorHAnsi"/>
        </w:rPr>
        <w:t>Transport publiczny i komunalny oraz transport prywatny</w:t>
      </w:r>
      <w:bookmarkEnd w:id="29"/>
    </w:p>
    <w:p w14:paraId="2456ADFA" w14:textId="77777777" w:rsidR="00882380" w:rsidRPr="004831D3" w:rsidRDefault="00882380" w:rsidP="001672F4">
      <w:pPr>
        <w:pStyle w:val="Nagwek3"/>
        <w:numPr>
          <w:ilvl w:val="2"/>
          <w:numId w:val="2"/>
        </w:numPr>
        <w:spacing w:after="120"/>
        <w:rPr>
          <w:rFonts w:asciiTheme="minorHAnsi" w:hAnsiTheme="minorHAnsi"/>
        </w:rPr>
      </w:pPr>
      <w:bookmarkStart w:id="30" w:name="_Toc34392445"/>
      <w:r w:rsidRPr="004831D3">
        <w:rPr>
          <w:rFonts w:asciiTheme="minorHAnsi" w:hAnsiTheme="minorHAnsi"/>
        </w:rPr>
        <w:t>Pojazdy o napędzie spalinowym</w:t>
      </w:r>
      <w:bookmarkEnd w:id="30"/>
    </w:p>
    <w:p w14:paraId="2C5D0745" w14:textId="77777777" w:rsidR="00667688" w:rsidRPr="004831D3" w:rsidRDefault="00667688" w:rsidP="00667688">
      <w:pPr>
        <w:jc w:val="both"/>
        <w:rPr>
          <w:sz w:val="24"/>
          <w:szCs w:val="24"/>
        </w:rPr>
      </w:pPr>
      <w:r w:rsidRPr="004831D3">
        <w:rPr>
          <w:sz w:val="24"/>
          <w:szCs w:val="24"/>
        </w:rPr>
        <w:t>Od lat pojazdy spalinowe cieszą się w Białymstoku największą popularnością</w:t>
      </w:r>
      <w:r w:rsidR="009B59DE" w:rsidRPr="004831D3">
        <w:rPr>
          <w:sz w:val="24"/>
          <w:szCs w:val="24"/>
        </w:rPr>
        <w:t>.</w:t>
      </w:r>
      <w:r w:rsidR="00994E50" w:rsidRPr="004831D3">
        <w:rPr>
          <w:sz w:val="24"/>
          <w:szCs w:val="24"/>
        </w:rPr>
        <w:t xml:space="preserve"> Ich liczba z roku na roku </w:t>
      </w:r>
      <w:r w:rsidR="00713A3E" w:rsidRPr="004831D3">
        <w:rPr>
          <w:sz w:val="24"/>
          <w:szCs w:val="24"/>
        </w:rPr>
        <w:t>systematycznie wzrasta</w:t>
      </w:r>
      <w:r w:rsidR="00994E50" w:rsidRPr="004831D3">
        <w:rPr>
          <w:sz w:val="24"/>
          <w:szCs w:val="24"/>
        </w:rPr>
        <w:t>.</w:t>
      </w:r>
    </w:p>
    <w:p w14:paraId="07ECA56E" w14:textId="286DC605" w:rsidR="00713A3E" w:rsidRPr="004831D3" w:rsidRDefault="00713A3E" w:rsidP="00713A3E">
      <w:pPr>
        <w:pStyle w:val="Legenda"/>
        <w:keepNext/>
        <w:jc w:val="center"/>
        <w:rPr>
          <w:sz w:val="22"/>
          <w:szCs w:val="22"/>
        </w:rPr>
      </w:pPr>
      <w:bookmarkStart w:id="31" w:name="_Toc34391920"/>
      <w:r w:rsidRPr="004831D3">
        <w:rPr>
          <w:sz w:val="22"/>
          <w:szCs w:val="22"/>
        </w:rPr>
        <w:t xml:space="preserve">Wykres </w:t>
      </w:r>
      <w:r w:rsidR="002440A0" w:rsidRPr="004831D3">
        <w:rPr>
          <w:sz w:val="22"/>
          <w:szCs w:val="22"/>
        </w:rPr>
        <w:fldChar w:fldCharType="begin"/>
      </w:r>
      <w:r w:rsidR="002440A0" w:rsidRPr="004831D3">
        <w:rPr>
          <w:sz w:val="22"/>
          <w:szCs w:val="22"/>
        </w:rPr>
        <w:instrText xml:space="preserve"> SEQ Wykres \* ARABIC </w:instrText>
      </w:r>
      <w:r w:rsidR="002440A0" w:rsidRPr="004831D3">
        <w:rPr>
          <w:sz w:val="22"/>
          <w:szCs w:val="22"/>
        </w:rPr>
        <w:fldChar w:fldCharType="separate"/>
      </w:r>
      <w:r w:rsidR="002546C3">
        <w:rPr>
          <w:noProof/>
          <w:sz w:val="22"/>
          <w:szCs w:val="22"/>
        </w:rPr>
        <w:t>3</w:t>
      </w:r>
      <w:r w:rsidR="002440A0" w:rsidRPr="004831D3">
        <w:rPr>
          <w:sz w:val="22"/>
          <w:szCs w:val="22"/>
        </w:rPr>
        <w:fldChar w:fldCharType="end"/>
      </w:r>
      <w:r w:rsidRPr="004831D3">
        <w:rPr>
          <w:sz w:val="22"/>
          <w:szCs w:val="22"/>
        </w:rPr>
        <w:t xml:space="preserve">. </w:t>
      </w:r>
      <w:r w:rsidR="00E64CFD" w:rsidRPr="004831D3">
        <w:rPr>
          <w:sz w:val="22"/>
          <w:szCs w:val="22"/>
        </w:rPr>
        <w:t xml:space="preserve">Liczba </w:t>
      </w:r>
      <w:r w:rsidRPr="004831D3">
        <w:rPr>
          <w:sz w:val="22"/>
          <w:szCs w:val="22"/>
        </w:rPr>
        <w:t>pojazdów spalinowych zarejestrowanych w Białymstoku w latach 2015 - 2018</w:t>
      </w:r>
      <w:bookmarkEnd w:id="31"/>
    </w:p>
    <w:p w14:paraId="79FD4D51" w14:textId="29164D39" w:rsidR="00EF6C7D" w:rsidRPr="004831D3" w:rsidRDefault="00EF6C7D" w:rsidP="00EF6C7D">
      <w:pPr>
        <w:jc w:val="center"/>
        <w:rPr>
          <w:sz w:val="20"/>
          <w:szCs w:val="20"/>
        </w:rPr>
      </w:pPr>
      <w:r w:rsidRPr="004831D3">
        <w:rPr>
          <w:noProof/>
          <w:lang w:eastAsia="pl-PL"/>
        </w:rPr>
        <w:drawing>
          <wp:inline distT="0" distB="0" distL="0" distR="0" wp14:anchorId="579D402C" wp14:editId="74349885">
            <wp:extent cx="4348716" cy="2381693"/>
            <wp:effectExtent l="0" t="0" r="0" b="0"/>
            <wp:docPr id="23" name="Wykres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1C932BC1" w14:textId="20CC17C3" w:rsidR="00713A3E" w:rsidRPr="004831D3" w:rsidRDefault="007C1DB5" w:rsidP="007C1DB5">
      <w:pPr>
        <w:jc w:val="both"/>
        <w:rPr>
          <w:sz w:val="20"/>
          <w:szCs w:val="20"/>
        </w:rPr>
      </w:pPr>
      <w:r w:rsidRPr="004831D3">
        <w:rPr>
          <w:sz w:val="20"/>
          <w:szCs w:val="20"/>
        </w:rPr>
        <w:t xml:space="preserve">Źródło: opracowanie własne na podstawie </w:t>
      </w:r>
      <w:hyperlink r:id="rId28" w:history="1">
        <w:r w:rsidR="008759C9" w:rsidRPr="004831D3">
          <w:rPr>
            <w:sz w:val="20"/>
            <w:szCs w:val="20"/>
          </w:rPr>
          <w:t>danych</w:t>
        </w:r>
      </w:hyperlink>
      <w:r w:rsidR="008759C9" w:rsidRPr="004831D3">
        <w:rPr>
          <w:sz w:val="20"/>
          <w:szCs w:val="20"/>
        </w:rPr>
        <w:t xml:space="preserve"> GUS za okres 2015-2018.</w:t>
      </w:r>
    </w:p>
    <w:p w14:paraId="550246D5" w14:textId="55731775" w:rsidR="00713A3E" w:rsidRPr="004831D3" w:rsidRDefault="00713A3E" w:rsidP="00667688">
      <w:pPr>
        <w:jc w:val="both"/>
        <w:rPr>
          <w:sz w:val="24"/>
          <w:szCs w:val="24"/>
        </w:rPr>
      </w:pPr>
      <w:r w:rsidRPr="004831D3">
        <w:rPr>
          <w:sz w:val="24"/>
          <w:szCs w:val="24"/>
        </w:rPr>
        <w:t xml:space="preserve">W 2018 r. samochody spalinowe stanowiły </w:t>
      </w:r>
      <w:r w:rsidR="00EF6C7D" w:rsidRPr="004831D3">
        <w:rPr>
          <w:sz w:val="24"/>
          <w:szCs w:val="24"/>
        </w:rPr>
        <w:t>92,4</w:t>
      </w:r>
      <w:r w:rsidRPr="004831D3">
        <w:rPr>
          <w:sz w:val="24"/>
          <w:szCs w:val="24"/>
        </w:rPr>
        <w:t xml:space="preserve">% wszystkich zarejestrowanych w gminie pojazdów. W tej kategorii zdecydowanie dominują samochody osobowe napędzane benzyną. Na drugim miejscu znajdują się </w:t>
      </w:r>
      <w:r w:rsidR="00760FEF" w:rsidRPr="004831D3">
        <w:rPr>
          <w:sz w:val="24"/>
          <w:szCs w:val="24"/>
        </w:rPr>
        <w:t>samochody osobowe</w:t>
      </w:r>
      <w:r w:rsidRPr="004831D3">
        <w:rPr>
          <w:sz w:val="24"/>
          <w:szCs w:val="24"/>
        </w:rPr>
        <w:t xml:space="preserve"> zasilane olejem napędowym</w:t>
      </w:r>
      <w:r w:rsidR="00EF6C7D" w:rsidRPr="004831D3">
        <w:rPr>
          <w:sz w:val="24"/>
          <w:szCs w:val="24"/>
        </w:rPr>
        <w:t>, a na trzecim pojazdy z instalacją gazową na gaz LPG</w:t>
      </w:r>
      <w:r w:rsidRPr="004831D3">
        <w:rPr>
          <w:sz w:val="24"/>
          <w:szCs w:val="24"/>
        </w:rPr>
        <w:t>.</w:t>
      </w:r>
    </w:p>
    <w:p w14:paraId="53642A4D" w14:textId="1350FFF5" w:rsidR="00267533" w:rsidRPr="004831D3" w:rsidRDefault="00267533" w:rsidP="00667688">
      <w:pPr>
        <w:jc w:val="both"/>
        <w:rPr>
          <w:sz w:val="24"/>
          <w:szCs w:val="24"/>
        </w:rPr>
      </w:pPr>
      <w:r w:rsidRPr="004831D3">
        <w:rPr>
          <w:sz w:val="24"/>
          <w:szCs w:val="24"/>
        </w:rPr>
        <w:t xml:space="preserve">Ponadto, wszystkie autobusy używane do obsługi komunikacji miejskiej są wyposażone w silniki diesla. </w:t>
      </w:r>
      <w:r w:rsidR="00993A8C" w:rsidRPr="004831D3">
        <w:rPr>
          <w:sz w:val="24"/>
          <w:szCs w:val="24"/>
        </w:rPr>
        <w:t>D</w:t>
      </w:r>
      <w:r w:rsidRPr="004831D3">
        <w:rPr>
          <w:sz w:val="24"/>
          <w:szCs w:val="24"/>
        </w:rPr>
        <w:t xml:space="preserve">o 10 marca </w:t>
      </w:r>
      <w:r w:rsidR="00760FEF" w:rsidRPr="004831D3">
        <w:rPr>
          <w:sz w:val="24"/>
          <w:szCs w:val="24"/>
        </w:rPr>
        <w:t xml:space="preserve">2020 r. </w:t>
      </w:r>
      <w:r w:rsidRPr="004831D3">
        <w:rPr>
          <w:sz w:val="24"/>
          <w:szCs w:val="24"/>
        </w:rPr>
        <w:t xml:space="preserve">w </w:t>
      </w:r>
      <w:r w:rsidR="00715D3F" w:rsidRPr="004831D3">
        <w:rPr>
          <w:sz w:val="24"/>
          <w:szCs w:val="24"/>
        </w:rPr>
        <w:t>M</w:t>
      </w:r>
      <w:r w:rsidRPr="004831D3">
        <w:rPr>
          <w:sz w:val="24"/>
          <w:szCs w:val="24"/>
        </w:rPr>
        <w:t xml:space="preserve">ieście ma się pojawić </w:t>
      </w:r>
      <w:r w:rsidR="00CA614B" w:rsidRPr="004831D3">
        <w:rPr>
          <w:sz w:val="24"/>
          <w:szCs w:val="24"/>
        </w:rPr>
        <w:t>15</w:t>
      </w:r>
      <w:r w:rsidRPr="004831D3">
        <w:rPr>
          <w:sz w:val="24"/>
          <w:szCs w:val="24"/>
        </w:rPr>
        <w:t xml:space="preserve"> nowych autobusów </w:t>
      </w:r>
      <w:r w:rsidR="00501917" w:rsidRPr="004831D3">
        <w:rPr>
          <w:sz w:val="24"/>
          <w:szCs w:val="24"/>
        </w:rPr>
        <w:t>zasilanyc</w:t>
      </w:r>
      <w:r w:rsidRPr="004831D3">
        <w:rPr>
          <w:sz w:val="24"/>
          <w:szCs w:val="24"/>
        </w:rPr>
        <w:t>h olejem napędowym</w:t>
      </w:r>
      <w:r w:rsidR="00501917" w:rsidRPr="004831D3">
        <w:rPr>
          <w:sz w:val="24"/>
          <w:szCs w:val="24"/>
        </w:rPr>
        <w:t xml:space="preserve">, spełniających obecnie najnowszą normę emisji spalin Euro </w:t>
      </w:r>
      <w:r w:rsidR="00FB02F8" w:rsidRPr="004831D3">
        <w:rPr>
          <w:sz w:val="24"/>
          <w:szCs w:val="24"/>
        </w:rPr>
        <w:t>6</w:t>
      </w:r>
      <w:r w:rsidR="00CA614B" w:rsidRPr="004831D3">
        <w:rPr>
          <w:sz w:val="24"/>
          <w:szCs w:val="24"/>
        </w:rPr>
        <w:t>, w tym 2 autobusy hybrydowe</w:t>
      </w:r>
      <w:r w:rsidR="00501917" w:rsidRPr="004831D3">
        <w:rPr>
          <w:sz w:val="24"/>
          <w:szCs w:val="24"/>
        </w:rPr>
        <w:t>.</w:t>
      </w:r>
    </w:p>
    <w:p w14:paraId="50F136D6" w14:textId="4CD121FA" w:rsidR="00A240DB" w:rsidRPr="004831D3" w:rsidRDefault="00993A8C" w:rsidP="00667688">
      <w:pPr>
        <w:jc w:val="both"/>
        <w:rPr>
          <w:sz w:val="24"/>
          <w:szCs w:val="24"/>
        </w:rPr>
      </w:pPr>
      <w:r w:rsidRPr="004831D3">
        <w:rPr>
          <w:sz w:val="24"/>
          <w:szCs w:val="24"/>
        </w:rPr>
        <w:t>Co więcej, po</w:t>
      </w:r>
      <w:r w:rsidR="00A240DB" w:rsidRPr="004831D3">
        <w:rPr>
          <w:sz w:val="24"/>
          <w:szCs w:val="24"/>
        </w:rPr>
        <w:t xml:space="preserve"> dostawie planowanej w I półroczu 2020 roku w taborze BKM będzie eksploatowanych </w:t>
      </w:r>
      <w:r w:rsidR="004E10CD" w:rsidRPr="004831D3">
        <w:rPr>
          <w:sz w:val="24"/>
          <w:szCs w:val="24"/>
        </w:rPr>
        <w:t xml:space="preserve">łącznie </w:t>
      </w:r>
      <w:r w:rsidR="00A240DB" w:rsidRPr="004831D3">
        <w:rPr>
          <w:sz w:val="24"/>
          <w:szCs w:val="24"/>
        </w:rPr>
        <w:t>8 autobusów hybrydowych.</w:t>
      </w:r>
    </w:p>
    <w:p w14:paraId="44B7AC68" w14:textId="7FB29CEC" w:rsidR="009B59DE" w:rsidRPr="004831D3" w:rsidRDefault="009B59DE" w:rsidP="00667688">
      <w:pPr>
        <w:jc w:val="both"/>
        <w:rPr>
          <w:sz w:val="24"/>
          <w:szCs w:val="24"/>
        </w:rPr>
      </w:pPr>
      <w:r w:rsidRPr="004831D3">
        <w:rPr>
          <w:sz w:val="24"/>
          <w:szCs w:val="24"/>
        </w:rPr>
        <w:lastRenderedPageBreak/>
        <w:t xml:space="preserve">Na poniższym wykresie przedstawiono udział pojazdów spalinowych w ogólnej liczbie samochodów zarejestrowanych na terenie </w:t>
      </w:r>
      <w:r w:rsidR="00AD2347" w:rsidRPr="004831D3">
        <w:rPr>
          <w:sz w:val="24"/>
          <w:szCs w:val="24"/>
        </w:rPr>
        <w:t>M</w:t>
      </w:r>
      <w:r w:rsidRPr="004831D3">
        <w:rPr>
          <w:sz w:val="24"/>
          <w:szCs w:val="24"/>
        </w:rPr>
        <w:t xml:space="preserve">iasta, z podziałem na rodzaj pojazdu oraz </w:t>
      </w:r>
      <w:r w:rsidR="007522B9" w:rsidRPr="004831D3">
        <w:rPr>
          <w:sz w:val="24"/>
          <w:szCs w:val="24"/>
        </w:rPr>
        <w:t>rodzaj paliwa</w:t>
      </w:r>
      <w:r w:rsidRPr="004831D3">
        <w:rPr>
          <w:sz w:val="24"/>
          <w:szCs w:val="24"/>
        </w:rPr>
        <w:t>.</w:t>
      </w:r>
    </w:p>
    <w:p w14:paraId="555DE2DA" w14:textId="433BFA3E" w:rsidR="009B59DE" w:rsidRPr="004831D3" w:rsidRDefault="009B59DE" w:rsidP="00FE2A1A">
      <w:pPr>
        <w:pStyle w:val="Legenda"/>
        <w:keepNext/>
        <w:jc w:val="center"/>
        <w:rPr>
          <w:sz w:val="22"/>
          <w:szCs w:val="22"/>
        </w:rPr>
      </w:pPr>
      <w:bookmarkStart w:id="32" w:name="_Toc34391921"/>
      <w:r w:rsidRPr="004831D3">
        <w:rPr>
          <w:sz w:val="22"/>
          <w:szCs w:val="22"/>
        </w:rPr>
        <w:t xml:space="preserve">Wykres </w:t>
      </w:r>
      <w:r w:rsidR="002440A0" w:rsidRPr="004831D3">
        <w:rPr>
          <w:sz w:val="22"/>
          <w:szCs w:val="22"/>
        </w:rPr>
        <w:fldChar w:fldCharType="begin"/>
      </w:r>
      <w:r w:rsidR="002440A0" w:rsidRPr="004831D3">
        <w:rPr>
          <w:sz w:val="22"/>
          <w:szCs w:val="22"/>
        </w:rPr>
        <w:instrText xml:space="preserve"> SEQ Wykres \* ARABIC </w:instrText>
      </w:r>
      <w:r w:rsidR="002440A0" w:rsidRPr="004831D3">
        <w:rPr>
          <w:sz w:val="22"/>
          <w:szCs w:val="22"/>
        </w:rPr>
        <w:fldChar w:fldCharType="separate"/>
      </w:r>
      <w:r w:rsidR="002546C3">
        <w:rPr>
          <w:noProof/>
          <w:sz w:val="22"/>
          <w:szCs w:val="22"/>
        </w:rPr>
        <w:t>4</w:t>
      </w:r>
      <w:r w:rsidR="002440A0" w:rsidRPr="004831D3">
        <w:rPr>
          <w:sz w:val="22"/>
          <w:szCs w:val="22"/>
        </w:rPr>
        <w:fldChar w:fldCharType="end"/>
      </w:r>
      <w:r w:rsidRPr="004831D3">
        <w:rPr>
          <w:sz w:val="22"/>
          <w:szCs w:val="22"/>
        </w:rPr>
        <w:t>. Udział samochodów spalinowych w ogólnej liczbie samochodów zarejestrowanych w Białymstoku w 2018 r.</w:t>
      </w:r>
      <w:bookmarkEnd w:id="32"/>
    </w:p>
    <w:p w14:paraId="0DD4B391" w14:textId="27492046" w:rsidR="009B59DE" w:rsidRPr="004831D3" w:rsidRDefault="00EF6C7D" w:rsidP="00D13160">
      <w:pPr>
        <w:spacing w:after="0"/>
        <w:jc w:val="center"/>
      </w:pPr>
      <w:r w:rsidRPr="004831D3">
        <w:rPr>
          <w:noProof/>
          <w:lang w:eastAsia="pl-PL"/>
        </w:rPr>
        <w:drawing>
          <wp:inline distT="0" distB="0" distL="0" distR="0" wp14:anchorId="3B67E0B7" wp14:editId="1FBCD07C">
            <wp:extent cx="6262370" cy="4008474"/>
            <wp:effectExtent l="0" t="0" r="5080" b="0"/>
            <wp:docPr id="24" name="Wykres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33F98A82" w14:textId="40E93871" w:rsidR="00882380" w:rsidRDefault="009B59DE" w:rsidP="00876149">
      <w:pPr>
        <w:jc w:val="both"/>
        <w:rPr>
          <w:sz w:val="20"/>
          <w:szCs w:val="20"/>
        </w:rPr>
      </w:pPr>
      <w:r w:rsidRPr="004831D3">
        <w:rPr>
          <w:sz w:val="20"/>
          <w:szCs w:val="20"/>
        </w:rPr>
        <w:t xml:space="preserve">Źródło: </w:t>
      </w:r>
      <w:r w:rsidR="008759C9" w:rsidRPr="004831D3">
        <w:rPr>
          <w:sz w:val="20"/>
          <w:szCs w:val="20"/>
        </w:rPr>
        <w:t>opracowanie własne na podstawie danych GUS za 2018 r.</w:t>
      </w:r>
    </w:p>
    <w:p w14:paraId="79C00CE5" w14:textId="2C4072FE" w:rsidR="00065942" w:rsidRPr="00065942" w:rsidRDefault="00065942" w:rsidP="00876149">
      <w:pPr>
        <w:jc w:val="both"/>
        <w:rPr>
          <w:sz w:val="24"/>
          <w:szCs w:val="24"/>
        </w:rPr>
      </w:pPr>
      <w:r w:rsidRPr="00065942">
        <w:rPr>
          <w:sz w:val="24"/>
          <w:szCs w:val="24"/>
        </w:rPr>
        <w:t>Z danych uzyskanych od Departamentu Obsługi Mieszkańców Urzędu Miejskiego w Białymstoku, na podstawie raportów z CEPiK, na dzień 31 grudnia 2019 r. w Białymstoku</w:t>
      </w:r>
      <w:r>
        <w:rPr>
          <w:sz w:val="24"/>
          <w:szCs w:val="24"/>
        </w:rPr>
        <w:t xml:space="preserve"> było 183 600 pojazdów o napędzie spalinowym</w:t>
      </w:r>
      <w:r>
        <w:rPr>
          <w:rStyle w:val="Odwoanieprzypisudolnego"/>
          <w:sz w:val="24"/>
          <w:szCs w:val="24"/>
        </w:rPr>
        <w:footnoteReference w:id="26"/>
      </w:r>
      <w:r>
        <w:rPr>
          <w:sz w:val="24"/>
          <w:szCs w:val="24"/>
        </w:rPr>
        <w:t>.</w:t>
      </w:r>
    </w:p>
    <w:p w14:paraId="2E8F68B4" w14:textId="66355487" w:rsidR="002607A1" w:rsidRPr="004831D3" w:rsidRDefault="008723FB" w:rsidP="00E13421">
      <w:pPr>
        <w:pStyle w:val="Nagwek3"/>
        <w:numPr>
          <w:ilvl w:val="2"/>
          <w:numId w:val="2"/>
        </w:numPr>
        <w:spacing w:before="600" w:after="120"/>
        <w:rPr>
          <w:rFonts w:asciiTheme="minorHAnsi" w:hAnsiTheme="minorHAnsi"/>
        </w:rPr>
      </w:pPr>
      <w:bookmarkStart w:id="33" w:name="_Toc34392446"/>
      <w:r w:rsidRPr="004831D3">
        <w:rPr>
          <w:rFonts w:asciiTheme="minorHAnsi" w:hAnsiTheme="minorHAnsi"/>
        </w:rPr>
        <w:t xml:space="preserve">Pojazdy napędzane gazem </w:t>
      </w:r>
      <w:r w:rsidR="007D1264">
        <w:rPr>
          <w:rFonts w:asciiTheme="minorHAnsi" w:hAnsiTheme="minorHAnsi"/>
        </w:rPr>
        <w:t>ziemnym</w:t>
      </w:r>
      <w:bookmarkEnd w:id="33"/>
    </w:p>
    <w:p w14:paraId="7EE44BE9" w14:textId="3F30F9BA" w:rsidR="00C50F3B" w:rsidRDefault="00F26D46" w:rsidP="007C1DB5">
      <w:pPr>
        <w:jc w:val="both"/>
        <w:rPr>
          <w:sz w:val="24"/>
          <w:szCs w:val="24"/>
        </w:rPr>
      </w:pPr>
      <w:r>
        <w:rPr>
          <w:sz w:val="24"/>
          <w:szCs w:val="24"/>
        </w:rPr>
        <w:t>Zgodnie z danymi uzyskanymi od Departamentu Obsługi Mieszkańców Urzędu Miejskiego w Białymstoku, na podstawie raportów z CEPiK, na dzień 31 grudnia 2019 r. w Białymstoku zarejestrowanych było 60 pojazdów napędzanych gazem CNG.</w:t>
      </w:r>
    </w:p>
    <w:p w14:paraId="50B0FE68" w14:textId="77777777" w:rsidR="008A1239" w:rsidRPr="004831D3" w:rsidRDefault="00352597" w:rsidP="005A756F">
      <w:pPr>
        <w:pStyle w:val="Nagwek3"/>
        <w:numPr>
          <w:ilvl w:val="2"/>
          <w:numId w:val="2"/>
        </w:numPr>
        <w:spacing w:before="600" w:after="120"/>
        <w:rPr>
          <w:rFonts w:asciiTheme="minorHAnsi" w:hAnsiTheme="minorHAnsi"/>
        </w:rPr>
      </w:pPr>
      <w:bookmarkStart w:id="34" w:name="_Toc34392447"/>
      <w:r w:rsidRPr="004831D3">
        <w:rPr>
          <w:rFonts w:asciiTheme="minorHAnsi" w:hAnsiTheme="minorHAnsi"/>
        </w:rPr>
        <w:lastRenderedPageBreak/>
        <w:t>Pojazdy o napędzie elektrycznym</w:t>
      </w:r>
      <w:bookmarkEnd w:id="34"/>
    </w:p>
    <w:p w14:paraId="311CCF79" w14:textId="1F17D572" w:rsidR="00352597" w:rsidRDefault="00352597" w:rsidP="00267533">
      <w:pPr>
        <w:jc w:val="both"/>
        <w:rPr>
          <w:sz w:val="24"/>
          <w:szCs w:val="24"/>
        </w:rPr>
      </w:pPr>
      <w:r w:rsidRPr="004831D3">
        <w:rPr>
          <w:sz w:val="24"/>
          <w:szCs w:val="24"/>
        </w:rPr>
        <w:t>Pojazdy o napędzie elektrycznym wciąż nie są zbyt popularne wśród mieszkańców</w:t>
      </w:r>
      <w:r w:rsidR="00267533" w:rsidRPr="004831D3">
        <w:rPr>
          <w:sz w:val="24"/>
          <w:szCs w:val="24"/>
        </w:rPr>
        <w:t xml:space="preserve">, jednak ich liczba </w:t>
      </w:r>
      <w:r w:rsidR="00B116DB" w:rsidRPr="004831D3">
        <w:rPr>
          <w:sz w:val="24"/>
          <w:szCs w:val="24"/>
        </w:rPr>
        <w:t xml:space="preserve">stale </w:t>
      </w:r>
      <w:r w:rsidR="00267533" w:rsidRPr="004831D3">
        <w:rPr>
          <w:sz w:val="24"/>
          <w:szCs w:val="24"/>
        </w:rPr>
        <w:t>wzrasta.</w:t>
      </w:r>
    </w:p>
    <w:p w14:paraId="12AC97CC" w14:textId="77777777" w:rsidR="002546C3" w:rsidRDefault="002546C3" w:rsidP="002546C3">
      <w:pPr>
        <w:jc w:val="both"/>
        <w:rPr>
          <w:sz w:val="24"/>
          <w:szCs w:val="24"/>
        </w:rPr>
      </w:pPr>
      <w:r>
        <w:rPr>
          <w:sz w:val="24"/>
          <w:szCs w:val="24"/>
        </w:rPr>
        <w:t>W</w:t>
      </w:r>
      <w:r w:rsidRPr="004831D3">
        <w:rPr>
          <w:sz w:val="24"/>
          <w:szCs w:val="24"/>
        </w:rPr>
        <w:t xml:space="preserve"> taborze komunikacji miejskiej na chwilę obecną nie ma jeszcze żadnego w pełni zelektryfikowanego pojazdu.</w:t>
      </w:r>
    </w:p>
    <w:p w14:paraId="54E9299D" w14:textId="754EA90D" w:rsidR="00F26D46" w:rsidRPr="004831D3" w:rsidRDefault="00F26D46" w:rsidP="002546C3">
      <w:pPr>
        <w:jc w:val="both"/>
        <w:rPr>
          <w:sz w:val="24"/>
          <w:szCs w:val="24"/>
        </w:rPr>
      </w:pPr>
      <w:r>
        <w:rPr>
          <w:sz w:val="24"/>
          <w:szCs w:val="24"/>
        </w:rPr>
        <w:t>W tabeli poniżej przeds</w:t>
      </w:r>
      <w:r w:rsidR="003F728B">
        <w:rPr>
          <w:sz w:val="24"/>
          <w:szCs w:val="24"/>
        </w:rPr>
        <w:t xml:space="preserve">tawiono </w:t>
      </w:r>
      <w:r w:rsidR="00C40C70">
        <w:rPr>
          <w:sz w:val="24"/>
          <w:szCs w:val="24"/>
        </w:rPr>
        <w:t>liczbę</w:t>
      </w:r>
      <w:r w:rsidR="003F728B">
        <w:rPr>
          <w:sz w:val="24"/>
          <w:szCs w:val="24"/>
        </w:rPr>
        <w:t xml:space="preserve"> pojazdów o napędz</w:t>
      </w:r>
      <w:r>
        <w:rPr>
          <w:sz w:val="24"/>
          <w:szCs w:val="24"/>
        </w:rPr>
        <w:t>ie elektrycznym w Białymstoku,</w:t>
      </w:r>
      <w:r w:rsidR="003F728B">
        <w:rPr>
          <w:sz w:val="24"/>
          <w:szCs w:val="24"/>
        </w:rPr>
        <w:t xml:space="preserve"> z </w:t>
      </w:r>
      <w:r>
        <w:rPr>
          <w:sz w:val="24"/>
          <w:szCs w:val="24"/>
        </w:rPr>
        <w:t>podziałem na rodzaje.</w:t>
      </w:r>
    </w:p>
    <w:p w14:paraId="341E8A4E" w14:textId="77777777" w:rsidR="002546C3" w:rsidRDefault="002546C3" w:rsidP="00267533">
      <w:pPr>
        <w:jc w:val="both"/>
        <w:rPr>
          <w:sz w:val="24"/>
          <w:szCs w:val="24"/>
        </w:rPr>
      </w:pPr>
    </w:p>
    <w:p w14:paraId="14C6C71C" w14:textId="75C999CD" w:rsidR="002546C3" w:rsidRPr="002546C3" w:rsidRDefault="002546C3" w:rsidP="002546C3">
      <w:pPr>
        <w:pStyle w:val="Legenda"/>
        <w:keepNext/>
        <w:jc w:val="center"/>
        <w:rPr>
          <w:sz w:val="22"/>
          <w:szCs w:val="22"/>
        </w:rPr>
      </w:pPr>
      <w:bookmarkStart w:id="35" w:name="_Toc34391899"/>
      <w:r w:rsidRPr="002546C3">
        <w:rPr>
          <w:sz w:val="22"/>
          <w:szCs w:val="22"/>
        </w:rPr>
        <w:t xml:space="preserve">Tabela </w:t>
      </w:r>
      <w:r w:rsidRPr="002546C3">
        <w:rPr>
          <w:sz w:val="22"/>
          <w:szCs w:val="22"/>
        </w:rPr>
        <w:fldChar w:fldCharType="begin"/>
      </w:r>
      <w:r w:rsidRPr="002546C3">
        <w:rPr>
          <w:sz w:val="22"/>
          <w:szCs w:val="22"/>
        </w:rPr>
        <w:instrText xml:space="preserve"> SEQ Tabela \* ARABIC </w:instrText>
      </w:r>
      <w:r w:rsidRPr="002546C3">
        <w:rPr>
          <w:sz w:val="22"/>
          <w:szCs w:val="22"/>
        </w:rPr>
        <w:fldChar w:fldCharType="separate"/>
      </w:r>
      <w:r w:rsidRPr="002546C3">
        <w:rPr>
          <w:noProof/>
          <w:sz w:val="22"/>
          <w:szCs w:val="22"/>
        </w:rPr>
        <w:t>12</w:t>
      </w:r>
      <w:r w:rsidRPr="002546C3">
        <w:rPr>
          <w:sz w:val="22"/>
          <w:szCs w:val="22"/>
        </w:rPr>
        <w:fldChar w:fldCharType="end"/>
      </w:r>
      <w:r w:rsidRPr="002546C3">
        <w:rPr>
          <w:sz w:val="22"/>
          <w:szCs w:val="22"/>
        </w:rPr>
        <w:t>. Ilość pojazdów o napędzie elektrycznym</w:t>
      </w:r>
      <w:r>
        <w:rPr>
          <w:sz w:val="22"/>
          <w:szCs w:val="22"/>
        </w:rPr>
        <w:t xml:space="preserve"> w Białymstoku</w:t>
      </w:r>
      <w:r w:rsidR="00F26D46">
        <w:rPr>
          <w:sz w:val="22"/>
          <w:szCs w:val="22"/>
        </w:rPr>
        <w:t xml:space="preserve"> w okresie 2015-2019</w:t>
      </w:r>
      <w:bookmarkEnd w:id="35"/>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2"/>
        <w:gridCol w:w="875"/>
        <w:gridCol w:w="875"/>
        <w:gridCol w:w="876"/>
        <w:gridCol w:w="875"/>
        <w:gridCol w:w="876"/>
      </w:tblGrid>
      <w:tr w:rsidR="002546C3" w:rsidRPr="00A831D9" w14:paraId="7689A7CF" w14:textId="77777777" w:rsidTr="002546C3">
        <w:trPr>
          <w:cantSplit/>
          <w:trHeight w:val="354"/>
          <w:jc w:val="center"/>
        </w:trPr>
        <w:tc>
          <w:tcPr>
            <w:tcW w:w="2552" w:type="dxa"/>
            <w:shd w:val="clear" w:color="auto" w:fill="auto"/>
            <w:vAlign w:val="center"/>
          </w:tcPr>
          <w:p w14:paraId="3D01B821" w14:textId="77777777" w:rsidR="002546C3" w:rsidRPr="00A831D9" w:rsidRDefault="002546C3" w:rsidP="002546C3">
            <w:pPr>
              <w:spacing w:before="120" w:after="120"/>
              <w:jc w:val="center"/>
              <w:rPr>
                <w:rFonts w:cs="Times New Roman"/>
                <w:sz w:val="20"/>
                <w:szCs w:val="20"/>
              </w:rPr>
            </w:pPr>
            <w:r w:rsidRPr="00A831D9">
              <w:rPr>
                <w:rFonts w:cs="Times New Roman"/>
                <w:b/>
              </w:rPr>
              <w:t>Wyszczególnienie</w:t>
            </w:r>
          </w:p>
        </w:tc>
        <w:tc>
          <w:tcPr>
            <w:tcW w:w="875" w:type="dxa"/>
            <w:shd w:val="clear" w:color="auto" w:fill="auto"/>
            <w:vAlign w:val="center"/>
          </w:tcPr>
          <w:p w14:paraId="06019C30" w14:textId="77777777" w:rsidR="002546C3" w:rsidRPr="00A831D9" w:rsidRDefault="002546C3" w:rsidP="002546C3">
            <w:pPr>
              <w:spacing w:before="120" w:after="120"/>
              <w:jc w:val="center"/>
              <w:rPr>
                <w:rFonts w:cs="Times New Roman"/>
                <w:b/>
              </w:rPr>
            </w:pPr>
            <w:r w:rsidRPr="00A831D9">
              <w:rPr>
                <w:rFonts w:cs="Times New Roman"/>
                <w:b/>
              </w:rPr>
              <w:t>2015</w:t>
            </w:r>
          </w:p>
        </w:tc>
        <w:tc>
          <w:tcPr>
            <w:tcW w:w="875" w:type="dxa"/>
            <w:shd w:val="clear" w:color="auto" w:fill="auto"/>
            <w:vAlign w:val="center"/>
          </w:tcPr>
          <w:p w14:paraId="06D19AE2" w14:textId="77777777" w:rsidR="002546C3" w:rsidRPr="00A831D9" w:rsidRDefault="002546C3" w:rsidP="002546C3">
            <w:pPr>
              <w:spacing w:before="120" w:after="120"/>
              <w:jc w:val="center"/>
              <w:rPr>
                <w:rFonts w:cs="Times New Roman"/>
                <w:b/>
              </w:rPr>
            </w:pPr>
            <w:r w:rsidRPr="00A831D9">
              <w:rPr>
                <w:rFonts w:cs="Times New Roman"/>
                <w:b/>
              </w:rPr>
              <w:t>2016</w:t>
            </w:r>
          </w:p>
        </w:tc>
        <w:tc>
          <w:tcPr>
            <w:tcW w:w="876" w:type="dxa"/>
            <w:shd w:val="clear" w:color="auto" w:fill="auto"/>
            <w:vAlign w:val="center"/>
          </w:tcPr>
          <w:p w14:paraId="322F817B" w14:textId="77777777" w:rsidR="002546C3" w:rsidRPr="00A831D9" w:rsidRDefault="002546C3" w:rsidP="002546C3">
            <w:pPr>
              <w:spacing w:before="120" w:after="120"/>
              <w:jc w:val="center"/>
              <w:rPr>
                <w:rFonts w:cs="Times New Roman"/>
                <w:b/>
              </w:rPr>
            </w:pPr>
            <w:r w:rsidRPr="00A831D9">
              <w:rPr>
                <w:rFonts w:cs="Times New Roman"/>
                <w:b/>
              </w:rPr>
              <w:t>2017</w:t>
            </w:r>
          </w:p>
        </w:tc>
        <w:tc>
          <w:tcPr>
            <w:tcW w:w="875" w:type="dxa"/>
            <w:shd w:val="clear" w:color="auto" w:fill="auto"/>
            <w:vAlign w:val="center"/>
          </w:tcPr>
          <w:p w14:paraId="63871A0F" w14:textId="77777777" w:rsidR="002546C3" w:rsidRPr="00A831D9" w:rsidRDefault="002546C3" w:rsidP="002546C3">
            <w:pPr>
              <w:spacing w:before="120" w:after="120"/>
              <w:jc w:val="center"/>
              <w:rPr>
                <w:rFonts w:cs="Times New Roman"/>
                <w:b/>
              </w:rPr>
            </w:pPr>
            <w:r w:rsidRPr="00A831D9">
              <w:rPr>
                <w:rFonts w:cs="Times New Roman"/>
                <w:b/>
              </w:rPr>
              <w:t>2018</w:t>
            </w:r>
          </w:p>
        </w:tc>
        <w:tc>
          <w:tcPr>
            <w:tcW w:w="876" w:type="dxa"/>
            <w:vAlign w:val="center"/>
          </w:tcPr>
          <w:p w14:paraId="50FF8B23" w14:textId="77777777" w:rsidR="002546C3" w:rsidRPr="00A831D9" w:rsidRDefault="002546C3" w:rsidP="002546C3">
            <w:pPr>
              <w:spacing w:before="120" w:after="120"/>
              <w:jc w:val="center"/>
              <w:rPr>
                <w:rFonts w:cs="Times New Roman"/>
                <w:b/>
              </w:rPr>
            </w:pPr>
            <w:r w:rsidRPr="00A831D9">
              <w:rPr>
                <w:rFonts w:cs="Times New Roman"/>
                <w:b/>
              </w:rPr>
              <w:t>2019</w:t>
            </w:r>
          </w:p>
        </w:tc>
      </w:tr>
      <w:tr w:rsidR="002546C3" w:rsidRPr="00A831D9" w14:paraId="7A20BD91" w14:textId="77777777" w:rsidTr="002546C3">
        <w:trPr>
          <w:cantSplit/>
          <w:jc w:val="center"/>
        </w:trPr>
        <w:tc>
          <w:tcPr>
            <w:tcW w:w="2552" w:type="dxa"/>
            <w:shd w:val="clear" w:color="auto" w:fill="auto"/>
            <w:vAlign w:val="center"/>
          </w:tcPr>
          <w:p w14:paraId="19F7B832" w14:textId="77777777" w:rsidR="002546C3" w:rsidRPr="00A831D9" w:rsidRDefault="002546C3" w:rsidP="002546C3">
            <w:pPr>
              <w:spacing w:before="120" w:after="120"/>
              <w:jc w:val="center"/>
              <w:rPr>
                <w:rFonts w:cs="Times New Roman"/>
              </w:rPr>
            </w:pPr>
            <w:r w:rsidRPr="00A831D9">
              <w:rPr>
                <w:rFonts w:cs="Times New Roman"/>
              </w:rPr>
              <w:t>samochody osobowe</w:t>
            </w:r>
          </w:p>
        </w:tc>
        <w:tc>
          <w:tcPr>
            <w:tcW w:w="875" w:type="dxa"/>
            <w:shd w:val="clear" w:color="auto" w:fill="auto"/>
            <w:vAlign w:val="center"/>
          </w:tcPr>
          <w:p w14:paraId="4F6223B7" w14:textId="77777777" w:rsidR="002546C3" w:rsidRPr="00A831D9" w:rsidRDefault="002546C3" w:rsidP="002546C3">
            <w:pPr>
              <w:spacing w:before="120" w:after="120"/>
              <w:jc w:val="center"/>
              <w:rPr>
                <w:rFonts w:cs="Times New Roman"/>
              </w:rPr>
            </w:pPr>
            <w:r w:rsidRPr="00A831D9">
              <w:rPr>
                <w:rFonts w:cs="Times New Roman"/>
              </w:rPr>
              <w:t>0</w:t>
            </w:r>
          </w:p>
        </w:tc>
        <w:tc>
          <w:tcPr>
            <w:tcW w:w="875" w:type="dxa"/>
            <w:shd w:val="clear" w:color="auto" w:fill="auto"/>
            <w:vAlign w:val="center"/>
          </w:tcPr>
          <w:p w14:paraId="0300FD40" w14:textId="77777777" w:rsidR="002546C3" w:rsidRPr="00A831D9" w:rsidRDefault="002546C3" w:rsidP="002546C3">
            <w:pPr>
              <w:spacing w:before="120" w:after="120"/>
              <w:jc w:val="center"/>
              <w:rPr>
                <w:rFonts w:cs="Times New Roman"/>
              </w:rPr>
            </w:pPr>
            <w:r w:rsidRPr="00A831D9">
              <w:rPr>
                <w:rFonts w:cs="Times New Roman"/>
              </w:rPr>
              <w:t>3</w:t>
            </w:r>
          </w:p>
        </w:tc>
        <w:tc>
          <w:tcPr>
            <w:tcW w:w="876" w:type="dxa"/>
            <w:shd w:val="clear" w:color="auto" w:fill="auto"/>
            <w:vAlign w:val="center"/>
          </w:tcPr>
          <w:p w14:paraId="58002497" w14:textId="77777777" w:rsidR="002546C3" w:rsidRPr="00A831D9" w:rsidRDefault="002546C3" w:rsidP="002546C3">
            <w:pPr>
              <w:spacing w:before="120" w:after="120"/>
              <w:jc w:val="center"/>
              <w:rPr>
                <w:rFonts w:cs="Times New Roman"/>
              </w:rPr>
            </w:pPr>
            <w:r w:rsidRPr="00A831D9">
              <w:rPr>
                <w:rFonts w:cs="Times New Roman"/>
              </w:rPr>
              <w:t>15</w:t>
            </w:r>
          </w:p>
        </w:tc>
        <w:tc>
          <w:tcPr>
            <w:tcW w:w="875" w:type="dxa"/>
            <w:shd w:val="clear" w:color="auto" w:fill="auto"/>
            <w:vAlign w:val="center"/>
          </w:tcPr>
          <w:p w14:paraId="1888925F" w14:textId="77777777" w:rsidR="002546C3" w:rsidRPr="00A831D9" w:rsidRDefault="002546C3" w:rsidP="002546C3">
            <w:pPr>
              <w:spacing w:before="120" w:after="120"/>
              <w:jc w:val="center"/>
              <w:rPr>
                <w:rFonts w:cs="Times New Roman"/>
              </w:rPr>
            </w:pPr>
            <w:r w:rsidRPr="00A831D9">
              <w:rPr>
                <w:rFonts w:cs="Times New Roman"/>
              </w:rPr>
              <w:t>31</w:t>
            </w:r>
          </w:p>
        </w:tc>
        <w:tc>
          <w:tcPr>
            <w:tcW w:w="876" w:type="dxa"/>
            <w:vAlign w:val="center"/>
          </w:tcPr>
          <w:p w14:paraId="4A640500" w14:textId="77777777" w:rsidR="002546C3" w:rsidRPr="00A831D9" w:rsidRDefault="002546C3" w:rsidP="002546C3">
            <w:pPr>
              <w:spacing w:before="120" w:after="120"/>
              <w:jc w:val="center"/>
              <w:rPr>
                <w:rFonts w:cs="Times New Roman"/>
              </w:rPr>
            </w:pPr>
            <w:r w:rsidRPr="00A831D9">
              <w:rPr>
                <w:rFonts w:cs="Times New Roman"/>
              </w:rPr>
              <w:t>54</w:t>
            </w:r>
          </w:p>
        </w:tc>
      </w:tr>
      <w:tr w:rsidR="002546C3" w:rsidRPr="00A831D9" w14:paraId="05330740" w14:textId="77777777" w:rsidTr="002546C3">
        <w:trPr>
          <w:cantSplit/>
          <w:trHeight w:val="983"/>
          <w:jc w:val="center"/>
        </w:trPr>
        <w:tc>
          <w:tcPr>
            <w:tcW w:w="2552" w:type="dxa"/>
            <w:shd w:val="clear" w:color="auto" w:fill="auto"/>
            <w:vAlign w:val="center"/>
          </w:tcPr>
          <w:p w14:paraId="55156B72" w14:textId="77777777" w:rsidR="002546C3" w:rsidRPr="00A831D9" w:rsidRDefault="002546C3" w:rsidP="002546C3">
            <w:pPr>
              <w:spacing w:before="120" w:after="0"/>
              <w:jc w:val="center"/>
              <w:rPr>
                <w:rFonts w:cs="Times New Roman"/>
              </w:rPr>
            </w:pPr>
            <w:r w:rsidRPr="00A831D9">
              <w:rPr>
                <w:rFonts w:cs="Times New Roman"/>
              </w:rPr>
              <w:t>jednoślady</w:t>
            </w:r>
          </w:p>
          <w:p w14:paraId="31C7D359" w14:textId="5A0D56ED" w:rsidR="002546C3" w:rsidRPr="00A831D9" w:rsidRDefault="002546C3" w:rsidP="002546C3">
            <w:pPr>
              <w:spacing w:after="120"/>
              <w:jc w:val="center"/>
              <w:rPr>
                <w:rFonts w:cs="Times New Roman"/>
              </w:rPr>
            </w:pPr>
            <w:r w:rsidRPr="00A831D9">
              <w:rPr>
                <w:rFonts w:cs="Times New Roman"/>
              </w:rPr>
              <w:t>(motocykle i motorowery)</w:t>
            </w:r>
          </w:p>
        </w:tc>
        <w:tc>
          <w:tcPr>
            <w:tcW w:w="875" w:type="dxa"/>
            <w:shd w:val="clear" w:color="auto" w:fill="auto"/>
            <w:vAlign w:val="center"/>
          </w:tcPr>
          <w:p w14:paraId="5A03DC7D" w14:textId="77777777" w:rsidR="002546C3" w:rsidRPr="00A831D9" w:rsidRDefault="002546C3" w:rsidP="002546C3">
            <w:pPr>
              <w:spacing w:before="120" w:after="120"/>
              <w:jc w:val="center"/>
              <w:rPr>
                <w:rFonts w:cs="Times New Roman"/>
              </w:rPr>
            </w:pPr>
            <w:r w:rsidRPr="00A831D9">
              <w:rPr>
                <w:rFonts w:cs="Times New Roman"/>
              </w:rPr>
              <w:t>3</w:t>
            </w:r>
          </w:p>
        </w:tc>
        <w:tc>
          <w:tcPr>
            <w:tcW w:w="875" w:type="dxa"/>
            <w:shd w:val="clear" w:color="auto" w:fill="auto"/>
            <w:vAlign w:val="center"/>
          </w:tcPr>
          <w:p w14:paraId="612E9B79" w14:textId="77777777" w:rsidR="002546C3" w:rsidRPr="00A831D9" w:rsidRDefault="002546C3" w:rsidP="002546C3">
            <w:pPr>
              <w:spacing w:before="120" w:after="120"/>
              <w:jc w:val="center"/>
              <w:rPr>
                <w:rFonts w:cs="Times New Roman"/>
              </w:rPr>
            </w:pPr>
            <w:r w:rsidRPr="00A831D9">
              <w:rPr>
                <w:rFonts w:cs="Times New Roman"/>
              </w:rPr>
              <w:t>3</w:t>
            </w:r>
          </w:p>
        </w:tc>
        <w:tc>
          <w:tcPr>
            <w:tcW w:w="876" w:type="dxa"/>
            <w:shd w:val="clear" w:color="auto" w:fill="auto"/>
            <w:vAlign w:val="center"/>
          </w:tcPr>
          <w:p w14:paraId="540F58A8" w14:textId="77777777" w:rsidR="002546C3" w:rsidRPr="00A831D9" w:rsidRDefault="002546C3" w:rsidP="002546C3">
            <w:pPr>
              <w:spacing w:before="120" w:after="120"/>
              <w:jc w:val="center"/>
              <w:rPr>
                <w:rFonts w:cs="Times New Roman"/>
              </w:rPr>
            </w:pPr>
            <w:r w:rsidRPr="00A831D9">
              <w:rPr>
                <w:rFonts w:cs="Times New Roman"/>
              </w:rPr>
              <w:t>3</w:t>
            </w:r>
          </w:p>
        </w:tc>
        <w:tc>
          <w:tcPr>
            <w:tcW w:w="875" w:type="dxa"/>
            <w:shd w:val="clear" w:color="auto" w:fill="auto"/>
            <w:vAlign w:val="center"/>
          </w:tcPr>
          <w:p w14:paraId="6BC90DDB" w14:textId="77777777" w:rsidR="002546C3" w:rsidRPr="00A831D9" w:rsidRDefault="002546C3" w:rsidP="002546C3">
            <w:pPr>
              <w:spacing w:before="120" w:after="120"/>
              <w:jc w:val="center"/>
              <w:rPr>
                <w:rFonts w:cs="Times New Roman"/>
              </w:rPr>
            </w:pPr>
            <w:r w:rsidRPr="00A831D9">
              <w:rPr>
                <w:rFonts w:cs="Times New Roman"/>
              </w:rPr>
              <w:t>84</w:t>
            </w:r>
          </w:p>
        </w:tc>
        <w:tc>
          <w:tcPr>
            <w:tcW w:w="876" w:type="dxa"/>
            <w:vAlign w:val="center"/>
          </w:tcPr>
          <w:p w14:paraId="1B2568D2" w14:textId="77777777" w:rsidR="002546C3" w:rsidRPr="00A831D9" w:rsidRDefault="002546C3" w:rsidP="002546C3">
            <w:pPr>
              <w:spacing w:before="120" w:after="120"/>
              <w:jc w:val="center"/>
              <w:rPr>
                <w:rFonts w:cs="Times New Roman"/>
              </w:rPr>
            </w:pPr>
            <w:r w:rsidRPr="00A831D9">
              <w:rPr>
                <w:rFonts w:cs="Times New Roman"/>
              </w:rPr>
              <w:t>92</w:t>
            </w:r>
          </w:p>
        </w:tc>
      </w:tr>
      <w:tr w:rsidR="002546C3" w:rsidRPr="00A831D9" w14:paraId="0243487F" w14:textId="77777777" w:rsidTr="002546C3">
        <w:trPr>
          <w:cantSplit/>
          <w:jc w:val="center"/>
        </w:trPr>
        <w:tc>
          <w:tcPr>
            <w:tcW w:w="2552" w:type="dxa"/>
            <w:shd w:val="clear" w:color="auto" w:fill="auto"/>
            <w:vAlign w:val="center"/>
          </w:tcPr>
          <w:p w14:paraId="11A9D641" w14:textId="77777777" w:rsidR="002546C3" w:rsidRPr="00A831D9" w:rsidRDefault="002546C3" w:rsidP="002546C3">
            <w:pPr>
              <w:spacing w:before="120" w:after="120"/>
              <w:jc w:val="center"/>
              <w:rPr>
                <w:rFonts w:cs="Times New Roman"/>
              </w:rPr>
            </w:pPr>
            <w:r w:rsidRPr="00A831D9">
              <w:rPr>
                <w:rFonts w:cs="Times New Roman"/>
              </w:rPr>
              <w:t>autobusy</w:t>
            </w:r>
          </w:p>
        </w:tc>
        <w:tc>
          <w:tcPr>
            <w:tcW w:w="875" w:type="dxa"/>
            <w:shd w:val="clear" w:color="auto" w:fill="auto"/>
            <w:vAlign w:val="center"/>
          </w:tcPr>
          <w:p w14:paraId="3B8D3156" w14:textId="77777777" w:rsidR="002546C3" w:rsidRPr="00A831D9" w:rsidRDefault="002546C3" w:rsidP="002546C3">
            <w:pPr>
              <w:spacing w:before="120" w:after="120"/>
              <w:jc w:val="center"/>
              <w:rPr>
                <w:rFonts w:cs="Times New Roman"/>
              </w:rPr>
            </w:pPr>
            <w:r w:rsidRPr="00A831D9">
              <w:rPr>
                <w:rFonts w:cs="Times New Roman"/>
              </w:rPr>
              <w:t>1</w:t>
            </w:r>
          </w:p>
        </w:tc>
        <w:tc>
          <w:tcPr>
            <w:tcW w:w="875" w:type="dxa"/>
            <w:shd w:val="clear" w:color="auto" w:fill="auto"/>
            <w:vAlign w:val="center"/>
          </w:tcPr>
          <w:p w14:paraId="32AA9326" w14:textId="77777777" w:rsidR="002546C3" w:rsidRPr="00A831D9" w:rsidRDefault="002546C3" w:rsidP="002546C3">
            <w:pPr>
              <w:spacing w:before="120" w:after="120"/>
              <w:jc w:val="center"/>
              <w:rPr>
                <w:rFonts w:cs="Times New Roman"/>
              </w:rPr>
            </w:pPr>
            <w:r w:rsidRPr="00A831D9">
              <w:rPr>
                <w:rFonts w:cs="Times New Roman"/>
              </w:rPr>
              <w:t>1</w:t>
            </w:r>
          </w:p>
        </w:tc>
        <w:tc>
          <w:tcPr>
            <w:tcW w:w="876" w:type="dxa"/>
            <w:shd w:val="clear" w:color="auto" w:fill="auto"/>
            <w:vAlign w:val="center"/>
          </w:tcPr>
          <w:p w14:paraId="54DBE9A7" w14:textId="77777777" w:rsidR="002546C3" w:rsidRPr="00A831D9" w:rsidRDefault="002546C3" w:rsidP="002546C3">
            <w:pPr>
              <w:spacing w:before="120" w:after="120"/>
              <w:jc w:val="center"/>
              <w:rPr>
                <w:rFonts w:cs="Times New Roman"/>
              </w:rPr>
            </w:pPr>
            <w:r w:rsidRPr="00A831D9">
              <w:rPr>
                <w:rFonts w:cs="Times New Roman"/>
              </w:rPr>
              <w:t>1</w:t>
            </w:r>
          </w:p>
        </w:tc>
        <w:tc>
          <w:tcPr>
            <w:tcW w:w="875" w:type="dxa"/>
            <w:shd w:val="clear" w:color="auto" w:fill="auto"/>
            <w:vAlign w:val="center"/>
          </w:tcPr>
          <w:p w14:paraId="139F8523" w14:textId="77777777" w:rsidR="002546C3" w:rsidRPr="00A831D9" w:rsidRDefault="002546C3" w:rsidP="002546C3">
            <w:pPr>
              <w:spacing w:before="120" w:after="120"/>
              <w:jc w:val="center"/>
              <w:rPr>
                <w:rFonts w:cs="Times New Roman"/>
              </w:rPr>
            </w:pPr>
            <w:r w:rsidRPr="00A831D9">
              <w:rPr>
                <w:rFonts w:cs="Times New Roman"/>
              </w:rPr>
              <w:t>1</w:t>
            </w:r>
          </w:p>
        </w:tc>
        <w:tc>
          <w:tcPr>
            <w:tcW w:w="876" w:type="dxa"/>
            <w:vAlign w:val="center"/>
          </w:tcPr>
          <w:p w14:paraId="69C33E8B" w14:textId="77777777" w:rsidR="002546C3" w:rsidRPr="00A831D9" w:rsidRDefault="002546C3" w:rsidP="002546C3">
            <w:pPr>
              <w:spacing w:before="120" w:after="120"/>
              <w:jc w:val="center"/>
              <w:rPr>
                <w:rFonts w:cs="Times New Roman"/>
              </w:rPr>
            </w:pPr>
            <w:r w:rsidRPr="00A831D9">
              <w:rPr>
                <w:rFonts w:cs="Times New Roman"/>
              </w:rPr>
              <w:t>0</w:t>
            </w:r>
          </w:p>
        </w:tc>
      </w:tr>
      <w:tr w:rsidR="002546C3" w:rsidRPr="00A831D9" w14:paraId="09F4FD10" w14:textId="77777777" w:rsidTr="002546C3">
        <w:trPr>
          <w:cantSplit/>
          <w:jc w:val="center"/>
        </w:trPr>
        <w:tc>
          <w:tcPr>
            <w:tcW w:w="2552" w:type="dxa"/>
            <w:shd w:val="clear" w:color="auto" w:fill="auto"/>
            <w:vAlign w:val="center"/>
          </w:tcPr>
          <w:p w14:paraId="6A40D620" w14:textId="77777777" w:rsidR="002546C3" w:rsidRPr="00A831D9" w:rsidRDefault="002546C3" w:rsidP="002546C3">
            <w:pPr>
              <w:spacing w:before="120" w:after="120"/>
              <w:jc w:val="center"/>
              <w:rPr>
                <w:rFonts w:cs="Times New Roman"/>
              </w:rPr>
            </w:pPr>
            <w:r w:rsidRPr="00A831D9">
              <w:rPr>
                <w:rFonts w:cs="Times New Roman"/>
              </w:rPr>
              <w:t>samochody ciężarowe</w:t>
            </w:r>
          </w:p>
        </w:tc>
        <w:tc>
          <w:tcPr>
            <w:tcW w:w="875" w:type="dxa"/>
            <w:shd w:val="clear" w:color="auto" w:fill="auto"/>
            <w:vAlign w:val="center"/>
          </w:tcPr>
          <w:p w14:paraId="546366FD" w14:textId="77777777" w:rsidR="002546C3" w:rsidRPr="00A831D9" w:rsidRDefault="002546C3" w:rsidP="002546C3">
            <w:pPr>
              <w:spacing w:before="120" w:after="120"/>
              <w:jc w:val="center"/>
              <w:rPr>
                <w:rFonts w:cs="Times New Roman"/>
              </w:rPr>
            </w:pPr>
            <w:r w:rsidRPr="00A831D9">
              <w:rPr>
                <w:rFonts w:cs="Times New Roman"/>
              </w:rPr>
              <w:t>0</w:t>
            </w:r>
          </w:p>
        </w:tc>
        <w:tc>
          <w:tcPr>
            <w:tcW w:w="875" w:type="dxa"/>
            <w:shd w:val="clear" w:color="auto" w:fill="auto"/>
            <w:vAlign w:val="center"/>
          </w:tcPr>
          <w:p w14:paraId="0472CED5" w14:textId="77777777" w:rsidR="002546C3" w:rsidRPr="00A831D9" w:rsidRDefault="002546C3" w:rsidP="002546C3">
            <w:pPr>
              <w:spacing w:before="120" w:after="120"/>
              <w:jc w:val="center"/>
              <w:rPr>
                <w:rFonts w:cs="Times New Roman"/>
              </w:rPr>
            </w:pPr>
            <w:r w:rsidRPr="00A831D9">
              <w:rPr>
                <w:rFonts w:cs="Times New Roman"/>
              </w:rPr>
              <w:t>0</w:t>
            </w:r>
          </w:p>
        </w:tc>
        <w:tc>
          <w:tcPr>
            <w:tcW w:w="876" w:type="dxa"/>
            <w:shd w:val="clear" w:color="auto" w:fill="auto"/>
            <w:vAlign w:val="center"/>
          </w:tcPr>
          <w:p w14:paraId="43756977" w14:textId="77777777" w:rsidR="002546C3" w:rsidRPr="00A831D9" w:rsidRDefault="002546C3" w:rsidP="002546C3">
            <w:pPr>
              <w:spacing w:before="120" w:after="120"/>
              <w:jc w:val="center"/>
              <w:rPr>
                <w:rFonts w:cs="Times New Roman"/>
              </w:rPr>
            </w:pPr>
            <w:r w:rsidRPr="00A831D9">
              <w:rPr>
                <w:rFonts w:cs="Times New Roman"/>
              </w:rPr>
              <w:t>0</w:t>
            </w:r>
          </w:p>
        </w:tc>
        <w:tc>
          <w:tcPr>
            <w:tcW w:w="875" w:type="dxa"/>
            <w:shd w:val="clear" w:color="auto" w:fill="auto"/>
            <w:vAlign w:val="center"/>
          </w:tcPr>
          <w:p w14:paraId="0A5BDAE4" w14:textId="77777777" w:rsidR="002546C3" w:rsidRPr="00A831D9" w:rsidRDefault="002546C3" w:rsidP="002546C3">
            <w:pPr>
              <w:spacing w:before="120" w:after="120"/>
              <w:jc w:val="center"/>
              <w:rPr>
                <w:rFonts w:cs="Times New Roman"/>
              </w:rPr>
            </w:pPr>
            <w:r w:rsidRPr="00A831D9">
              <w:rPr>
                <w:rFonts w:cs="Times New Roman"/>
              </w:rPr>
              <w:t>0</w:t>
            </w:r>
          </w:p>
        </w:tc>
        <w:tc>
          <w:tcPr>
            <w:tcW w:w="876" w:type="dxa"/>
            <w:vAlign w:val="center"/>
          </w:tcPr>
          <w:p w14:paraId="00E91C72" w14:textId="77777777" w:rsidR="002546C3" w:rsidRPr="00A831D9" w:rsidRDefault="002546C3" w:rsidP="002546C3">
            <w:pPr>
              <w:spacing w:before="120" w:after="120"/>
              <w:jc w:val="center"/>
              <w:rPr>
                <w:rFonts w:cs="Times New Roman"/>
              </w:rPr>
            </w:pPr>
            <w:r w:rsidRPr="00A831D9">
              <w:rPr>
                <w:rFonts w:cs="Times New Roman"/>
              </w:rPr>
              <w:t>3</w:t>
            </w:r>
          </w:p>
        </w:tc>
      </w:tr>
      <w:tr w:rsidR="002546C3" w:rsidRPr="00A831D9" w14:paraId="607529EB" w14:textId="77777777" w:rsidTr="002546C3">
        <w:trPr>
          <w:cantSplit/>
          <w:jc w:val="center"/>
        </w:trPr>
        <w:tc>
          <w:tcPr>
            <w:tcW w:w="2552" w:type="dxa"/>
            <w:shd w:val="clear" w:color="auto" w:fill="auto"/>
            <w:vAlign w:val="center"/>
          </w:tcPr>
          <w:p w14:paraId="169CF268" w14:textId="77777777" w:rsidR="002546C3" w:rsidRPr="00A831D9" w:rsidRDefault="002546C3" w:rsidP="002546C3">
            <w:pPr>
              <w:spacing w:before="120" w:after="120"/>
              <w:jc w:val="center"/>
              <w:rPr>
                <w:rFonts w:cs="Times New Roman"/>
                <w:b/>
              </w:rPr>
            </w:pPr>
            <w:r w:rsidRPr="00A831D9">
              <w:rPr>
                <w:rFonts w:cs="Times New Roman"/>
                <w:b/>
              </w:rPr>
              <w:t>OGÓŁEM</w:t>
            </w:r>
          </w:p>
        </w:tc>
        <w:tc>
          <w:tcPr>
            <w:tcW w:w="875" w:type="dxa"/>
            <w:shd w:val="clear" w:color="auto" w:fill="auto"/>
            <w:vAlign w:val="center"/>
          </w:tcPr>
          <w:p w14:paraId="1E0C497A" w14:textId="77777777" w:rsidR="002546C3" w:rsidRPr="00A831D9" w:rsidRDefault="002546C3" w:rsidP="002546C3">
            <w:pPr>
              <w:spacing w:before="120" w:after="120"/>
              <w:jc w:val="center"/>
              <w:rPr>
                <w:rFonts w:cs="Times New Roman"/>
                <w:b/>
              </w:rPr>
            </w:pPr>
            <w:r w:rsidRPr="00A831D9">
              <w:rPr>
                <w:rFonts w:cs="Times New Roman"/>
                <w:b/>
              </w:rPr>
              <w:t>4</w:t>
            </w:r>
          </w:p>
        </w:tc>
        <w:tc>
          <w:tcPr>
            <w:tcW w:w="875" w:type="dxa"/>
            <w:shd w:val="clear" w:color="auto" w:fill="auto"/>
            <w:vAlign w:val="center"/>
          </w:tcPr>
          <w:p w14:paraId="586B864D" w14:textId="77777777" w:rsidR="002546C3" w:rsidRPr="00A831D9" w:rsidRDefault="002546C3" w:rsidP="002546C3">
            <w:pPr>
              <w:spacing w:before="120" w:after="120"/>
              <w:jc w:val="center"/>
              <w:rPr>
                <w:rFonts w:cs="Times New Roman"/>
                <w:b/>
              </w:rPr>
            </w:pPr>
            <w:r w:rsidRPr="00A831D9">
              <w:rPr>
                <w:rFonts w:cs="Times New Roman"/>
                <w:b/>
              </w:rPr>
              <w:t>7</w:t>
            </w:r>
          </w:p>
        </w:tc>
        <w:tc>
          <w:tcPr>
            <w:tcW w:w="876" w:type="dxa"/>
            <w:shd w:val="clear" w:color="auto" w:fill="auto"/>
            <w:vAlign w:val="center"/>
          </w:tcPr>
          <w:p w14:paraId="300C2A47" w14:textId="77777777" w:rsidR="002546C3" w:rsidRPr="00A831D9" w:rsidRDefault="002546C3" w:rsidP="002546C3">
            <w:pPr>
              <w:spacing w:before="120" w:after="120"/>
              <w:jc w:val="center"/>
              <w:rPr>
                <w:rFonts w:cs="Times New Roman"/>
                <w:b/>
              </w:rPr>
            </w:pPr>
            <w:r w:rsidRPr="00A831D9">
              <w:rPr>
                <w:rFonts w:cs="Times New Roman"/>
                <w:b/>
              </w:rPr>
              <w:t>19</w:t>
            </w:r>
          </w:p>
        </w:tc>
        <w:tc>
          <w:tcPr>
            <w:tcW w:w="875" w:type="dxa"/>
            <w:shd w:val="clear" w:color="auto" w:fill="auto"/>
            <w:vAlign w:val="center"/>
          </w:tcPr>
          <w:p w14:paraId="5DBEAFF8" w14:textId="77777777" w:rsidR="002546C3" w:rsidRPr="00A831D9" w:rsidRDefault="002546C3" w:rsidP="002546C3">
            <w:pPr>
              <w:spacing w:before="120" w:after="120"/>
              <w:jc w:val="center"/>
              <w:rPr>
                <w:rFonts w:cs="Times New Roman"/>
                <w:b/>
              </w:rPr>
            </w:pPr>
            <w:r w:rsidRPr="00A831D9">
              <w:rPr>
                <w:rFonts w:cs="Times New Roman"/>
                <w:b/>
              </w:rPr>
              <w:t>116</w:t>
            </w:r>
          </w:p>
        </w:tc>
        <w:tc>
          <w:tcPr>
            <w:tcW w:w="876" w:type="dxa"/>
            <w:vAlign w:val="center"/>
          </w:tcPr>
          <w:p w14:paraId="7771B68D" w14:textId="77777777" w:rsidR="002546C3" w:rsidRPr="00A831D9" w:rsidRDefault="002546C3" w:rsidP="002546C3">
            <w:pPr>
              <w:spacing w:before="120" w:after="120"/>
              <w:jc w:val="center"/>
              <w:rPr>
                <w:rFonts w:cs="Times New Roman"/>
                <w:b/>
              </w:rPr>
            </w:pPr>
            <w:r w:rsidRPr="00A831D9">
              <w:rPr>
                <w:rFonts w:cs="Times New Roman"/>
                <w:b/>
              </w:rPr>
              <w:t>149</w:t>
            </w:r>
          </w:p>
        </w:tc>
      </w:tr>
    </w:tbl>
    <w:p w14:paraId="70643115" w14:textId="34B6635F" w:rsidR="002546C3" w:rsidRPr="002546C3" w:rsidRDefault="002546C3" w:rsidP="002546C3">
      <w:pPr>
        <w:jc w:val="both"/>
        <w:rPr>
          <w:sz w:val="20"/>
          <w:szCs w:val="20"/>
        </w:rPr>
      </w:pPr>
      <w:r w:rsidRPr="002546C3">
        <w:rPr>
          <w:sz w:val="20"/>
          <w:szCs w:val="20"/>
        </w:rPr>
        <w:t>Źródło: Dane opracowane przez Departament Obsługi Mieszkańców na podstawie raportów z CEPiK, stan na 31.12.2019 r.</w:t>
      </w:r>
    </w:p>
    <w:p w14:paraId="50FB3DFE" w14:textId="77777777" w:rsidR="00EA49D8" w:rsidRPr="004831D3" w:rsidRDefault="00EA49D8" w:rsidP="005A756F">
      <w:pPr>
        <w:pStyle w:val="Nagwek3"/>
        <w:numPr>
          <w:ilvl w:val="2"/>
          <w:numId w:val="2"/>
        </w:numPr>
        <w:spacing w:before="600" w:after="120"/>
        <w:rPr>
          <w:rFonts w:asciiTheme="minorHAnsi" w:hAnsiTheme="minorHAnsi"/>
        </w:rPr>
      </w:pPr>
      <w:bookmarkStart w:id="36" w:name="_Toc34392448"/>
      <w:r w:rsidRPr="004831D3">
        <w:rPr>
          <w:rFonts w:asciiTheme="minorHAnsi" w:hAnsiTheme="minorHAnsi"/>
        </w:rPr>
        <w:t>Ogólnodostępna publiczna infrastruktura ładowania</w:t>
      </w:r>
      <w:bookmarkEnd w:id="36"/>
    </w:p>
    <w:p w14:paraId="4D3307ED" w14:textId="6576DC3D" w:rsidR="00730832" w:rsidRPr="004831D3" w:rsidRDefault="002521DB" w:rsidP="00DE7D9E">
      <w:pPr>
        <w:jc w:val="both"/>
        <w:rPr>
          <w:sz w:val="24"/>
          <w:szCs w:val="24"/>
        </w:rPr>
      </w:pPr>
      <w:r w:rsidRPr="004831D3">
        <w:rPr>
          <w:sz w:val="24"/>
          <w:szCs w:val="24"/>
        </w:rPr>
        <w:t>Według danych zawartych w Ewidencji Infrastruktury Paliw Alternatywnych prowadzonej przez UDT, o</w:t>
      </w:r>
      <w:r w:rsidR="0068705A" w:rsidRPr="004831D3">
        <w:rPr>
          <w:sz w:val="24"/>
          <w:szCs w:val="24"/>
        </w:rPr>
        <w:t xml:space="preserve">becnie w Białymstoku </w:t>
      </w:r>
      <w:r w:rsidR="00DE7D9E" w:rsidRPr="004831D3">
        <w:rPr>
          <w:sz w:val="24"/>
          <w:szCs w:val="24"/>
        </w:rPr>
        <w:t xml:space="preserve">nie funkcjonuje żadna ogólnodostępna stacja ładowania. </w:t>
      </w:r>
    </w:p>
    <w:p w14:paraId="7162E4D3" w14:textId="2A384807" w:rsidR="005A06C1" w:rsidRPr="004831D3" w:rsidRDefault="00915F15" w:rsidP="00915F15">
      <w:pPr>
        <w:jc w:val="both"/>
        <w:rPr>
          <w:b/>
          <w:bCs/>
          <w:sz w:val="24"/>
          <w:szCs w:val="24"/>
        </w:rPr>
      </w:pPr>
      <w:r w:rsidRPr="004831D3">
        <w:rPr>
          <w:b/>
          <w:bCs/>
          <w:sz w:val="24"/>
          <w:szCs w:val="24"/>
        </w:rPr>
        <w:t xml:space="preserve">Zgodnie z </w:t>
      </w:r>
      <w:r w:rsidR="0089048A" w:rsidRPr="004831D3">
        <w:rPr>
          <w:b/>
          <w:bCs/>
          <w:sz w:val="24"/>
          <w:szCs w:val="24"/>
        </w:rPr>
        <w:t>U</w:t>
      </w:r>
      <w:r w:rsidRPr="004831D3">
        <w:rPr>
          <w:b/>
          <w:bCs/>
          <w:sz w:val="24"/>
          <w:szCs w:val="24"/>
        </w:rPr>
        <w:t xml:space="preserve">stawą o elektromobilności </w:t>
      </w:r>
      <w:r w:rsidR="00F6143E" w:rsidRPr="004831D3">
        <w:rPr>
          <w:b/>
          <w:bCs/>
          <w:sz w:val="24"/>
          <w:szCs w:val="24"/>
        </w:rPr>
        <w:t>do</w:t>
      </w:r>
      <w:r w:rsidRPr="004831D3">
        <w:rPr>
          <w:b/>
          <w:bCs/>
          <w:sz w:val="24"/>
          <w:szCs w:val="24"/>
        </w:rPr>
        <w:t xml:space="preserve"> 31 grudnia 2020 r. w </w:t>
      </w:r>
      <w:r w:rsidR="00DE7D9E" w:rsidRPr="004831D3">
        <w:rPr>
          <w:b/>
          <w:bCs/>
          <w:sz w:val="24"/>
          <w:szCs w:val="24"/>
        </w:rPr>
        <w:t>Mieście</w:t>
      </w:r>
      <w:r w:rsidRPr="004831D3">
        <w:rPr>
          <w:b/>
          <w:bCs/>
          <w:sz w:val="24"/>
          <w:szCs w:val="24"/>
        </w:rPr>
        <w:t xml:space="preserve"> ma </w:t>
      </w:r>
      <w:r w:rsidR="00F6143E" w:rsidRPr="004831D3">
        <w:rPr>
          <w:b/>
          <w:bCs/>
          <w:sz w:val="24"/>
          <w:szCs w:val="24"/>
        </w:rPr>
        <w:t>zostać zainstalowanych</w:t>
      </w:r>
      <w:r w:rsidRPr="004831D3">
        <w:rPr>
          <w:b/>
          <w:bCs/>
          <w:sz w:val="24"/>
          <w:szCs w:val="24"/>
        </w:rPr>
        <w:t xml:space="preserve"> co najmniej 100 ogólnodostępnych punktów ładowania.</w:t>
      </w:r>
    </w:p>
    <w:p w14:paraId="60A0A8D9" w14:textId="089E0146" w:rsidR="00FB02F8" w:rsidRPr="004831D3" w:rsidRDefault="005A06C1" w:rsidP="005A06C1">
      <w:pPr>
        <w:jc w:val="both"/>
        <w:rPr>
          <w:sz w:val="24"/>
          <w:szCs w:val="24"/>
        </w:rPr>
      </w:pPr>
      <w:r w:rsidRPr="004831D3">
        <w:rPr>
          <w:sz w:val="24"/>
          <w:szCs w:val="24"/>
        </w:rPr>
        <w:t xml:space="preserve">Należy dodać, że w </w:t>
      </w:r>
      <w:r w:rsidR="00D67597" w:rsidRPr="004831D3">
        <w:rPr>
          <w:sz w:val="24"/>
          <w:szCs w:val="24"/>
        </w:rPr>
        <w:t xml:space="preserve">Rozporządzeniu Ministra Energii z dnia 26 czerwca 2019 r. w sprawie wymagań technicznych dla stacji ładowania i punktów ładowania stanowiących element infrastruktury ładowania drogowego transportu publicznego (Dz.U. 2019 poz. 1316) wydanym na podstawie </w:t>
      </w:r>
      <w:r w:rsidRPr="004831D3">
        <w:rPr>
          <w:sz w:val="24"/>
          <w:szCs w:val="24"/>
        </w:rPr>
        <w:t xml:space="preserve">art. 17 ust. 1 </w:t>
      </w:r>
      <w:r w:rsidR="00D67597" w:rsidRPr="004831D3">
        <w:rPr>
          <w:sz w:val="24"/>
          <w:szCs w:val="24"/>
        </w:rPr>
        <w:t>U</w:t>
      </w:r>
      <w:r w:rsidRPr="004831D3">
        <w:rPr>
          <w:sz w:val="24"/>
          <w:szCs w:val="24"/>
        </w:rPr>
        <w:t>stawy o elektromobilności</w:t>
      </w:r>
      <w:r w:rsidR="00D67597" w:rsidRPr="004831D3">
        <w:rPr>
          <w:sz w:val="24"/>
          <w:szCs w:val="24"/>
        </w:rPr>
        <w:t xml:space="preserve">, określono </w:t>
      </w:r>
      <w:r w:rsidRPr="004831D3">
        <w:rPr>
          <w:sz w:val="24"/>
          <w:szCs w:val="24"/>
        </w:rPr>
        <w:t>szczegółowe wymagania techniczne dotyczące bezpieczeństwa eksploatacji, a także zakres dokumentacji dołączanej do wniosku o przeprowadzenie badań stacji ładowania oraz punktów ładowania</w:t>
      </w:r>
      <w:r w:rsidR="00D67597" w:rsidRPr="004831D3">
        <w:rPr>
          <w:sz w:val="24"/>
          <w:szCs w:val="24"/>
        </w:rPr>
        <w:t>, składanego do UDT.</w:t>
      </w:r>
      <w:r w:rsidR="00FB02F8" w:rsidRPr="004831D3">
        <w:rPr>
          <w:sz w:val="24"/>
          <w:szCs w:val="24"/>
        </w:rPr>
        <w:t xml:space="preserve"> Urząd ten</w:t>
      </w:r>
      <w:r w:rsidRPr="004831D3">
        <w:rPr>
          <w:sz w:val="24"/>
          <w:szCs w:val="24"/>
        </w:rPr>
        <w:t xml:space="preserve"> od dnia 30 lipca 2019 r. rozpoczął przyjmowanie wniosków o przeprowadzenie badania, o których mowa w art. 16 </w:t>
      </w:r>
      <w:r w:rsidR="00FB02F8" w:rsidRPr="004831D3">
        <w:rPr>
          <w:sz w:val="24"/>
          <w:szCs w:val="24"/>
        </w:rPr>
        <w:t>Ustawy o elektromobilności</w:t>
      </w:r>
      <w:r w:rsidRPr="004831D3">
        <w:rPr>
          <w:sz w:val="24"/>
          <w:szCs w:val="24"/>
        </w:rPr>
        <w:t xml:space="preserve"> oraz o wydanie opinii, o których mowa w art. 15 </w:t>
      </w:r>
      <w:r w:rsidR="00FB02F8" w:rsidRPr="004831D3">
        <w:rPr>
          <w:sz w:val="24"/>
          <w:szCs w:val="24"/>
        </w:rPr>
        <w:t xml:space="preserve">ww. </w:t>
      </w:r>
      <w:r w:rsidRPr="004831D3">
        <w:rPr>
          <w:sz w:val="24"/>
          <w:szCs w:val="24"/>
        </w:rPr>
        <w:t>ustawy. U</w:t>
      </w:r>
      <w:r w:rsidR="00FB02F8" w:rsidRPr="004831D3">
        <w:rPr>
          <w:sz w:val="24"/>
          <w:szCs w:val="24"/>
        </w:rPr>
        <w:t xml:space="preserve">DT </w:t>
      </w:r>
      <w:r w:rsidRPr="004831D3">
        <w:rPr>
          <w:sz w:val="24"/>
          <w:szCs w:val="24"/>
        </w:rPr>
        <w:t>wydaje jedynie opinię w zakresie zgodności dokumentacji technicznej projektowanej stacji z wymaganiami techniczny</w:t>
      </w:r>
      <w:r w:rsidR="00CF6C74" w:rsidRPr="004831D3">
        <w:rPr>
          <w:sz w:val="24"/>
          <w:szCs w:val="24"/>
        </w:rPr>
        <w:t xml:space="preserve">mi określonymi w art. 13 oraz </w:t>
      </w:r>
      <w:r w:rsidR="00CF6C74" w:rsidRPr="004831D3">
        <w:rPr>
          <w:sz w:val="24"/>
          <w:szCs w:val="24"/>
        </w:rPr>
        <w:lastRenderedPageBreak/>
        <w:t>w </w:t>
      </w:r>
      <w:r w:rsidRPr="004831D3">
        <w:rPr>
          <w:sz w:val="24"/>
          <w:szCs w:val="24"/>
        </w:rPr>
        <w:t>przepisach wydanych na podstawie art. 17. Op</w:t>
      </w:r>
      <w:r w:rsidR="00FB02F8" w:rsidRPr="004831D3">
        <w:rPr>
          <w:sz w:val="24"/>
          <w:szCs w:val="24"/>
        </w:rPr>
        <w:t>i</w:t>
      </w:r>
      <w:r w:rsidRPr="004831D3">
        <w:rPr>
          <w:sz w:val="24"/>
          <w:szCs w:val="24"/>
        </w:rPr>
        <w:t>nia nie jest wydawana dla punktów ładowania stanowiących element infrastruktury ładowania drogowego transportu publicznego.</w:t>
      </w:r>
    </w:p>
    <w:p w14:paraId="422DE4F7" w14:textId="0B85461B" w:rsidR="005A06C1" w:rsidRPr="004831D3" w:rsidRDefault="005A06C1" w:rsidP="00915F15">
      <w:pPr>
        <w:jc w:val="both"/>
        <w:rPr>
          <w:sz w:val="24"/>
          <w:szCs w:val="24"/>
        </w:rPr>
      </w:pPr>
      <w:r w:rsidRPr="004831D3">
        <w:rPr>
          <w:sz w:val="24"/>
          <w:szCs w:val="24"/>
        </w:rPr>
        <w:t xml:space="preserve">Ponadto zgodnie z art. 74 </w:t>
      </w:r>
      <w:r w:rsidR="00FB02F8" w:rsidRPr="004831D3">
        <w:rPr>
          <w:sz w:val="24"/>
          <w:szCs w:val="24"/>
        </w:rPr>
        <w:t>Ust</w:t>
      </w:r>
      <w:r w:rsidRPr="004831D3">
        <w:rPr>
          <w:sz w:val="24"/>
          <w:szCs w:val="24"/>
        </w:rPr>
        <w:t xml:space="preserve">awy </w:t>
      </w:r>
      <w:r w:rsidR="00FB02F8" w:rsidRPr="004831D3">
        <w:rPr>
          <w:sz w:val="24"/>
          <w:szCs w:val="24"/>
        </w:rPr>
        <w:t xml:space="preserve">o elektromobilności </w:t>
      </w:r>
      <w:r w:rsidRPr="004831D3">
        <w:rPr>
          <w:sz w:val="24"/>
          <w:szCs w:val="24"/>
        </w:rPr>
        <w:t xml:space="preserve">podmioty, które rozpoczęły eksploatację albo budowę stacji ładowania, punktów ładowania wchodzących w skład infrastruktury ładowania drogowego transportu publicznego przed dniem wejścia w życie </w:t>
      </w:r>
      <w:r w:rsidR="00FB02F8" w:rsidRPr="004831D3">
        <w:rPr>
          <w:sz w:val="24"/>
          <w:szCs w:val="24"/>
        </w:rPr>
        <w:t>ww. r</w:t>
      </w:r>
      <w:r w:rsidRPr="004831D3">
        <w:rPr>
          <w:sz w:val="24"/>
          <w:szCs w:val="24"/>
        </w:rPr>
        <w:t>ozporządzenia, w celu rozpoczęcia lub ich dalszej eksploata</w:t>
      </w:r>
      <w:r w:rsidR="00CF6C74" w:rsidRPr="004831D3">
        <w:rPr>
          <w:sz w:val="24"/>
          <w:szCs w:val="24"/>
        </w:rPr>
        <w:t>cji są obowiązane w terminie 12 </w:t>
      </w:r>
      <w:r w:rsidRPr="004831D3">
        <w:rPr>
          <w:sz w:val="24"/>
          <w:szCs w:val="24"/>
        </w:rPr>
        <w:t>miesięcy od dnia wejścia w życie rozporządzenia dostosować się do wymagań określonych w ustawie oraz w rozporządzeniu, a także złożyć do UDT wniosek o przeprowadzenie badania zezwalającego na rozpoczęcie lub ich dalszą eksploatację</w:t>
      </w:r>
      <w:r w:rsidR="00FB02F8" w:rsidRPr="004831D3">
        <w:rPr>
          <w:sz w:val="24"/>
          <w:szCs w:val="24"/>
        </w:rPr>
        <w:t>.</w:t>
      </w:r>
    </w:p>
    <w:p w14:paraId="39C3EA10" w14:textId="77777777" w:rsidR="008A1239" w:rsidRPr="004831D3" w:rsidRDefault="00B55C9D" w:rsidP="005A756F">
      <w:pPr>
        <w:pStyle w:val="Nagwek2"/>
        <w:numPr>
          <w:ilvl w:val="1"/>
          <w:numId w:val="2"/>
        </w:numPr>
        <w:spacing w:before="600" w:after="120"/>
        <w:rPr>
          <w:rFonts w:asciiTheme="minorHAnsi" w:hAnsiTheme="minorHAnsi"/>
        </w:rPr>
      </w:pPr>
      <w:bookmarkStart w:id="37" w:name="_Toc34392449"/>
      <w:r w:rsidRPr="004831D3">
        <w:rPr>
          <w:rFonts w:asciiTheme="minorHAnsi" w:hAnsiTheme="minorHAnsi"/>
        </w:rPr>
        <w:t>Parametry ilościowe i jakościowe istniejącego systemu transportu</w:t>
      </w:r>
      <w:bookmarkEnd w:id="37"/>
    </w:p>
    <w:p w14:paraId="6FBC81FD" w14:textId="2DD3BF52" w:rsidR="007B4F5D" w:rsidRPr="004831D3" w:rsidRDefault="007B4F5D" w:rsidP="006B3FDC">
      <w:pPr>
        <w:spacing w:after="120"/>
        <w:jc w:val="both"/>
        <w:rPr>
          <w:b/>
          <w:color w:val="2E74B5" w:themeColor="accent1" w:themeShade="BF"/>
          <w:sz w:val="24"/>
          <w:szCs w:val="24"/>
        </w:rPr>
      </w:pPr>
      <w:r w:rsidRPr="004831D3">
        <w:rPr>
          <w:b/>
          <w:color w:val="2E74B5" w:themeColor="accent1" w:themeShade="BF"/>
          <w:sz w:val="24"/>
          <w:szCs w:val="24"/>
        </w:rPr>
        <w:t>Flota gminy</w:t>
      </w:r>
    </w:p>
    <w:p w14:paraId="047D8447" w14:textId="0728BA6D" w:rsidR="00757750" w:rsidRPr="004831D3" w:rsidRDefault="00757750" w:rsidP="00CC55F8">
      <w:pPr>
        <w:jc w:val="both"/>
        <w:rPr>
          <w:sz w:val="24"/>
          <w:szCs w:val="24"/>
        </w:rPr>
      </w:pPr>
      <w:r w:rsidRPr="004831D3">
        <w:rPr>
          <w:sz w:val="24"/>
          <w:szCs w:val="24"/>
        </w:rPr>
        <w:t>Aktualn</w:t>
      </w:r>
      <w:r w:rsidR="00C4627B" w:rsidRPr="004831D3">
        <w:rPr>
          <w:sz w:val="24"/>
          <w:szCs w:val="24"/>
        </w:rPr>
        <w:t xml:space="preserve">ie gmina </w:t>
      </w:r>
      <w:r w:rsidR="00AC7CFE" w:rsidRPr="004831D3">
        <w:rPr>
          <w:sz w:val="24"/>
          <w:szCs w:val="24"/>
        </w:rPr>
        <w:t>do potrzeb własnych dysponuje 15</w:t>
      </w:r>
      <w:r w:rsidR="00C4627B" w:rsidRPr="004831D3">
        <w:rPr>
          <w:sz w:val="24"/>
          <w:szCs w:val="24"/>
        </w:rPr>
        <w:t xml:space="preserve"> pojazdami. Najstarszy z nich został wyprodukowany w 2005 r. (i spełnia </w:t>
      </w:r>
      <w:r w:rsidR="00AC7CFE" w:rsidRPr="004831D3">
        <w:rPr>
          <w:sz w:val="24"/>
          <w:szCs w:val="24"/>
        </w:rPr>
        <w:t>normę EURO 3), a najnowszy w 2020</w:t>
      </w:r>
      <w:r w:rsidR="00C4627B" w:rsidRPr="004831D3">
        <w:rPr>
          <w:sz w:val="24"/>
          <w:szCs w:val="24"/>
        </w:rPr>
        <w:t xml:space="preserve"> r. (spełnia normę EURO 6).</w:t>
      </w:r>
    </w:p>
    <w:p w14:paraId="3E576557" w14:textId="22490F91" w:rsidR="00547774" w:rsidRPr="004831D3" w:rsidRDefault="00547774" w:rsidP="00547774">
      <w:pPr>
        <w:pStyle w:val="Legenda"/>
        <w:keepNext/>
        <w:jc w:val="center"/>
        <w:rPr>
          <w:sz w:val="22"/>
          <w:szCs w:val="22"/>
        </w:rPr>
      </w:pPr>
      <w:bookmarkStart w:id="38" w:name="_Toc34391900"/>
      <w:r w:rsidRPr="004831D3">
        <w:rPr>
          <w:sz w:val="22"/>
          <w:szCs w:val="22"/>
        </w:rPr>
        <w:t xml:space="preserve">Tabela </w:t>
      </w:r>
      <w:r w:rsidRPr="004831D3">
        <w:rPr>
          <w:sz w:val="22"/>
          <w:szCs w:val="22"/>
        </w:rPr>
        <w:fldChar w:fldCharType="begin"/>
      </w:r>
      <w:r w:rsidRPr="004831D3">
        <w:rPr>
          <w:sz w:val="22"/>
          <w:szCs w:val="22"/>
        </w:rPr>
        <w:instrText xml:space="preserve"> SEQ Tabela \* ARABIC </w:instrText>
      </w:r>
      <w:r w:rsidRPr="004831D3">
        <w:rPr>
          <w:sz w:val="22"/>
          <w:szCs w:val="22"/>
        </w:rPr>
        <w:fldChar w:fldCharType="separate"/>
      </w:r>
      <w:r w:rsidR="002546C3">
        <w:rPr>
          <w:noProof/>
          <w:sz w:val="22"/>
          <w:szCs w:val="22"/>
        </w:rPr>
        <w:t>13</w:t>
      </w:r>
      <w:r w:rsidRPr="004831D3">
        <w:rPr>
          <w:sz w:val="22"/>
          <w:szCs w:val="22"/>
        </w:rPr>
        <w:fldChar w:fldCharType="end"/>
      </w:r>
      <w:r w:rsidRPr="004831D3">
        <w:rPr>
          <w:sz w:val="22"/>
          <w:szCs w:val="22"/>
        </w:rPr>
        <w:t>. Flota gminy</w:t>
      </w:r>
      <w:bookmarkEnd w:id="38"/>
    </w:p>
    <w:tbl>
      <w:tblPr>
        <w:tblStyle w:val="Tabela-Siatka"/>
        <w:tblW w:w="0" w:type="auto"/>
        <w:tblLook w:val="04A0" w:firstRow="1" w:lastRow="0" w:firstColumn="1" w:lastColumn="0" w:noHBand="0" w:noVBand="1"/>
      </w:tblPr>
      <w:tblGrid>
        <w:gridCol w:w="846"/>
        <w:gridCol w:w="5195"/>
        <w:gridCol w:w="3021"/>
      </w:tblGrid>
      <w:tr w:rsidR="00757750" w:rsidRPr="004831D3" w14:paraId="764FCC64" w14:textId="77777777" w:rsidTr="00757750">
        <w:trPr>
          <w:cantSplit/>
        </w:trPr>
        <w:tc>
          <w:tcPr>
            <w:tcW w:w="846" w:type="dxa"/>
            <w:vAlign w:val="center"/>
          </w:tcPr>
          <w:p w14:paraId="6EE02F20" w14:textId="56868A9B" w:rsidR="00757750" w:rsidRPr="004831D3" w:rsidRDefault="00757750" w:rsidP="00757750">
            <w:pPr>
              <w:jc w:val="center"/>
              <w:rPr>
                <w:b/>
              </w:rPr>
            </w:pPr>
            <w:r w:rsidRPr="004831D3">
              <w:rPr>
                <w:b/>
              </w:rPr>
              <w:t>Lp.</w:t>
            </w:r>
          </w:p>
        </w:tc>
        <w:tc>
          <w:tcPr>
            <w:tcW w:w="5195" w:type="dxa"/>
            <w:vAlign w:val="center"/>
          </w:tcPr>
          <w:p w14:paraId="297CC56E" w14:textId="02804849" w:rsidR="00757750" w:rsidRPr="004831D3" w:rsidRDefault="00757750" w:rsidP="00757750">
            <w:pPr>
              <w:jc w:val="center"/>
              <w:rPr>
                <w:b/>
              </w:rPr>
            </w:pPr>
            <w:r w:rsidRPr="004831D3">
              <w:rPr>
                <w:b/>
              </w:rPr>
              <w:t>Marka samochodu</w:t>
            </w:r>
          </w:p>
        </w:tc>
        <w:tc>
          <w:tcPr>
            <w:tcW w:w="3021" w:type="dxa"/>
            <w:vAlign w:val="center"/>
          </w:tcPr>
          <w:p w14:paraId="32AEC888" w14:textId="0E61C22F" w:rsidR="00757750" w:rsidRPr="004831D3" w:rsidRDefault="00757750" w:rsidP="00757750">
            <w:pPr>
              <w:jc w:val="center"/>
              <w:rPr>
                <w:b/>
              </w:rPr>
            </w:pPr>
            <w:r w:rsidRPr="004831D3">
              <w:rPr>
                <w:b/>
              </w:rPr>
              <w:t>Rok produkcji</w:t>
            </w:r>
          </w:p>
        </w:tc>
      </w:tr>
      <w:tr w:rsidR="00757750" w:rsidRPr="004831D3" w14:paraId="5403E059" w14:textId="77777777" w:rsidTr="00757750">
        <w:trPr>
          <w:cantSplit/>
        </w:trPr>
        <w:tc>
          <w:tcPr>
            <w:tcW w:w="846" w:type="dxa"/>
            <w:vAlign w:val="center"/>
          </w:tcPr>
          <w:p w14:paraId="6E610100" w14:textId="1E02FABB" w:rsidR="00757750" w:rsidRPr="004831D3" w:rsidRDefault="00757750" w:rsidP="00342929">
            <w:pPr>
              <w:pStyle w:val="Akapitzlist"/>
              <w:numPr>
                <w:ilvl w:val="0"/>
                <w:numId w:val="11"/>
              </w:numPr>
              <w:jc w:val="center"/>
              <w:rPr>
                <w:b/>
              </w:rPr>
            </w:pPr>
          </w:p>
        </w:tc>
        <w:tc>
          <w:tcPr>
            <w:tcW w:w="5195" w:type="dxa"/>
            <w:vAlign w:val="center"/>
          </w:tcPr>
          <w:p w14:paraId="1A7053C4" w14:textId="5A1A2CAF" w:rsidR="00757750" w:rsidRPr="004831D3" w:rsidRDefault="00757750" w:rsidP="00757750">
            <w:pPr>
              <w:jc w:val="center"/>
            </w:pPr>
            <w:r w:rsidRPr="004831D3">
              <w:t>Skoda Superb III</w:t>
            </w:r>
          </w:p>
        </w:tc>
        <w:tc>
          <w:tcPr>
            <w:tcW w:w="3021" w:type="dxa"/>
            <w:vAlign w:val="center"/>
          </w:tcPr>
          <w:p w14:paraId="624A35EE" w14:textId="558EA759" w:rsidR="00757750" w:rsidRPr="004831D3" w:rsidRDefault="00757750" w:rsidP="00757750">
            <w:pPr>
              <w:jc w:val="center"/>
            </w:pPr>
            <w:r w:rsidRPr="004831D3">
              <w:t>2019</w:t>
            </w:r>
          </w:p>
        </w:tc>
      </w:tr>
      <w:tr w:rsidR="00757750" w:rsidRPr="004831D3" w14:paraId="1CBA11C5" w14:textId="77777777" w:rsidTr="00757750">
        <w:trPr>
          <w:cantSplit/>
        </w:trPr>
        <w:tc>
          <w:tcPr>
            <w:tcW w:w="846" w:type="dxa"/>
            <w:vAlign w:val="center"/>
          </w:tcPr>
          <w:p w14:paraId="33C29DF5" w14:textId="20A99C21" w:rsidR="00757750" w:rsidRPr="004831D3" w:rsidRDefault="00757750" w:rsidP="00342929">
            <w:pPr>
              <w:pStyle w:val="Akapitzlist"/>
              <w:numPr>
                <w:ilvl w:val="0"/>
                <w:numId w:val="11"/>
              </w:numPr>
              <w:jc w:val="center"/>
              <w:rPr>
                <w:b/>
              </w:rPr>
            </w:pPr>
          </w:p>
        </w:tc>
        <w:tc>
          <w:tcPr>
            <w:tcW w:w="5195" w:type="dxa"/>
            <w:vAlign w:val="center"/>
          </w:tcPr>
          <w:p w14:paraId="4C32A1DC" w14:textId="2C56CE18" w:rsidR="00757750" w:rsidRPr="004831D3" w:rsidRDefault="00757750" w:rsidP="00757750">
            <w:pPr>
              <w:jc w:val="center"/>
            </w:pPr>
            <w:r w:rsidRPr="004831D3">
              <w:t>Skoda Superb II</w:t>
            </w:r>
          </w:p>
        </w:tc>
        <w:tc>
          <w:tcPr>
            <w:tcW w:w="3021" w:type="dxa"/>
            <w:vAlign w:val="center"/>
          </w:tcPr>
          <w:p w14:paraId="4D78574D" w14:textId="5CB6E8F5" w:rsidR="00757750" w:rsidRPr="004831D3" w:rsidRDefault="00757750" w:rsidP="00757750">
            <w:pPr>
              <w:jc w:val="center"/>
            </w:pPr>
            <w:r w:rsidRPr="004831D3">
              <w:t>2011</w:t>
            </w:r>
          </w:p>
        </w:tc>
      </w:tr>
      <w:tr w:rsidR="00757750" w:rsidRPr="004831D3" w14:paraId="38A7DEDE" w14:textId="77777777" w:rsidTr="00757750">
        <w:trPr>
          <w:cantSplit/>
        </w:trPr>
        <w:tc>
          <w:tcPr>
            <w:tcW w:w="846" w:type="dxa"/>
            <w:vAlign w:val="center"/>
          </w:tcPr>
          <w:p w14:paraId="29488284" w14:textId="17DA2043" w:rsidR="00757750" w:rsidRPr="004831D3" w:rsidRDefault="00757750" w:rsidP="00342929">
            <w:pPr>
              <w:pStyle w:val="Akapitzlist"/>
              <w:numPr>
                <w:ilvl w:val="0"/>
                <w:numId w:val="11"/>
              </w:numPr>
              <w:jc w:val="center"/>
              <w:rPr>
                <w:b/>
              </w:rPr>
            </w:pPr>
          </w:p>
        </w:tc>
        <w:tc>
          <w:tcPr>
            <w:tcW w:w="5195" w:type="dxa"/>
            <w:vAlign w:val="center"/>
          </w:tcPr>
          <w:p w14:paraId="5DC3D486" w14:textId="74602001" w:rsidR="00757750" w:rsidRPr="004831D3" w:rsidRDefault="00757750" w:rsidP="00757750">
            <w:pPr>
              <w:jc w:val="center"/>
            </w:pPr>
            <w:r w:rsidRPr="004831D3">
              <w:t>Skoda Superb II</w:t>
            </w:r>
          </w:p>
        </w:tc>
        <w:tc>
          <w:tcPr>
            <w:tcW w:w="3021" w:type="dxa"/>
            <w:vAlign w:val="center"/>
          </w:tcPr>
          <w:p w14:paraId="3CBCF8F7" w14:textId="7013E0DC" w:rsidR="00757750" w:rsidRPr="004831D3" w:rsidRDefault="00757750" w:rsidP="00757750">
            <w:pPr>
              <w:jc w:val="center"/>
            </w:pPr>
            <w:r w:rsidRPr="004831D3">
              <w:t>2011</w:t>
            </w:r>
          </w:p>
        </w:tc>
      </w:tr>
      <w:tr w:rsidR="00757750" w:rsidRPr="004831D3" w14:paraId="4822A016" w14:textId="77777777" w:rsidTr="00757750">
        <w:trPr>
          <w:cantSplit/>
        </w:trPr>
        <w:tc>
          <w:tcPr>
            <w:tcW w:w="846" w:type="dxa"/>
            <w:vAlign w:val="center"/>
          </w:tcPr>
          <w:p w14:paraId="1B1DBAE6" w14:textId="0318BFA2" w:rsidR="00757750" w:rsidRPr="004831D3" w:rsidRDefault="00757750" w:rsidP="00342929">
            <w:pPr>
              <w:pStyle w:val="Akapitzlist"/>
              <w:numPr>
                <w:ilvl w:val="0"/>
                <w:numId w:val="11"/>
              </w:numPr>
              <w:jc w:val="center"/>
              <w:rPr>
                <w:b/>
              </w:rPr>
            </w:pPr>
          </w:p>
        </w:tc>
        <w:tc>
          <w:tcPr>
            <w:tcW w:w="5195" w:type="dxa"/>
            <w:vAlign w:val="center"/>
          </w:tcPr>
          <w:p w14:paraId="5E97D1A2" w14:textId="18A3C611" w:rsidR="00757750" w:rsidRPr="004831D3" w:rsidRDefault="00757750" w:rsidP="00757750">
            <w:pPr>
              <w:jc w:val="center"/>
            </w:pPr>
            <w:r w:rsidRPr="004831D3">
              <w:t>Skoda Superb III</w:t>
            </w:r>
          </w:p>
        </w:tc>
        <w:tc>
          <w:tcPr>
            <w:tcW w:w="3021" w:type="dxa"/>
            <w:vAlign w:val="center"/>
          </w:tcPr>
          <w:p w14:paraId="01522A05" w14:textId="45A63A4D" w:rsidR="00757750" w:rsidRPr="004831D3" w:rsidRDefault="00757750" w:rsidP="00757750">
            <w:pPr>
              <w:jc w:val="center"/>
            </w:pPr>
            <w:r w:rsidRPr="004831D3">
              <w:t>2019</w:t>
            </w:r>
          </w:p>
        </w:tc>
      </w:tr>
      <w:tr w:rsidR="00757750" w:rsidRPr="004831D3" w14:paraId="66C591B8" w14:textId="77777777" w:rsidTr="00757750">
        <w:trPr>
          <w:cantSplit/>
        </w:trPr>
        <w:tc>
          <w:tcPr>
            <w:tcW w:w="846" w:type="dxa"/>
            <w:vAlign w:val="center"/>
          </w:tcPr>
          <w:p w14:paraId="73645484" w14:textId="3B97FC7E" w:rsidR="00757750" w:rsidRPr="004831D3" w:rsidRDefault="00757750" w:rsidP="00342929">
            <w:pPr>
              <w:pStyle w:val="Akapitzlist"/>
              <w:numPr>
                <w:ilvl w:val="0"/>
                <w:numId w:val="11"/>
              </w:numPr>
              <w:jc w:val="center"/>
              <w:rPr>
                <w:b/>
              </w:rPr>
            </w:pPr>
          </w:p>
        </w:tc>
        <w:tc>
          <w:tcPr>
            <w:tcW w:w="5195" w:type="dxa"/>
            <w:vAlign w:val="center"/>
          </w:tcPr>
          <w:p w14:paraId="6B0B402A" w14:textId="32A404B3" w:rsidR="00757750" w:rsidRPr="004831D3" w:rsidRDefault="00757750" w:rsidP="00757750">
            <w:pPr>
              <w:jc w:val="center"/>
            </w:pPr>
            <w:r w:rsidRPr="004831D3">
              <w:t>Skoda Superb</w:t>
            </w:r>
          </w:p>
        </w:tc>
        <w:tc>
          <w:tcPr>
            <w:tcW w:w="3021" w:type="dxa"/>
            <w:vAlign w:val="center"/>
          </w:tcPr>
          <w:p w14:paraId="29A980F9" w14:textId="151788D9" w:rsidR="00757750" w:rsidRPr="004831D3" w:rsidRDefault="00757750" w:rsidP="00757750">
            <w:pPr>
              <w:jc w:val="center"/>
            </w:pPr>
            <w:r w:rsidRPr="004831D3">
              <w:t>2007</w:t>
            </w:r>
          </w:p>
        </w:tc>
      </w:tr>
      <w:tr w:rsidR="00757750" w:rsidRPr="004831D3" w14:paraId="20A4F9B7" w14:textId="77777777" w:rsidTr="00757750">
        <w:trPr>
          <w:cantSplit/>
        </w:trPr>
        <w:tc>
          <w:tcPr>
            <w:tcW w:w="846" w:type="dxa"/>
            <w:vAlign w:val="center"/>
          </w:tcPr>
          <w:p w14:paraId="447421B3" w14:textId="69226697" w:rsidR="00757750" w:rsidRPr="004831D3" w:rsidRDefault="00757750" w:rsidP="00342929">
            <w:pPr>
              <w:pStyle w:val="Akapitzlist"/>
              <w:numPr>
                <w:ilvl w:val="0"/>
                <w:numId w:val="11"/>
              </w:numPr>
              <w:jc w:val="center"/>
              <w:rPr>
                <w:b/>
              </w:rPr>
            </w:pPr>
          </w:p>
        </w:tc>
        <w:tc>
          <w:tcPr>
            <w:tcW w:w="5195" w:type="dxa"/>
            <w:vAlign w:val="center"/>
          </w:tcPr>
          <w:p w14:paraId="363DB269" w14:textId="2DDF9C13" w:rsidR="00757750" w:rsidRPr="004831D3" w:rsidRDefault="00757750" w:rsidP="00757750">
            <w:pPr>
              <w:jc w:val="center"/>
            </w:pPr>
            <w:r w:rsidRPr="004831D3">
              <w:t>Skoda Superb II</w:t>
            </w:r>
          </w:p>
        </w:tc>
        <w:tc>
          <w:tcPr>
            <w:tcW w:w="3021" w:type="dxa"/>
            <w:vAlign w:val="center"/>
          </w:tcPr>
          <w:p w14:paraId="77F22C93" w14:textId="42E99D63" w:rsidR="00757750" w:rsidRPr="004831D3" w:rsidRDefault="00757750" w:rsidP="00757750">
            <w:pPr>
              <w:jc w:val="center"/>
            </w:pPr>
            <w:r w:rsidRPr="004831D3">
              <w:t>2009</w:t>
            </w:r>
          </w:p>
        </w:tc>
      </w:tr>
      <w:tr w:rsidR="00757750" w:rsidRPr="004831D3" w14:paraId="0CC2A07B" w14:textId="77777777" w:rsidTr="00757750">
        <w:trPr>
          <w:cantSplit/>
        </w:trPr>
        <w:tc>
          <w:tcPr>
            <w:tcW w:w="846" w:type="dxa"/>
            <w:vAlign w:val="center"/>
          </w:tcPr>
          <w:p w14:paraId="740CB420" w14:textId="2010D50C" w:rsidR="00757750" w:rsidRPr="004831D3" w:rsidRDefault="00757750" w:rsidP="00342929">
            <w:pPr>
              <w:pStyle w:val="Akapitzlist"/>
              <w:numPr>
                <w:ilvl w:val="0"/>
                <w:numId w:val="11"/>
              </w:numPr>
              <w:jc w:val="center"/>
              <w:rPr>
                <w:b/>
              </w:rPr>
            </w:pPr>
          </w:p>
        </w:tc>
        <w:tc>
          <w:tcPr>
            <w:tcW w:w="5195" w:type="dxa"/>
            <w:vAlign w:val="center"/>
          </w:tcPr>
          <w:p w14:paraId="266716E1" w14:textId="42799708" w:rsidR="00757750" w:rsidRPr="004831D3" w:rsidRDefault="00757750" w:rsidP="00757750">
            <w:pPr>
              <w:jc w:val="center"/>
            </w:pPr>
            <w:r w:rsidRPr="004831D3">
              <w:t>Skoda Superb II</w:t>
            </w:r>
          </w:p>
        </w:tc>
        <w:tc>
          <w:tcPr>
            <w:tcW w:w="3021" w:type="dxa"/>
            <w:vAlign w:val="center"/>
          </w:tcPr>
          <w:p w14:paraId="5BE574E7" w14:textId="1747AD6B" w:rsidR="00757750" w:rsidRPr="004831D3" w:rsidRDefault="00757750" w:rsidP="00757750">
            <w:pPr>
              <w:jc w:val="center"/>
            </w:pPr>
            <w:r w:rsidRPr="004831D3">
              <w:t>2009</w:t>
            </w:r>
          </w:p>
        </w:tc>
      </w:tr>
      <w:tr w:rsidR="00757750" w:rsidRPr="004831D3" w14:paraId="5E69B1BE" w14:textId="77777777" w:rsidTr="00757750">
        <w:trPr>
          <w:cantSplit/>
        </w:trPr>
        <w:tc>
          <w:tcPr>
            <w:tcW w:w="846" w:type="dxa"/>
            <w:vAlign w:val="center"/>
          </w:tcPr>
          <w:p w14:paraId="492C4422" w14:textId="33669401" w:rsidR="00757750" w:rsidRPr="004831D3" w:rsidRDefault="00757750" w:rsidP="00342929">
            <w:pPr>
              <w:pStyle w:val="Akapitzlist"/>
              <w:numPr>
                <w:ilvl w:val="0"/>
                <w:numId w:val="11"/>
              </w:numPr>
              <w:jc w:val="center"/>
              <w:rPr>
                <w:b/>
              </w:rPr>
            </w:pPr>
          </w:p>
        </w:tc>
        <w:tc>
          <w:tcPr>
            <w:tcW w:w="5195" w:type="dxa"/>
            <w:vAlign w:val="center"/>
          </w:tcPr>
          <w:p w14:paraId="423E9628" w14:textId="25740B40" w:rsidR="00757750" w:rsidRPr="004831D3" w:rsidRDefault="00757750" w:rsidP="00757750">
            <w:pPr>
              <w:jc w:val="center"/>
            </w:pPr>
            <w:r w:rsidRPr="004831D3">
              <w:t>Volkswagen Golf Variant</w:t>
            </w:r>
          </w:p>
        </w:tc>
        <w:tc>
          <w:tcPr>
            <w:tcW w:w="3021" w:type="dxa"/>
            <w:vAlign w:val="center"/>
          </w:tcPr>
          <w:p w14:paraId="76135325" w14:textId="33D49C2B" w:rsidR="00757750" w:rsidRPr="004831D3" w:rsidRDefault="00757750" w:rsidP="00757750">
            <w:pPr>
              <w:jc w:val="center"/>
            </w:pPr>
            <w:r w:rsidRPr="004831D3">
              <w:t>2018</w:t>
            </w:r>
          </w:p>
        </w:tc>
      </w:tr>
      <w:tr w:rsidR="00757750" w:rsidRPr="004831D3" w14:paraId="1258DBB0" w14:textId="77777777" w:rsidTr="00757750">
        <w:trPr>
          <w:cantSplit/>
        </w:trPr>
        <w:tc>
          <w:tcPr>
            <w:tcW w:w="846" w:type="dxa"/>
            <w:vAlign w:val="center"/>
          </w:tcPr>
          <w:p w14:paraId="1DDC87C7" w14:textId="1EEDFEAC" w:rsidR="00757750" w:rsidRPr="004831D3" w:rsidRDefault="00757750" w:rsidP="00342929">
            <w:pPr>
              <w:pStyle w:val="Akapitzlist"/>
              <w:numPr>
                <w:ilvl w:val="0"/>
                <w:numId w:val="11"/>
              </w:numPr>
              <w:jc w:val="center"/>
              <w:rPr>
                <w:b/>
              </w:rPr>
            </w:pPr>
          </w:p>
        </w:tc>
        <w:tc>
          <w:tcPr>
            <w:tcW w:w="5195" w:type="dxa"/>
            <w:vAlign w:val="center"/>
          </w:tcPr>
          <w:p w14:paraId="491EF8FE" w14:textId="0A9BB4B2" w:rsidR="00757750" w:rsidRPr="004831D3" w:rsidRDefault="00757750" w:rsidP="00757750">
            <w:pPr>
              <w:ind w:right="72"/>
              <w:jc w:val="center"/>
            </w:pPr>
            <w:r w:rsidRPr="004831D3">
              <w:t>Volkswagen Multivan</w:t>
            </w:r>
          </w:p>
          <w:p w14:paraId="3051A48D" w14:textId="44430D0D" w:rsidR="00757750" w:rsidRPr="004831D3" w:rsidRDefault="00757750" w:rsidP="00757750">
            <w:pPr>
              <w:jc w:val="center"/>
            </w:pPr>
            <w:r w:rsidRPr="004831D3">
              <w:t>(7-osobowy)</w:t>
            </w:r>
          </w:p>
        </w:tc>
        <w:tc>
          <w:tcPr>
            <w:tcW w:w="3021" w:type="dxa"/>
            <w:vAlign w:val="center"/>
          </w:tcPr>
          <w:p w14:paraId="47228519" w14:textId="7E77DD3B" w:rsidR="00757750" w:rsidRPr="004831D3" w:rsidRDefault="00757750" w:rsidP="00757750">
            <w:pPr>
              <w:jc w:val="center"/>
            </w:pPr>
            <w:r w:rsidRPr="004831D3">
              <w:t>2010</w:t>
            </w:r>
          </w:p>
        </w:tc>
      </w:tr>
      <w:tr w:rsidR="00757750" w:rsidRPr="004831D3" w14:paraId="2CBE5857" w14:textId="77777777" w:rsidTr="00C2210D">
        <w:trPr>
          <w:cantSplit/>
        </w:trPr>
        <w:tc>
          <w:tcPr>
            <w:tcW w:w="846" w:type="dxa"/>
            <w:vAlign w:val="center"/>
          </w:tcPr>
          <w:p w14:paraId="33AAECAA" w14:textId="13048A3B" w:rsidR="00757750" w:rsidRPr="004831D3" w:rsidRDefault="00757750" w:rsidP="00342929">
            <w:pPr>
              <w:pStyle w:val="Akapitzlist"/>
              <w:numPr>
                <w:ilvl w:val="0"/>
                <w:numId w:val="11"/>
              </w:numPr>
              <w:jc w:val="center"/>
              <w:rPr>
                <w:b/>
              </w:rPr>
            </w:pPr>
          </w:p>
        </w:tc>
        <w:tc>
          <w:tcPr>
            <w:tcW w:w="5195" w:type="dxa"/>
            <w:vAlign w:val="center"/>
          </w:tcPr>
          <w:p w14:paraId="5B589153" w14:textId="630F7E68" w:rsidR="00757750" w:rsidRPr="004831D3" w:rsidRDefault="00757750" w:rsidP="00C2210D">
            <w:pPr>
              <w:jc w:val="center"/>
            </w:pPr>
            <w:r w:rsidRPr="004831D3">
              <w:t>Mercedes Sprinter</w:t>
            </w:r>
          </w:p>
          <w:p w14:paraId="3F45FCDD" w14:textId="40B67900" w:rsidR="00757750" w:rsidRPr="004831D3" w:rsidRDefault="00757750" w:rsidP="00C2210D">
            <w:pPr>
              <w:jc w:val="center"/>
            </w:pPr>
            <w:r w:rsidRPr="004831D3">
              <w:t>(dostawczy, 3-osobowy)</w:t>
            </w:r>
          </w:p>
        </w:tc>
        <w:tc>
          <w:tcPr>
            <w:tcW w:w="3021" w:type="dxa"/>
            <w:vAlign w:val="center"/>
          </w:tcPr>
          <w:p w14:paraId="7B029295" w14:textId="576F28CD" w:rsidR="00757750" w:rsidRPr="004831D3" w:rsidRDefault="00757750" w:rsidP="00757750">
            <w:pPr>
              <w:jc w:val="center"/>
            </w:pPr>
            <w:r w:rsidRPr="004831D3">
              <w:t>2015</w:t>
            </w:r>
          </w:p>
        </w:tc>
      </w:tr>
      <w:tr w:rsidR="00757750" w:rsidRPr="004831D3" w14:paraId="5FD37778" w14:textId="77777777" w:rsidTr="00757750">
        <w:trPr>
          <w:cantSplit/>
        </w:trPr>
        <w:tc>
          <w:tcPr>
            <w:tcW w:w="846" w:type="dxa"/>
            <w:vAlign w:val="center"/>
          </w:tcPr>
          <w:p w14:paraId="02B58655" w14:textId="552EC9D4" w:rsidR="00757750" w:rsidRPr="004831D3" w:rsidRDefault="00757750" w:rsidP="00342929">
            <w:pPr>
              <w:pStyle w:val="Akapitzlist"/>
              <w:numPr>
                <w:ilvl w:val="0"/>
                <w:numId w:val="11"/>
              </w:numPr>
              <w:jc w:val="center"/>
              <w:rPr>
                <w:b/>
              </w:rPr>
            </w:pPr>
          </w:p>
        </w:tc>
        <w:tc>
          <w:tcPr>
            <w:tcW w:w="5195" w:type="dxa"/>
            <w:vAlign w:val="center"/>
          </w:tcPr>
          <w:p w14:paraId="08EF16B7" w14:textId="67F4917B" w:rsidR="00757750" w:rsidRPr="004831D3" w:rsidRDefault="00757750" w:rsidP="00757750">
            <w:pPr>
              <w:jc w:val="center"/>
            </w:pPr>
            <w:r w:rsidRPr="004831D3">
              <w:t>Ford Mondeo</w:t>
            </w:r>
          </w:p>
        </w:tc>
        <w:tc>
          <w:tcPr>
            <w:tcW w:w="3021" w:type="dxa"/>
            <w:vAlign w:val="center"/>
          </w:tcPr>
          <w:p w14:paraId="574727EC" w14:textId="5E7D30CA" w:rsidR="00757750" w:rsidRPr="004831D3" w:rsidRDefault="00757750" w:rsidP="00757750">
            <w:pPr>
              <w:jc w:val="center"/>
            </w:pPr>
            <w:r w:rsidRPr="004831D3">
              <w:t>2005</w:t>
            </w:r>
          </w:p>
        </w:tc>
      </w:tr>
      <w:tr w:rsidR="00757750" w:rsidRPr="004831D3" w14:paraId="37AEC7B2" w14:textId="77777777" w:rsidTr="00757750">
        <w:trPr>
          <w:cantSplit/>
        </w:trPr>
        <w:tc>
          <w:tcPr>
            <w:tcW w:w="846" w:type="dxa"/>
            <w:vAlign w:val="center"/>
          </w:tcPr>
          <w:p w14:paraId="46287A64" w14:textId="77777777" w:rsidR="00757750" w:rsidRPr="004831D3" w:rsidRDefault="00757750" w:rsidP="00342929">
            <w:pPr>
              <w:pStyle w:val="Akapitzlist"/>
              <w:numPr>
                <w:ilvl w:val="0"/>
                <w:numId w:val="11"/>
              </w:numPr>
              <w:jc w:val="center"/>
              <w:rPr>
                <w:b/>
              </w:rPr>
            </w:pPr>
          </w:p>
        </w:tc>
        <w:tc>
          <w:tcPr>
            <w:tcW w:w="5195" w:type="dxa"/>
            <w:vAlign w:val="center"/>
          </w:tcPr>
          <w:p w14:paraId="19EC2147" w14:textId="7A9F408D" w:rsidR="00757750" w:rsidRPr="004831D3" w:rsidRDefault="00757750" w:rsidP="00757750">
            <w:pPr>
              <w:jc w:val="center"/>
            </w:pPr>
            <w:r w:rsidRPr="004831D3">
              <w:t>Ford Mondeo</w:t>
            </w:r>
          </w:p>
        </w:tc>
        <w:tc>
          <w:tcPr>
            <w:tcW w:w="3021" w:type="dxa"/>
            <w:vAlign w:val="center"/>
          </w:tcPr>
          <w:p w14:paraId="12C55732" w14:textId="03C599F1" w:rsidR="00757750" w:rsidRPr="004831D3" w:rsidRDefault="00757750" w:rsidP="00757750">
            <w:pPr>
              <w:jc w:val="center"/>
            </w:pPr>
            <w:r w:rsidRPr="004831D3">
              <w:t>2005</w:t>
            </w:r>
          </w:p>
        </w:tc>
      </w:tr>
      <w:tr w:rsidR="00757750" w:rsidRPr="004831D3" w14:paraId="0B98CE54" w14:textId="77777777" w:rsidTr="00757750">
        <w:trPr>
          <w:cantSplit/>
        </w:trPr>
        <w:tc>
          <w:tcPr>
            <w:tcW w:w="846" w:type="dxa"/>
            <w:vAlign w:val="center"/>
          </w:tcPr>
          <w:p w14:paraId="1027D5E9" w14:textId="77777777" w:rsidR="00757750" w:rsidRPr="004831D3" w:rsidRDefault="00757750" w:rsidP="00342929">
            <w:pPr>
              <w:pStyle w:val="Akapitzlist"/>
              <w:numPr>
                <w:ilvl w:val="0"/>
                <w:numId w:val="11"/>
              </w:numPr>
              <w:jc w:val="center"/>
              <w:rPr>
                <w:b/>
              </w:rPr>
            </w:pPr>
          </w:p>
        </w:tc>
        <w:tc>
          <w:tcPr>
            <w:tcW w:w="5195" w:type="dxa"/>
            <w:vAlign w:val="center"/>
          </w:tcPr>
          <w:p w14:paraId="634603D7" w14:textId="1F53B420" w:rsidR="00757750" w:rsidRPr="004831D3" w:rsidRDefault="00757750" w:rsidP="00757750">
            <w:pPr>
              <w:jc w:val="center"/>
            </w:pPr>
            <w:r w:rsidRPr="004831D3">
              <w:t>Ford Mondeo</w:t>
            </w:r>
          </w:p>
        </w:tc>
        <w:tc>
          <w:tcPr>
            <w:tcW w:w="3021" w:type="dxa"/>
            <w:vAlign w:val="center"/>
          </w:tcPr>
          <w:p w14:paraId="100E31CA" w14:textId="4EAF5CE2" w:rsidR="00757750" w:rsidRPr="004831D3" w:rsidRDefault="00757750" w:rsidP="00757750">
            <w:pPr>
              <w:jc w:val="center"/>
            </w:pPr>
            <w:r w:rsidRPr="004831D3">
              <w:t>2008</w:t>
            </w:r>
          </w:p>
        </w:tc>
      </w:tr>
      <w:tr w:rsidR="00757750" w:rsidRPr="004831D3" w14:paraId="7A311DD5" w14:textId="77777777" w:rsidTr="00757750">
        <w:trPr>
          <w:cantSplit/>
        </w:trPr>
        <w:tc>
          <w:tcPr>
            <w:tcW w:w="846" w:type="dxa"/>
            <w:vAlign w:val="center"/>
          </w:tcPr>
          <w:p w14:paraId="16199A61" w14:textId="77777777" w:rsidR="00757750" w:rsidRPr="004831D3" w:rsidRDefault="00757750" w:rsidP="00342929">
            <w:pPr>
              <w:pStyle w:val="Akapitzlist"/>
              <w:numPr>
                <w:ilvl w:val="0"/>
                <w:numId w:val="11"/>
              </w:numPr>
              <w:jc w:val="center"/>
              <w:rPr>
                <w:b/>
              </w:rPr>
            </w:pPr>
          </w:p>
        </w:tc>
        <w:tc>
          <w:tcPr>
            <w:tcW w:w="5195" w:type="dxa"/>
            <w:vAlign w:val="center"/>
          </w:tcPr>
          <w:p w14:paraId="6F44341B" w14:textId="3B777BE2" w:rsidR="00757750" w:rsidRPr="004831D3" w:rsidRDefault="00757750" w:rsidP="00757750">
            <w:pPr>
              <w:jc w:val="center"/>
            </w:pPr>
            <w:r w:rsidRPr="004831D3">
              <w:t>Nissan Navara</w:t>
            </w:r>
          </w:p>
        </w:tc>
        <w:tc>
          <w:tcPr>
            <w:tcW w:w="3021" w:type="dxa"/>
            <w:vAlign w:val="center"/>
          </w:tcPr>
          <w:p w14:paraId="268FEAD8" w14:textId="388B3BFE" w:rsidR="00757750" w:rsidRPr="004831D3" w:rsidRDefault="00757750" w:rsidP="00757750">
            <w:pPr>
              <w:jc w:val="center"/>
            </w:pPr>
            <w:r w:rsidRPr="004831D3">
              <w:t>2010</w:t>
            </w:r>
          </w:p>
        </w:tc>
      </w:tr>
      <w:tr w:rsidR="009D64E2" w:rsidRPr="004831D3" w14:paraId="4F91A447" w14:textId="77777777" w:rsidTr="00757750">
        <w:trPr>
          <w:cantSplit/>
        </w:trPr>
        <w:tc>
          <w:tcPr>
            <w:tcW w:w="846" w:type="dxa"/>
            <w:vAlign w:val="center"/>
          </w:tcPr>
          <w:p w14:paraId="112B83B9" w14:textId="77777777" w:rsidR="009D64E2" w:rsidRPr="004831D3" w:rsidRDefault="009D64E2" w:rsidP="00342929">
            <w:pPr>
              <w:pStyle w:val="Akapitzlist"/>
              <w:numPr>
                <w:ilvl w:val="0"/>
                <w:numId w:val="11"/>
              </w:numPr>
              <w:jc w:val="center"/>
              <w:rPr>
                <w:b/>
              </w:rPr>
            </w:pPr>
          </w:p>
        </w:tc>
        <w:tc>
          <w:tcPr>
            <w:tcW w:w="5195" w:type="dxa"/>
            <w:vAlign w:val="center"/>
          </w:tcPr>
          <w:p w14:paraId="4D6903AF" w14:textId="21580605" w:rsidR="009D64E2" w:rsidRPr="004831D3" w:rsidRDefault="009D64E2" w:rsidP="00757750">
            <w:pPr>
              <w:jc w:val="center"/>
            </w:pPr>
            <w:r w:rsidRPr="004831D3">
              <w:t>Skoda Kamiq</w:t>
            </w:r>
          </w:p>
        </w:tc>
        <w:tc>
          <w:tcPr>
            <w:tcW w:w="3021" w:type="dxa"/>
            <w:vAlign w:val="center"/>
          </w:tcPr>
          <w:p w14:paraId="50BF223F" w14:textId="375A0933" w:rsidR="009D64E2" w:rsidRPr="004831D3" w:rsidRDefault="009D64E2" w:rsidP="00757750">
            <w:pPr>
              <w:jc w:val="center"/>
            </w:pPr>
            <w:r w:rsidRPr="004831D3">
              <w:t>2020</w:t>
            </w:r>
          </w:p>
        </w:tc>
      </w:tr>
    </w:tbl>
    <w:p w14:paraId="0E6A6FD7" w14:textId="0327CA59" w:rsidR="00757750" w:rsidRPr="004831D3" w:rsidRDefault="00C2619C" w:rsidP="00CC55F8">
      <w:pPr>
        <w:jc w:val="both"/>
        <w:rPr>
          <w:sz w:val="20"/>
          <w:szCs w:val="20"/>
        </w:rPr>
      </w:pPr>
      <w:r w:rsidRPr="004831D3">
        <w:rPr>
          <w:sz w:val="20"/>
          <w:szCs w:val="20"/>
        </w:rPr>
        <w:t xml:space="preserve">Źródło: Dane </w:t>
      </w:r>
      <w:r w:rsidR="00E706BF" w:rsidRPr="004831D3">
        <w:rPr>
          <w:sz w:val="20"/>
          <w:szCs w:val="20"/>
        </w:rPr>
        <w:t xml:space="preserve">Urzędu </w:t>
      </w:r>
      <w:r w:rsidR="00605159" w:rsidRPr="004831D3">
        <w:rPr>
          <w:sz w:val="20"/>
          <w:szCs w:val="20"/>
        </w:rPr>
        <w:t>Miejskiego</w:t>
      </w:r>
    </w:p>
    <w:p w14:paraId="1CB22764" w14:textId="69F4A399" w:rsidR="009D64E2" w:rsidRPr="004831D3" w:rsidRDefault="009D64E2" w:rsidP="009D64E2">
      <w:pPr>
        <w:pStyle w:val="Legenda"/>
        <w:keepNext/>
        <w:jc w:val="center"/>
        <w:rPr>
          <w:sz w:val="22"/>
          <w:szCs w:val="22"/>
        </w:rPr>
      </w:pPr>
      <w:bookmarkStart w:id="39" w:name="_Toc34391922"/>
      <w:r w:rsidRPr="004831D3">
        <w:rPr>
          <w:sz w:val="22"/>
          <w:szCs w:val="22"/>
        </w:rPr>
        <w:lastRenderedPageBreak/>
        <w:t xml:space="preserve">Wykres </w:t>
      </w:r>
      <w:r w:rsidRPr="004831D3">
        <w:rPr>
          <w:sz w:val="22"/>
          <w:szCs w:val="22"/>
        </w:rPr>
        <w:fldChar w:fldCharType="begin"/>
      </w:r>
      <w:r w:rsidRPr="004831D3">
        <w:rPr>
          <w:sz w:val="22"/>
          <w:szCs w:val="22"/>
        </w:rPr>
        <w:instrText xml:space="preserve"> SEQ Wykres \* ARABIC </w:instrText>
      </w:r>
      <w:r w:rsidRPr="004831D3">
        <w:rPr>
          <w:sz w:val="22"/>
          <w:szCs w:val="22"/>
        </w:rPr>
        <w:fldChar w:fldCharType="separate"/>
      </w:r>
      <w:r w:rsidR="002546C3">
        <w:rPr>
          <w:noProof/>
          <w:sz w:val="22"/>
          <w:szCs w:val="22"/>
        </w:rPr>
        <w:t>5</w:t>
      </w:r>
      <w:r w:rsidRPr="004831D3">
        <w:rPr>
          <w:sz w:val="22"/>
          <w:szCs w:val="22"/>
        </w:rPr>
        <w:fldChar w:fldCharType="end"/>
      </w:r>
      <w:r w:rsidRPr="004831D3">
        <w:rPr>
          <w:sz w:val="22"/>
          <w:szCs w:val="22"/>
        </w:rPr>
        <w:t>. Rozkład norm emisji spalin w pojazdach floty miejskiej</w:t>
      </w:r>
      <w:bookmarkEnd w:id="39"/>
    </w:p>
    <w:p w14:paraId="06E43001" w14:textId="65A661CF" w:rsidR="004C7404" w:rsidRPr="004831D3" w:rsidRDefault="009D64E2" w:rsidP="004C7404">
      <w:pPr>
        <w:jc w:val="center"/>
        <w:rPr>
          <w:b/>
          <w:color w:val="2E74B5" w:themeColor="accent1" w:themeShade="BF"/>
        </w:rPr>
      </w:pPr>
      <w:r w:rsidRPr="004831D3">
        <w:rPr>
          <w:noProof/>
          <w:lang w:eastAsia="pl-PL"/>
        </w:rPr>
        <w:drawing>
          <wp:inline distT="0" distB="0" distL="0" distR="0" wp14:anchorId="3B033956" wp14:editId="01FAADFB">
            <wp:extent cx="4572000" cy="2752725"/>
            <wp:effectExtent l="0" t="0" r="0" b="9525"/>
            <wp:docPr id="12" name="Wykres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09A0F645" w14:textId="0D84640D" w:rsidR="002440A0" w:rsidRPr="004831D3" w:rsidRDefault="002440A0" w:rsidP="00F6143E">
      <w:pPr>
        <w:ind w:left="2832"/>
        <w:rPr>
          <w:sz w:val="20"/>
          <w:szCs w:val="20"/>
        </w:rPr>
      </w:pPr>
      <w:r w:rsidRPr="004831D3">
        <w:rPr>
          <w:sz w:val="20"/>
          <w:szCs w:val="20"/>
        </w:rPr>
        <w:t>Źródło: opracowanie własne</w:t>
      </w:r>
    </w:p>
    <w:p w14:paraId="2BF72EEC" w14:textId="3671C19B" w:rsidR="00CC55F8" w:rsidRPr="004831D3" w:rsidRDefault="00CC55F8" w:rsidP="00CC55F8">
      <w:pPr>
        <w:jc w:val="both"/>
        <w:rPr>
          <w:b/>
          <w:color w:val="2E74B5" w:themeColor="accent1" w:themeShade="BF"/>
          <w:sz w:val="24"/>
          <w:szCs w:val="24"/>
        </w:rPr>
      </w:pPr>
      <w:r w:rsidRPr="004831D3">
        <w:rPr>
          <w:b/>
          <w:color w:val="2E74B5" w:themeColor="accent1" w:themeShade="BF"/>
          <w:sz w:val="24"/>
          <w:szCs w:val="24"/>
        </w:rPr>
        <w:t>Komunikacja autobusowa</w:t>
      </w:r>
    </w:p>
    <w:p w14:paraId="6AD77006" w14:textId="77777777" w:rsidR="003315E6" w:rsidRPr="004831D3" w:rsidRDefault="00CC55F8" w:rsidP="00CC55F8">
      <w:pPr>
        <w:jc w:val="both"/>
        <w:rPr>
          <w:sz w:val="24"/>
          <w:szCs w:val="24"/>
        </w:rPr>
      </w:pPr>
      <w:r w:rsidRPr="004831D3">
        <w:rPr>
          <w:sz w:val="24"/>
          <w:szCs w:val="24"/>
        </w:rPr>
        <w:t>Obecnie na terenie Białegostoku działa 48 linii autobusowych, z czego sześć stanowi linie nocne, kursujące jedynie w piątki, soboty, niedziele oraz dni świąteczne</w:t>
      </w:r>
      <w:r w:rsidR="00171B7C" w:rsidRPr="004831D3">
        <w:rPr>
          <w:sz w:val="24"/>
          <w:szCs w:val="24"/>
        </w:rPr>
        <w:t xml:space="preserve">. </w:t>
      </w:r>
    </w:p>
    <w:p w14:paraId="44CFD5AC" w14:textId="46E83222" w:rsidR="00CC55F8" w:rsidRPr="004831D3" w:rsidRDefault="00171B7C" w:rsidP="00CC55F8">
      <w:pPr>
        <w:jc w:val="both"/>
        <w:rPr>
          <w:sz w:val="24"/>
          <w:szCs w:val="24"/>
        </w:rPr>
      </w:pPr>
      <w:r w:rsidRPr="004831D3">
        <w:rPr>
          <w:sz w:val="24"/>
          <w:szCs w:val="24"/>
        </w:rPr>
        <w:t>Linie obsługiwane są przez 262</w:t>
      </w:r>
      <w:r w:rsidR="00CC55F8" w:rsidRPr="004831D3">
        <w:rPr>
          <w:sz w:val="24"/>
          <w:szCs w:val="24"/>
        </w:rPr>
        <w:t> pojazd</w:t>
      </w:r>
      <w:r w:rsidR="003315E6" w:rsidRPr="004831D3">
        <w:rPr>
          <w:sz w:val="24"/>
          <w:szCs w:val="24"/>
        </w:rPr>
        <w:t>y</w:t>
      </w:r>
      <w:r w:rsidR="00CC55F8" w:rsidRPr="004831D3">
        <w:rPr>
          <w:sz w:val="24"/>
          <w:szCs w:val="24"/>
        </w:rPr>
        <w:t xml:space="preserve"> autobusow</w:t>
      </w:r>
      <w:r w:rsidR="003315E6" w:rsidRPr="004831D3">
        <w:rPr>
          <w:sz w:val="24"/>
          <w:szCs w:val="24"/>
        </w:rPr>
        <w:t>e</w:t>
      </w:r>
      <w:r w:rsidR="00CC55F8" w:rsidRPr="004831D3">
        <w:rPr>
          <w:sz w:val="24"/>
          <w:szCs w:val="24"/>
        </w:rPr>
        <w:t>, zatrzymując</w:t>
      </w:r>
      <w:r w:rsidR="00F6143E" w:rsidRPr="004831D3">
        <w:rPr>
          <w:sz w:val="24"/>
          <w:szCs w:val="24"/>
        </w:rPr>
        <w:t>e</w:t>
      </w:r>
      <w:r w:rsidR="00CC55F8" w:rsidRPr="004831D3">
        <w:rPr>
          <w:sz w:val="24"/>
          <w:szCs w:val="24"/>
        </w:rPr>
        <w:t xml:space="preserve"> się na 684 czynnych przystankach autobusowych. </w:t>
      </w:r>
      <w:r w:rsidR="003315E6" w:rsidRPr="004831D3">
        <w:rPr>
          <w:sz w:val="24"/>
          <w:szCs w:val="24"/>
        </w:rPr>
        <w:t>W Mieście funkcjonują także buspasy, których ł</w:t>
      </w:r>
      <w:r w:rsidR="00CF6C74" w:rsidRPr="004831D3">
        <w:rPr>
          <w:sz w:val="24"/>
          <w:szCs w:val="24"/>
        </w:rPr>
        <w:t>ączna długość w </w:t>
      </w:r>
      <w:r w:rsidR="00CC55F8" w:rsidRPr="004831D3">
        <w:rPr>
          <w:sz w:val="24"/>
          <w:szCs w:val="24"/>
        </w:rPr>
        <w:t>2018 r. wyniosła 16,5 km</w:t>
      </w:r>
      <w:r w:rsidR="003315E6" w:rsidRPr="004831D3">
        <w:rPr>
          <w:sz w:val="24"/>
          <w:szCs w:val="24"/>
        </w:rPr>
        <w:t xml:space="preserve"> i jest systematycznie zwiększana</w:t>
      </w:r>
      <w:r w:rsidR="00C4402D" w:rsidRPr="004831D3">
        <w:rPr>
          <w:rStyle w:val="Odwoanieprzypisudolnego"/>
          <w:sz w:val="24"/>
          <w:szCs w:val="24"/>
        </w:rPr>
        <w:footnoteReference w:id="27"/>
      </w:r>
      <w:r w:rsidR="00CC55F8" w:rsidRPr="004831D3">
        <w:rPr>
          <w:sz w:val="24"/>
          <w:szCs w:val="24"/>
        </w:rPr>
        <w:t>.</w:t>
      </w:r>
    </w:p>
    <w:p w14:paraId="7444FB54" w14:textId="77777777" w:rsidR="00CC55F8" w:rsidRPr="004831D3" w:rsidRDefault="00CC55F8" w:rsidP="00CC55F8">
      <w:pPr>
        <w:pStyle w:val="Legenda"/>
        <w:jc w:val="center"/>
        <w:rPr>
          <w:sz w:val="22"/>
          <w:szCs w:val="22"/>
        </w:rPr>
      </w:pPr>
      <w:bookmarkStart w:id="40" w:name="_Toc34391901"/>
      <w:r w:rsidRPr="004831D3">
        <w:rPr>
          <w:sz w:val="22"/>
          <w:szCs w:val="22"/>
        </w:rPr>
        <w:t xml:space="preserve">Tabela </w:t>
      </w:r>
      <w:r w:rsidR="00044F5E" w:rsidRPr="004831D3">
        <w:rPr>
          <w:sz w:val="22"/>
          <w:szCs w:val="22"/>
        </w:rPr>
        <w:fldChar w:fldCharType="begin"/>
      </w:r>
      <w:r w:rsidRPr="004831D3">
        <w:rPr>
          <w:sz w:val="22"/>
          <w:szCs w:val="22"/>
        </w:rPr>
        <w:instrText xml:space="preserve"> SEQ Tabela \* ARABIC </w:instrText>
      </w:r>
      <w:r w:rsidR="00044F5E" w:rsidRPr="004831D3">
        <w:rPr>
          <w:sz w:val="22"/>
          <w:szCs w:val="22"/>
        </w:rPr>
        <w:fldChar w:fldCharType="separate"/>
      </w:r>
      <w:r w:rsidR="002546C3">
        <w:rPr>
          <w:noProof/>
          <w:sz w:val="22"/>
          <w:szCs w:val="22"/>
        </w:rPr>
        <w:t>14</w:t>
      </w:r>
      <w:r w:rsidR="00044F5E" w:rsidRPr="004831D3">
        <w:rPr>
          <w:sz w:val="22"/>
          <w:szCs w:val="22"/>
        </w:rPr>
        <w:fldChar w:fldCharType="end"/>
      </w:r>
      <w:r w:rsidRPr="004831D3">
        <w:rPr>
          <w:sz w:val="22"/>
          <w:szCs w:val="22"/>
        </w:rPr>
        <w:t>. Tabor autobusowy w Białymstoku w 2018 r.</w:t>
      </w:r>
      <w:bookmarkEnd w:id="40"/>
    </w:p>
    <w:tbl>
      <w:tblPr>
        <w:tblStyle w:val="Tabela-Siatka"/>
        <w:tblW w:w="0" w:type="auto"/>
        <w:tblLook w:val="04A0" w:firstRow="1" w:lastRow="0" w:firstColumn="1" w:lastColumn="0" w:noHBand="0" w:noVBand="1"/>
      </w:tblPr>
      <w:tblGrid>
        <w:gridCol w:w="4578"/>
        <w:gridCol w:w="4580"/>
      </w:tblGrid>
      <w:tr w:rsidR="00CC55F8" w:rsidRPr="004831D3" w14:paraId="7824C9BD" w14:textId="77777777" w:rsidTr="00CC55F8">
        <w:tc>
          <w:tcPr>
            <w:tcW w:w="4606" w:type="dxa"/>
          </w:tcPr>
          <w:p w14:paraId="156AA92C" w14:textId="77777777" w:rsidR="00CC55F8" w:rsidRPr="004831D3" w:rsidRDefault="00CC55F8" w:rsidP="00CC55F8">
            <w:pPr>
              <w:jc w:val="center"/>
              <w:rPr>
                <w:b/>
              </w:rPr>
            </w:pPr>
            <w:r w:rsidRPr="004831D3">
              <w:rPr>
                <w:b/>
              </w:rPr>
              <w:t>Przewoźnik</w:t>
            </w:r>
          </w:p>
        </w:tc>
        <w:tc>
          <w:tcPr>
            <w:tcW w:w="4606" w:type="dxa"/>
          </w:tcPr>
          <w:p w14:paraId="37E8C6F0" w14:textId="71BEB425" w:rsidR="00CC55F8" w:rsidRPr="004831D3" w:rsidRDefault="00E64CFD" w:rsidP="00CC55F8">
            <w:pPr>
              <w:jc w:val="center"/>
              <w:rPr>
                <w:b/>
              </w:rPr>
            </w:pPr>
            <w:r w:rsidRPr="004831D3">
              <w:rPr>
                <w:b/>
              </w:rPr>
              <w:t>Liczba</w:t>
            </w:r>
            <w:r w:rsidR="00CC55F8" w:rsidRPr="004831D3">
              <w:rPr>
                <w:b/>
              </w:rPr>
              <w:t xml:space="preserve"> pojazdów autobusowych</w:t>
            </w:r>
          </w:p>
        </w:tc>
      </w:tr>
      <w:tr w:rsidR="00CC55F8" w:rsidRPr="004831D3" w14:paraId="028B1B9B" w14:textId="77777777" w:rsidTr="00CC55F8">
        <w:tc>
          <w:tcPr>
            <w:tcW w:w="4606" w:type="dxa"/>
          </w:tcPr>
          <w:p w14:paraId="365C4EB9" w14:textId="77777777" w:rsidR="00CC55F8" w:rsidRPr="004831D3" w:rsidRDefault="00CC55F8" w:rsidP="00CC55F8">
            <w:pPr>
              <w:jc w:val="center"/>
              <w:rPr>
                <w:b/>
              </w:rPr>
            </w:pPr>
            <w:r w:rsidRPr="004831D3">
              <w:rPr>
                <w:b/>
              </w:rPr>
              <w:t>KPK</w:t>
            </w:r>
          </w:p>
        </w:tc>
        <w:tc>
          <w:tcPr>
            <w:tcW w:w="4606" w:type="dxa"/>
          </w:tcPr>
          <w:p w14:paraId="0E44DAD0" w14:textId="77777777" w:rsidR="00CC55F8" w:rsidRPr="004831D3" w:rsidRDefault="00CC55F8" w:rsidP="00CC55F8">
            <w:pPr>
              <w:jc w:val="center"/>
            </w:pPr>
            <w:r w:rsidRPr="004831D3">
              <w:t>99</w:t>
            </w:r>
          </w:p>
        </w:tc>
      </w:tr>
      <w:tr w:rsidR="00CC55F8" w:rsidRPr="004831D3" w14:paraId="5C7AA463" w14:textId="77777777" w:rsidTr="00CC55F8">
        <w:tc>
          <w:tcPr>
            <w:tcW w:w="4606" w:type="dxa"/>
          </w:tcPr>
          <w:p w14:paraId="2DAECC12" w14:textId="77777777" w:rsidR="00CC55F8" w:rsidRPr="004831D3" w:rsidRDefault="00CC55F8" w:rsidP="00CC55F8">
            <w:pPr>
              <w:jc w:val="center"/>
              <w:rPr>
                <w:b/>
              </w:rPr>
            </w:pPr>
            <w:r w:rsidRPr="004831D3">
              <w:rPr>
                <w:b/>
              </w:rPr>
              <w:t>KPKM</w:t>
            </w:r>
          </w:p>
        </w:tc>
        <w:tc>
          <w:tcPr>
            <w:tcW w:w="4606" w:type="dxa"/>
          </w:tcPr>
          <w:p w14:paraId="25D7A250" w14:textId="4C5DBA66" w:rsidR="00CC55F8" w:rsidRPr="004831D3" w:rsidRDefault="00CC55F8" w:rsidP="00171B7C">
            <w:pPr>
              <w:jc w:val="center"/>
            </w:pPr>
            <w:r w:rsidRPr="004831D3">
              <w:t>9</w:t>
            </w:r>
            <w:r w:rsidR="00171B7C" w:rsidRPr="004831D3">
              <w:t>5</w:t>
            </w:r>
          </w:p>
        </w:tc>
      </w:tr>
      <w:tr w:rsidR="00CC55F8" w:rsidRPr="004831D3" w14:paraId="7A63D63F" w14:textId="77777777" w:rsidTr="00CC55F8">
        <w:tc>
          <w:tcPr>
            <w:tcW w:w="4606" w:type="dxa"/>
          </w:tcPr>
          <w:p w14:paraId="6801552F" w14:textId="77777777" w:rsidR="00CC55F8" w:rsidRPr="004831D3" w:rsidRDefault="00CC55F8" w:rsidP="00CC55F8">
            <w:pPr>
              <w:jc w:val="center"/>
              <w:rPr>
                <w:b/>
              </w:rPr>
            </w:pPr>
            <w:r w:rsidRPr="004831D3">
              <w:rPr>
                <w:b/>
              </w:rPr>
              <w:t>KZK</w:t>
            </w:r>
          </w:p>
        </w:tc>
        <w:tc>
          <w:tcPr>
            <w:tcW w:w="4606" w:type="dxa"/>
          </w:tcPr>
          <w:p w14:paraId="162DE982" w14:textId="0F40EF01" w:rsidR="00CC55F8" w:rsidRPr="004831D3" w:rsidRDefault="00171B7C" w:rsidP="00171B7C">
            <w:pPr>
              <w:jc w:val="center"/>
            </w:pPr>
            <w:r w:rsidRPr="004831D3">
              <w:t>68</w:t>
            </w:r>
          </w:p>
        </w:tc>
      </w:tr>
      <w:tr w:rsidR="00CC55F8" w:rsidRPr="004831D3" w14:paraId="1503A503" w14:textId="77777777" w:rsidTr="00CC55F8">
        <w:tc>
          <w:tcPr>
            <w:tcW w:w="4606" w:type="dxa"/>
          </w:tcPr>
          <w:p w14:paraId="631F2DAA" w14:textId="77777777" w:rsidR="00CC55F8" w:rsidRPr="004831D3" w:rsidRDefault="00CC55F8" w:rsidP="00CC55F8">
            <w:pPr>
              <w:jc w:val="center"/>
              <w:rPr>
                <w:b/>
              </w:rPr>
            </w:pPr>
            <w:r w:rsidRPr="004831D3">
              <w:rPr>
                <w:b/>
              </w:rPr>
              <w:t>SUMA</w:t>
            </w:r>
          </w:p>
        </w:tc>
        <w:tc>
          <w:tcPr>
            <w:tcW w:w="4606" w:type="dxa"/>
          </w:tcPr>
          <w:p w14:paraId="3E27B97C" w14:textId="12BBC2EF" w:rsidR="00CC55F8" w:rsidRPr="004831D3" w:rsidRDefault="00171B7C" w:rsidP="00CC55F8">
            <w:pPr>
              <w:jc w:val="center"/>
              <w:rPr>
                <w:b/>
              </w:rPr>
            </w:pPr>
            <w:r w:rsidRPr="004831D3">
              <w:rPr>
                <w:b/>
              </w:rPr>
              <w:t>262</w:t>
            </w:r>
          </w:p>
        </w:tc>
      </w:tr>
    </w:tbl>
    <w:p w14:paraId="47DE2B32" w14:textId="3323395B" w:rsidR="00CC55F8" w:rsidRPr="004831D3" w:rsidRDefault="00CC55F8" w:rsidP="00CC55F8">
      <w:pPr>
        <w:jc w:val="both"/>
        <w:rPr>
          <w:sz w:val="20"/>
          <w:szCs w:val="20"/>
        </w:rPr>
      </w:pPr>
      <w:r w:rsidRPr="004831D3">
        <w:rPr>
          <w:sz w:val="20"/>
          <w:szCs w:val="20"/>
        </w:rPr>
        <w:t xml:space="preserve">Źródło: </w:t>
      </w:r>
      <w:r w:rsidR="00605159" w:rsidRPr="004831D3">
        <w:rPr>
          <w:sz w:val="20"/>
          <w:szCs w:val="20"/>
        </w:rPr>
        <w:t>Dane Urzędu Miejskiego</w:t>
      </w:r>
    </w:p>
    <w:p w14:paraId="312C0577" w14:textId="7C5E0B21" w:rsidR="00204F84" w:rsidRPr="004831D3" w:rsidRDefault="00204F84" w:rsidP="00CC55F8">
      <w:pPr>
        <w:jc w:val="both"/>
        <w:rPr>
          <w:sz w:val="24"/>
          <w:szCs w:val="24"/>
        </w:rPr>
      </w:pPr>
      <w:r w:rsidRPr="004831D3">
        <w:rPr>
          <w:sz w:val="24"/>
          <w:szCs w:val="24"/>
        </w:rPr>
        <w:t>Najstarszy autobus pochodzi z 19</w:t>
      </w:r>
      <w:r w:rsidR="005F0353" w:rsidRPr="004831D3">
        <w:rPr>
          <w:sz w:val="24"/>
          <w:szCs w:val="24"/>
        </w:rPr>
        <w:t>99</w:t>
      </w:r>
      <w:r w:rsidRPr="004831D3">
        <w:rPr>
          <w:sz w:val="24"/>
          <w:szCs w:val="24"/>
        </w:rPr>
        <w:t xml:space="preserve"> r. i należy do K</w:t>
      </w:r>
      <w:r w:rsidR="005F0353" w:rsidRPr="004831D3">
        <w:rPr>
          <w:sz w:val="24"/>
          <w:szCs w:val="24"/>
        </w:rPr>
        <w:t>PKM</w:t>
      </w:r>
      <w:r w:rsidR="000958C0" w:rsidRPr="004831D3">
        <w:rPr>
          <w:sz w:val="24"/>
          <w:szCs w:val="24"/>
        </w:rPr>
        <w:t>,</w:t>
      </w:r>
      <w:r w:rsidRPr="004831D3">
        <w:rPr>
          <w:sz w:val="24"/>
          <w:szCs w:val="24"/>
        </w:rPr>
        <w:t xml:space="preserve"> zaś najnowsze </w:t>
      </w:r>
      <w:r w:rsidR="00E70B79" w:rsidRPr="004831D3">
        <w:rPr>
          <w:sz w:val="24"/>
          <w:szCs w:val="24"/>
        </w:rPr>
        <w:t>pojazdy, będące w </w:t>
      </w:r>
      <w:r w:rsidR="00DE1F59" w:rsidRPr="004831D3">
        <w:rPr>
          <w:sz w:val="24"/>
          <w:szCs w:val="24"/>
        </w:rPr>
        <w:t>taborze każdego z przewoźnik</w:t>
      </w:r>
      <w:r w:rsidR="005F0353" w:rsidRPr="004831D3">
        <w:rPr>
          <w:sz w:val="24"/>
          <w:szCs w:val="24"/>
        </w:rPr>
        <w:t>ów, zostały wyprodukowane w 2019</w:t>
      </w:r>
      <w:r w:rsidR="00DE1F59" w:rsidRPr="004831D3">
        <w:rPr>
          <w:sz w:val="24"/>
          <w:szCs w:val="24"/>
        </w:rPr>
        <w:t xml:space="preserve"> r.</w:t>
      </w:r>
    </w:p>
    <w:p w14:paraId="4B44D0CD" w14:textId="77777777" w:rsidR="002E754F" w:rsidRPr="004831D3" w:rsidRDefault="000958C0" w:rsidP="00CC55F8">
      <w:pPr>
        <w:jc w:val="both"/>
        <w:rPr>
          <w:sz w:val="24"/>
          <w:szCs w:val="24"/>
        </w:rPr>
      </w:pPr>
      <w:r w:rsidRPr="004831D3">
        <w:rPr>
          <w:sz w:val="24"/>
          <w:szCs w:val="24"/>
        </w:rPr>
        <w:t>Auto</w:t>
      </w:r>
      <w:r w:rsidR="002E754F" w:rsidRPr="004831D3">
        <w:rPr>
          <w:sz w:val="24"/>
          <w:szCs w:val="24"/>
        </w:rPr>
        <w:t>busy spełniające normę spalania</w:t>
      </w:r>
      <w:r w:rsidRPr="004831D3">
        <w:rPr>
          <w:sz w:val="24"/>
          <w:szCs w:val="24"/>
        </w:rPr>
        <w:t xml:space="preserve"> EURO 5 (wprowadzoną w 2011 r.)</w:t>
      </w:r>
      <w:r w:rsidR="002E754F" w:rsidRPr="004831D3">
        <w:rPr>
          <w:sz w:val="24"/>
          <w:szCs w:val="24"/>
        </w:rPr>
        <w:t xml:space="preserve"> i niższą</w:t>
      </w:r>
      <w:r w:rsidRPr="004831D3">
        <w:rPr>
          <w:sz w:val="24"/>
          <w:szCs w:val="24"/>
        </w:rPr>
        <w:t xml:space="preserve"> stanowią</w:t>
      </w:r>
      <w:r w:rsidR="002E754F" w:rsidRPr="004831D3">
        <w:rPr>
          <w:sz w:val="24"/>
          <w:szCs w:val="24"/>
        </w:rPr>
        <w:t xml:space="preserve"> 47,33% całego taboru.</w:t>
      </w:r>
    </w:p>
    <w:p w14:paraId="66F29A16" w14:textId="0ADC9337" w:rsidR="008226BF" w:rsidRDefault="008226BF" w:rsidP="00CC55F8">
      <w:pPr>
        <w:jc w:val="both"/>
        <w:rPr>
          <w:sz w:val="24"/>
          <w:szCs w:val="24"/>
        </w:rPr>
      </w:pPr>
      <w:r w:rsidRPr="004831D3">
        <w:rPr>
          <w:sz w:val="24"/>
          <w:szCs w:val="24"/>
        </w:rPr>
        <w:t>Relacje obsługiwane przez poszczególne linie autobusowe zostały przedstawione w tabeli poniżej.</w:t>
      </w:r>
    </w:p>
    <w:p w14:paraId="4B08674B" w14:textId="1C6F7892" w:rsidR="00A4399D" w:rsidRDefault="00A4399D" w:rsidP="00CC55F8">
      <w:pPr>
        <w:jc w:val="both"/>
        <w:rPr>
          <w:sz w:val="24"/>
          <w:szCs w:val="24"/>
        </w:rPr>
      </w:pPr>
    </w:p>
    <w:p w14:paraId="7B714816" w14:textId="77777777" w:rsidR="00A4399D" w:rsidRPr="004831D3" w:rsidRDefault="00A4399D" w:rsidP="00CC55F8">
      <w:pPr>
        <w:jc w:val="both"/>
        <w:rPr>
          <w:sz w:val="24"/>
          <w:szCs w:val="24"/>
        </w:rPr>
      </w:pPr>
    </w:p>
    <w:p w14:paraId="040E1E6E" w14:textId="18AD4B7E" w:rsidR="00A155C1" w:rsidRPr="004831D3" w:rsidRDefault="00A155C1" w:rsidP="00A155C1">
      <w:pPr>
        <w:pStyle w:val="Legenda"/>
        <w:jc w:val="center"/>
        <w:rPr>
          <w:sz w:val="22"/>
          <w:szCs w:val="22"/>
        </w:rPr>
      </w:pPr>
      <w:bookmarkStart w:id="41" w:name="_Toc34391902"/>
      <w:r w:rsidRPr="004831D3">
        <w:rPr>
          <w:sz w:val="22"/>
          <w:szCs w:val="22"/>
        </w:rPr>
        <w:lastRenderedPageBreak/>
        <w:t xml:space="preserve">Tabela </w:t>
      </w:r>
      <w:r w:rsidR="00044F5E" w:rsidRPr="004831D3">
        <w:rPr>
          <w:sz w:val="22"/>
          <w:szCs w:val="22"/>
        </w:rPr>
        <w:fldChar w:fldCharType="begin"/>
      </w:r>
      <w:r w:rsidRPr="004831D3">
        <w:rPr>
          <w:sz w:val="22"/>
          <w:szCs w:val="22"/>
        </w:rPr>
        <w:instrText xml:space="preserve"> SEQ Tabela \* ARABIC </w:instrText>
      </w:r>
      <w:r w:rsidR="00044F5E" w:rsidRPr="004831D3">
        <w:rPr>
          <w:sz w:val="22"/>
          <w:szCs w:val="22"/>
        </w:rPr>
        <w:fldChar w:fldCharType="separate"/>
      </w:r>
      <w:r w:rsidR="002546C3">
        <w:rPr>
          <w:noProof/>
          <w:sz w:val="22"/>
          <w:szCs w:val="22"/>
        </w:rPr>
        <w:t>15</w:t>
      </w:r>
      <w:r w:rsidR="00044F5E" w:rsidRPr="004831D3">
        <w:rPr>
          <w:sz w:val="22"/>
          <w:szCs w:val="22"/>
        </w:rPr>
        <w:fldChar w:fldCharType="end"/>
      </w:r>
      <w:r w:rsidRPr="004831D3">
        <w:rPr>
          <w:sz w:val="22"/>
          <w:szCs w:val="22"/>
        </w:rPr>
        <w:t>. Lista linii autobusowych wraz z obsługiwanymi przez nie relacjami</w:t>
      </w:r>
      <w:bookmarkEnd w:id="41"/>
    </w:p>
    <w:tbl>
      <w:tblPr>
        <w:tblStyle w:val="Tabela-Siatka"/>
        <w:tblW w:w="0" w:type="auto"/>
        <w:tblLook w:val="04A0" w:firstRow="1" w:lastRow="0" w:firstColumn="1" w:lastColumn="0" w:noHBand="0" w:noVBand="1"/>
      </w:tblPr>
      <w:tblGrid>
        <w:gridCol w:w="3911"/>
        <w:gridCol w:w="5247"/>
      </w:tblGrid>
      <w:tr w:rsidR="008226BF" w:rsidRPr="004831D3" w14:paraId="2FDCAC9B" w14:textId="77777777" w:rsidTr="00CB27BD">
        <w:trPr>
          <w:cantSplit/>
          <w:tblHeader/>
        </w:trPr>
        <w:tc>
          <w:tcPr>
            <w:tcW w:w="3936" w:type="dxa"/>
            <w:vAlign w:val="center"/>
          </w:tcPr>
          <w:p w14:paraId="2CB20CAC" w14:textId="77777777" w:rsidR="008226BF" w:rsidRPr="004831D3" w:rsidRDefault="00CB27BD" w:rsidP="00CB27BD">
            <w:pPr>
              <w:spacing w:before="80" w:after="80"/>
              <w:jc w:val="center"/>
              <w:rPr>
                <w:b/>
              </w:rPr>
            </w:pPr>
            <w:r w:rsidRPr="004831D3">
              <w:rPr>
                <w:b/>
              </w:rPr>
              <w:t>Numer linii</w:t>
            </w:r>
          </w:p>
        </w:tc>
        <w:tc>
          <w:tcPr>
            <w:tcW w:w="5276" w:type="dxa"/>
            <w:vAlign w:val="center"/>
          </w:tcPr>
          <w:p w14:paraId="459CEA7E" w14:textId="77777777" w:rsidR="008226BF" w:rsidRPr="004831D3" w:rsidRDefault="008226BF" w:rsidP="00CB27BD">
            <w:pPr>
              <w:spacing w:before="80" w:after="80"/>
              <w:jc w:val="center"/>
              <w:rPr>
                <w:b/>
              </w:rPr>
            </w:pPr>
            <w:r w:rsidRPr="004831D3">
              <w:rPr>
                <w:b/>
              </w:rPr>
              <w:t>Obsługiwana relacja</w:t>
            </w:r>
          </w:p>
        </w:tc>
      </w:tr>
      <w:tr w:rsidR="008226BF" w:rsidRPr="004831D3" w14:paraId="715B79A3" w14:textId="77777777" w:rsidTr="00CB27BD">
        <w:trPr>
          <w:cantSplit/>
        </w:trPr>
        <w:tc>
          <w:tcPr>
            <w:tcW w:w="3936" w:type="dxa"/>
            <w:vAlign w:val="center"/>
          </w:tcPr>
          <w:p w14:paraId="3FD67F10" w14:textId="77777777" w:rsidR="008226BF" w:rsidRPr="004831D3" w:rsidRDefault="008C1747" w:rsidP="00CB27BD">
            <w:pPr>
              <w:spacing w:before="80" w:after="80"/>
              <w:jc w:val="center"/>
              <w:rPr>
                <w:b/>
              </w:rPr>
            </w:pPr>
            <w:r w:rsidRPr="004831D3">
              <w:rPr>
                <w:b/>
              </w:rPr>
              <w:t>1</w:t>
            </w:r>
          </w:p>
        </w:tc>
        <w:tc>
          <w:tcPr>
            <w:tcW w:w="5276" w:type="dxa"/>
            <w:vAlign w:val="center"/>
          </w:tcPr>
          <w:p w14:paraId="22D570F7" w14:textId="77777777" w:rsidR="008226BF" w:rsidRPr="004831D3" w:rsidRDefault="008C1747" w:rsidP="00CB27BD">
            <w:pPr>
              <w:spacing w:before="80" w:after="80"/>
              <w:jc w:val="center"/>
            </w:pPr>
            <w:r w:rsidRPr="004831D3">
              <w:t>Sikorskiego, Pętla - Grabówka, Pomnik Ofiar Zbrodni Hitlerowskiej Pętla</w:t>
            </w:r>
          </w:p>
        </w:tc>
      </w:tr>
      <w:tr w:rsidR="008226BF" w:rsidRPr="004831D3" w14:paraId="2D9BB984" w14:textId="77777777" w:rsidTr="00CB27BD">
        <w:trPr>
          <w:cantSplit/>
        </w:trPr>
        <w:tc>
          <w:tcPr>
            <w:tcW w:w="3936" w:type="dxa"/>
            <w:vAlign w:val="center"/>
          </w:tcPr>
          <w:p w14:paraId="5D564E1C" w14:textId="77777777" w:rsidR="008226BF" w:rsidRPr="004831D3" w:rsidRDefault="008C1747" w:rsidP="00CB27BD">
            <w:pPr>
              <w:spacing w:before="80" w:after="80"/>
              <w:jc w:val="center"/>
              <w:rPr>
                <w:b/>
              </w:rPr>
            </w:pPr>
            <w:r w:rsidRPr="004831D3">
              <w:rPr>
                <w:b/>
              </w:rPr>
              <w:t>2</w:t>
            </w:r>
          </w:p>
        </w:tc>
        <w:tc>
          <w:tcPr>
            <w:tcW w:w="5276" w:type="dxa"/>
            <w:vAlign w:val="center"/>
          </w:tcPr>
          <w:p w14:paraId="52FF7797" w14:textId="77777777" w:rsidR="008226BF" w:rsidRPr="004831D3" w:rsidRDefault="00C77EFA" w:rsidP="00CB27BD">
            <w:pPr>
              <w:spacing w:before="80" w:after="80"/>
              <w:jc w:val="center"/>
            </w:pPr>
            <w:r w:rsidRPr="004831D3">
              <w:t>Dojlidy Górne, Pętla - Transportowa, Transportowa</w:t>
            </w:r>
          </w:p>
        </w:tc>
      </w:tr>
      <w:tr w:rsidR="008226BF" w:rsidRPr="004831D3" w14:paraId="2214D26C" w14:textId="77777777" w:rsidTr="00CB27BD">
        <w:trPr>
          <w:cantSplit/>
        </w:trPr>
        <w:tc>
          <w:tcPr>
            <w:tcW w:w="3936" w:type="dxa"/>
            <w:shd w:val="clear" w:color="auto" w:fill="auto"/>
            <w:vAlign w:val="center"/>
          </w:tcPr>
          <w:p w14:paraId="4A28D8BD" w14:textId="77777777" w:rsidR="008226BF" w:rsidRPr="004831D3" w:rsidRDefault="008C1747" w:rsidP="00CB27BD">
            <w:pPr>
              <w:spacing w:before="80" w:after="80"/>
              <w:jc w:val="center"/>
              <w:rPr>
                <w:b/>
              </w:rPr>
            </w:pPr>
            <w:r w:rsidRPr="004831D3">
              <w:rPr>
                <w:b/>
              </w:rPr>
              <w:t>3</w:t>
            </w:r>
          </w:p>
        </w:tc>
        <w:tc>
          <w:tcPr>
            <w:tcW w:w="5276" w:type="dxa"/>
            <w:shd w:val="clear" w:color="auto" w:fill="auto"/>
            <w:vAlign w:val="center"/>
          </w:tcPr>
          <w:p w14:paraId="1C0FB80F" w14:textId="77777777" w:rsidR="008226BF" w:rsidRPr="004831D3" w:rsidRDefault="00C77EFA" w:rsidP="00CB27BD">
            <w:pPr>
              <w:spacing w:before="80" w:after="80"/>
              <w:jc w:val="center"/>
            </w:pPr>
            <w:r w:rsidRPr="004831D3">
              <w:t>Nowodworce, Nowodworce - Zambrowska, Kleosin Pętla</w:t>
            </w:r>
          </w:p>
        </w:tc>
      </w:tr>
      <w:tr w:rsidR="008226BF" w:rsidRPr="004831D3" w14:paraId="6644AE81" w14:textId="77777777" w:rsidTr="00CB27BD">
        <w:trPr>
          <w:cantSplit/>
        </w:trPr>
        <w:tc>
          <w:tcPr>
            <w:tcW w:w="3936" w:type="dxa"/>
            <w:vAlign w:val="center"/>
          </w:tcPr>
          <w:p w14:paraId="13D92AD7" w14:textId="77777777" w:rsidR="008226BF" w:rsidRPr="004831D3" w:rsidRDefault="008C1747" w:rsidP="00CB27BD">
            <w:pPr>
              <w:spacing w:before="80" w:after="80"/>
              <w:jc w:val="center"/>
              <w:rPr>
                <w:b/>
              </w:rPr>
            </w:pPr>
            <w:r w:rsidRPr="004831D3">
              <w:rPr>
                <w:b/>
              </w:rPr>
              <w:t>4</w:t>
            </w:r>
          </w:p>
        </w:tc>
        <w:tc>
          <w:tcPr>
            <w:tcW w:w="5276" w:type="dxa"/>
            <w:vAlign w:val="center"/>
          </w:tcPr>
          <w:p w14:paraId="0D4D3707" w14:textId="77777777" w:rsidR="008226BF" w:rsidRPr="004831D3" w:rsidRDefault="00C77EFA" w:rsidP="00CB27BD">
            <w:pPr>
              <w:spacing w:before="80" w:after="80"/>
              <w:jc w:val="center"/>
            </w:pPr>
            <w:r w:rsidRPr="004831D3">
              <w:t>Klepacka, Pętla - Kuronia, Myśliwska</w:t>
            </w:r>
          </w:p>
        </w:tc>
      </w:tr>
      <w:tr w:rsidR="008226BF" w:rsidRPr="004831D3" w14:paraId="41F778FC" w14:textId="77777777" w:rsidTr="00CB27BD">
        <w:trPr>
          <w:cantSplit/>
        </w:trPr>
        <w:tc>
          <w:tcPr>
            <w:tcW w:w="3936" w:type="dxa"/>
            <w:vAlign w:val="center"/>
          </w:tcPr>
          <w:p w14:paraId="73E77615" w14:textId="77777777" w:rsidR="008226BF" w:rsidRPr="004831D3" w:rsidRDefault="008C1747" w:rsidP="00CB27BD">
            <w:pPr>
              <w:spacing w:before="80" w:after="80"/>
              <w:jc w:val="center"/>
              <w:rPr>
                <w:b/>
              </w:rPr>
            </w:pPr>
            <w:r w:rsidRPr="004831D3">
              <w:rPr>
                <w:b/>
              </w:rPr>
              <w:t>5</w:t>
            </w:r>
          </w:p>
        </w:tc>
        <w:tc>
          <w:tcPr>
            <w:tcW w:w="5276" w:type="dxa"/>
            <w:vAlign w:val="center"/>
          </w:tcPr>
          <w:p w14:paraId="11AA0110" w14:textId="77777777" w:rsidR="008226BF" w:rsidRPr="004831D3" w:rsidRDefault="00C77EFA" w:rsidP="00CB27BD">
            <w:pPr>
              <w:spacing w:before="80" w:after="80"/>
              <w:jc w:val="center"/>
            </w:pPr>
            <w:r w:rsidRPr="004831D3">
              <w:t>Towarowa, Pętla - Gen. J.Hallera, Dziesięciny Pętla</w:t>
            </w:r>
          </w:p>
        </w:tc>
      </w:tr>
      <w:tr w:rsidR="008226BF" w:rsidRPr="004831D3" w14:paraId="6225A258" w14:textId="77777777" w:rsidTr="00CB27BD">
        <w:trPr>
          <w:cantSplit/>
        </w:trPr>
        <w:tc>
          <w:tcPr>
            <w:tcW w:w="3936" w:type="dxa"/>
            <w:vAlign w:val="center"/>
          </w:tcPr>
          <w:p w14:paraId="4DE941E6" w14:textId="77777777" w:rsidR="008226BF" w:rsidRPr="004831D3" w:rsidRDefault="008C1747" w:rsidP="00CB27BD">
            <w:pPr>
              <w:spacing w:before="80" w:after="80"/>
              <w:jc w:val="center"/>
              <w:rPr>
                <w:b/>
              </w:rPr>
            </w:pPr>
            <w:r w:rsidRPr="004831D3">
              <w:rPr>
                <w:b/>
              </w:rPr>
              <w:t>6</w:t>
            </w:r>
          </w:p>
        </w:tc>
        <w:tc>
          <w:tcPr>
            <w:tcW w:w="5276" w:type="dxa"/>
            <w:vAlign w:val="center"/>
          </w:tcPr>
          <w:p w14:paraId="0891F30B" w14:textId="77777777" w:rsidR="008226BF" w:rsidRPr="004831D3" w:rsidRDefault="00C77EFA" w:rsidP="00CB27BD">
            <w:pPr>
              <w:spacing w:before="80" w:after="80"/>
              <w:jc w:val="center"/>
            </w:pPr>
            <w:r w:rsidRPr="004831D3">
              <w:t>Dolistowska, Osiedle Pieczurki - Octowa, Bażantarnia Pętla</w:t>
            </w:r>
          </w:p>
        </w:tc>
      </w:tr>
      <w:tr w:rsidR="008226BF" w:rsidRPr="004831D3" w14:paraId="6876BB08" w14:textId="77777777" w:rsidTr="00CB27BD">
        <w:trPr>
          <w:cantSplit/>
        </w:trPr>
        <w:tc>
          <w:tcPr>
            <w:tcW w:w="3936" w:type="dxa"/>
            <w:vAlign w:val="center"/>
          </w:tcPr>
          <w:p w14:paraId="58D1F065" w14:textId="77777777" w:rsidR="008226BF" w:rsidRPr="004831D3" w:rsidRDefault="008C1747" w:rsidP="00CB27BD">
            <w:pPr>
              <w:spacing w:before="80" w:after="80"/>
              <w:jc w:val="center"/>
              <w:rPr>
                <w:b/>
              </w:rPr>
            </w:pPr>
            <w:r w:rsidRPr="004831D3">
              <w:rPr>
                <w:b/>
              </w:rPr>
              <w:t>7</w:t>
            </w:r>
          </w:p>
        </w:tc>
        <w:tc>
          <w:tcPr>
            <w:tcW w:w="5276" w:type="dxa"/>
            <w:vAlign w:val="center"/>
          </w:tcPr>
          <w:p w14:paraId="09003826" w14:textId="77777777" w:rsidR="008226BF" w:rsidRPr="004831D3" w:rsidRDefault="00C77EFA" w:rsidP="00CB27BD">
            <w:pPr>
              <w:spacing w:before="80" w:after="80"/>
              <w:jc w:val="center"/>
            </w:pPr>
            <w:r w:rsidRPr="004831D3">
              <w:t>Fasty, Pętla - Olmonty, Wrzosowa</w:t>
            </w:r>
          </w:p>
        </w:tc>
      </w:tr>
      <w:tr w:rsidR="008226BF" w:rsidRPr="004831D3" w14:paraId="23C5C7ED" w14:textId="77777777" w:rsidTr="00CB27BD">
        <w:trPr>
          <w:cantSplit/>
        </w:trPr>
        <w:tc>
          <w:tcPr>
            <w:tcW w:w="3936" w:type="dxa"/>
            <w:vAlign w:val="center"/>
          </w:tcPr>
          <w:p w14:paraId="2DF208B6" w14:textId="77777777" w:rsidR="008226BF" w:rsidRPr="004831D3" w:rsidRDefault="008C1747" w:rsidP="00CB27BD">
            <w:pPr>
              <w:spacing w:before="80" w:after="80"/>
              <w:jc w:val="center"/>
              <w:rPr>
                <w:b/>
              </w:rPr>
            </w:pPr>
            <w:r w:rsidRPr="004831D3">
              <w:rPr>
                <w:b/>
              </w:rPr>
              <w:t>8</w:t>
            </w:r>
          </w:p>
        </w:tc>
        <w:tc>
          <w:tcPr>
            <w:tcW w:w="5276" w:type="dxa"/>
            <w:vAlign w:val="center"/>
          </w:tcPr>
          <w:p w14:paraId="3944E9B0" w14:textId="6E2C0F51" w:rsidR="008226BF" w:rsidRPr="004831D3" w:rsidRDefault="00171383" w:rsidP="00171383">
            <w:pPr>
              <w:spacing w:before="80" w:after="80"/>
              <w:jc w:val="center"/>
            </w:pPr>
            <w:r w:rsidRPr="004831D3">
              <w:t>Szkolna, Starosielce PKP</w:t>
            </w:r>
            <w:r w:rsidR="00C77EFA" w:rsidRPr="004831D3">
              <w:t xml:space="preserve"> - Towarowa, Pętla</w:t>
            </w:r>
          </w:p>
        </w:tc>
      </w:tr>
      <w:tr w:rsidR="008226BF" w:rsidRPr="004831D3" w14:paraId="232F7FA5" w14:textId="77777777" w:rsidTr="00CB27BD">
        <w:trPr>
          <w:cantSplit/>
        </w:trPr>
        <w:tc>
          <w:tcPr>
            <w:tcW w:w="3936" w:type="dxa"/>
            <w:vAlign w:val="center"/>
          </w:tcPr>
          <w:p w14:paraId="75939168" w14:textId="77777777" w:rsidR="008226BF" w:rsidRPr="004831D3" w:rsidRDefault="008C1747" w:rsidP="00CB27BD">
            <w:pPr>
              <w:spacing w:before="80" w:after="80"/>
              <w:jc w:val="center"/>
              <w:rPr>
                <w:b/>
              </w:rPr>
            </w:pPr>
            <w:r w:rsidRPr="004831D3">
              <w:rPr>
                <w:b/>
              </w:rPr>
              <w:t>9</w:t>
            </w:r>
          </w:p>
        </w:tc>
        <w:tc>
          <w:tcPr>
            <w:tcW w:w="5276" w:type="dxa"/>
            <w:vAlign w:val="center"/>
          </w:tcPr>
          <w:p w14:paraId="393E3978" w14:textId="77777777" w:rsidR="008226BF" w:rsidRPr="004831D3" w:rsidRDefault="00C77EFA" w:rsidP="00CB27BD">
            <w:pPr>
              <w:spacing w:before="80" w:after="80"/>
              <w:jc w:val="center"/>
            </w:pPr>
            <w:r w:rsidRPr="004831D3">
              <w:t>Produkcyjna, Pętla - Niemeńska, Wiślana</w:t>
            </w:r>
          </w:p>
        </w:tc>
      </w:tr>
      <w:tr w:rsidR="008226BF" w:rsidRPr="004831D3" w14:paraId="1CD18AA6" w14:textId="77777777" w:rsidTr="00CB27BD">
        <w:trPr>
          <w:cantSplit/>
        </w:trPr>
        <w:tc>
          <w:tcPr>
            <w:tcW w:w="3936" w:type="dxa"/>
            <w:vAlign w:val="center"/>
          </w:tcPr>
          <w:p w14:paraId="7040A89E" w14:textId="77777777" w:rsidR="008226BF" w:rsidRPr="004831D3" w:rsidRDefault="008C1747" w:rsidP="00CB27BD">
            <w:pPr>
              <w:spacing w:before="80" w:after="80"/>
              <w:jc w:val="center"/>
              <w:rPr>
                <w:b/>
              </w:rPr>
            </w:pPr>
            <w:r w:rsidRPr="004831D3">
              <w:rPr>
                <w:b/>
              </w:rPr>
              <w:t>10</w:t>
            </w:r>
          </w:p>
        </w:tc>
        <w:tc>
          <w:tcPr>
            <w:tcW w:w="5276" w:type="dxa"/>
            <w:vAlign w:val="center"/>
          </w:tcPr>
          <w:p w14:paraId="7B91A0C4" w14:textId="77777777" w:rsidR="008226BF" w:rsidRPr="004831D3" w:rsidRDefault="00C77EFA" w:rsidP="00CB27BD">
            <w:pPr>
              <w:spacing w:before="80" w:after="80"/>
              <w:jc w:val="center"/>
            </w:pPr>
            <w:r w:rsidRPr="004831D3">
              <w:t>Kolejowa, Dworzec PKP - Koplany, Kolonia</w:t>
            </w:r>
          </w:p>
        </w:tc>
      </w:tr>
      <w:tr w:rsidR="008226BF" w:rsidRPr="004831D3" w14:paraId="518360F0" w14:textId="77777777" w:rsidTr="00CB27BD">
        <w:trPr>
          <w:cantSplit/>
        </w:trPr>
        <w:tc>
          <w:tcPr>
            <w:tcW w:w="3936" w:type="dxa"/>
            <w:vAlign w:val="center"/>
          </w:tcPr>
          <w:p w14:paraId="2DC0B721" w14:textId="77777777" w:rsidR="008226BF" w:rsidRPr="004831D3" w:rsidRDefault="008C1747" w:rsidP="00CB27BD">
            <w:pPr>
              <w:spacing w:before="80" w:after="80"/>
              <w:jc w:val="center"/>
              <w:rPr>
                <w:b/>
              </w:rPr>
            </w:pPr>
            <w:r w:rsidRPr="004831D3">
              <w:rPr>
                <w:b/>
              </w:rPr>
              <w:t>11</w:t>
            </w:r>
          </w:p>
        </w:tc>
        <w:tc>
          <w:tcPr>
            <w:tcW w:w="5276" w:type="dxa"/>
            <w:vAlign w:val="center"/>
          </w:tcPr>
          <w:p w14:paraId="553E4900" w14:textId="77777777" w:rsidR="008226BF" w:rsidRPr="004831D3" w:rsidRDefault="00C77EFA" w:rsidP="00CB27BD">
            <w:pPr>
              <w:spacing w:before="80" w:after="80"/>
              <w:jc w:val="center"/>
            </w:pPr>
            <w:r w:rsidRPr="004831D3">
              <w:t>Ciołkowskiego, Stadion Miejski - Zawady, Pętla</w:t>
            </w:r>
          </w:p>
        </w:tc>
      </w:tr>
      <w:tr w:rsidR="008226BF" w:rsidRPr="004831D3" w14:paraId="2B63D37A" w14:textId="77777777" w:rsidTr="00CB27BD">
        <w:trPr>
          <w:cantSplit/>
        </w:trPr>
        <w:tc>
          <w:tcPr>
            <w:tcW w:w="3936" w:type="dxa"/>
            <w:vAlign w:val="center"/>
          </w:tcPr>
          <w:p w14:paraId="382AAC28" w14:textId="77777777" w:rsidR="008226BF" w:rsidRPr="004831D3" w:rsidRDefault="008C1747" w:rsidP="00CB27BD">
            <w:pPr>
              <w:spacing w:before="80" w:after="80"/>
              <w:jc w:val="center"/>
              <w:rPr>
                <w:b/>
              </w:rPr>
            </w:pPr>
            <w:r w:rsidRPr="004831D3">
              <w:rPr>
                <w:b/>
              </w:rPr>
              <w:t>12</w:t>
            </w:r>
          </w:p>
        </w:tc>
        <w:tc>
          <w:tcPr>
            <w:tcW w:w="5276" w:type="dxa"/>
            <w:vAlign w:val="center"/>
          </w:tcPr>
          <w:p w14:paraId="581B539F" w14:textId="77777777" w:rsidR="008226BF" w:rsidRPr="004831D3" w:rsidRDefault="00C77EFA" w:rsidP="00CB27BD">
            <w:pPr>
              <w:spacing w:before="80" w:after="80"/>
              <w:jc w:val="center"/>
            </w:pPr>
            <w:r w:rsidRPr="004831D3">
              <w:t>Pieczurki, Pętla - Szkolna, Starosielce PKP</w:t>
            </w:r>
          </w:p>
        </w:tc>
      </w:tr>
      <w:tr w:rsidR="008226BF" w:rsidRPr="004831D3" w14:paraId="6EADFF90" w14:textId="77777777" w:rsidTr="00CB27BD">
        <w:trPr>
          <w:cantSplit/>
        </w:trPr>
        <w:tc>
          <w:tcPr>
            <w:tcW w:w="3936" w:type="dxa"/>
            <w:vAlign w:val="center"/>
          </w:tcPr>
          <w:p w14:paraId="2FB4CB8F" w14:textId="77777777" w:rsidR="008226BF" w:rsidRPr="004831D3" w:rsidRDefault="008C1747" w:rsidP="00CB27BD">
            <w:pPr>
              <w:spacing w:before="80" w:after="80"/>
              <w:jc w:val="center"/>
              <w:rPr>
                <w:b/>
              </w:rPr>
            </w:pPr>
            <w:r w:rsidRPr="004831D3">
              <w:rPr>
                <w:b/>
              </w:rPr>
              <w:t>13</w:t>
            </w:r>
          </w:p>
        </w:tc>
        <w:tc>
          <w:tcPr>
            <w:tcW w:w="5276" w:type="dxa"/>
            <w:vAlign w:val="center"/>
          </w:tcPr>
          <w:p w14:paraId="45F1F76E" w14:textId="77777777" w:rsidR="008226BF" w:rsidRPr="004831D3" w:rsidRDefault="00910476" w:rsidP="00CB27BD">
            <w:pPr>
              <w:spacing w:before="80" w:after="80"/>
              <w:jc w:val="center"/>
            </w:pPr>
            <w:r w:rsidRPr="004831D3">
              <w:t>Ciasne, Ciasne - Niedźwiedzia, Osiedle Dojlidy</w:t>
            </w:r>
          </w:p>
        </w:tc>
      </w:tr>
      <w:tr w:rsidR="008226BF" w:rsidRPr="004831D3" w14:paraId="7B1AA8F7" w14:textId="77777777" w:rsidTr="00CB27BD">
        <w:trPr>
          <w:cantSplit/>
        </w:trPr>
        <w:tc>
          <w:tcPr>
            <w:tcW w:w="3936" w:type="dxa"/>
            <w:vAlign w:val="center"/>
          </w:tcPr>
          <w:p w14:paraId="243237E4" w14:textId="77777777" w:rsidR="008226BF" w:rsidRPr="004831D3" w:rsidRDefault="008C1747" w:rsidP="00CB27BD">
            <w:pPr>
              <w:spacing w:before="80" w:after="80"/>
              <w:jc w:val="center"/>
              <w:rPr>
                <w:b/>
              </w:rPr>
            </w:pPr>
            <w:r w:rsidRPr="004831D3">
              <w:rPr>
                <w:b/>
              </w:rPr>
              <w:t>15</w:t>
            </w:r>
          </w:p>
        </w:tc>
        <w:tc>
          <w:tcPr>
            <w:tcW w:w="5276" w:type="dxa"/>
            <w:vAlign w:val="center"/>
          </w:tcPr>
          <w:p w14:paraId="3596F3FB" w14:textId="77777777" w:rsidR="008226BF" w:rsidRPr="004831D3" w:rsidRDefault="00910476" w:rsidP="00CB27BD">
            <w:pPr>
              <w:spacing w:before="80" w:after="80"/>
              <w:jc w:val="center"/>
            </w:pPr>
            <w:r w:rsidRPr="004831D3">
              <w:t>Halicka, Pętla - Andersa, Elektrociepłownia Pętla</w:t>
            </w:r>
          </w:p>
        </w:tc>
      </w:tr>
      <w:tr w:rsidR="008226BF" w:rsidRPr="004831D3" w14:paraId="6A58789C" w14:textId="77777777" w:rsidTr="00CB27BD">
        <w:trPr>
          <w:cantSplit/>
        </w:trPr>
        <w:tc>
          <w:tcPr>
            <w:tcW w:w="3936" w:type="dxa"/>
            <w:vAlign w:val="center"/>
          </w:tcPr>
          <w:p w14:paraId="48D10231" w14:textId="77777777" w:rsidR="008226BF" w:rsidRPr="004831D3" w:rsidRDefault="00C77EFA" w:rsidP="00CB27BD">
            <w:pPr>
              <w:spacing w:before="80" w:after="80"/>
              <w:jc w:val="center"/>
              <w:rPr>
                <w:b/>
              </w:rPr>
            </w:pPr>
            <w:r w:rsidRPr="004831D3">
              <w:rPr>
                <w:b/>
              </w:rPr>
              <w:t>16</w:t>
            </w:r>
          </w:p>
        </w:tc>
        <w:tc>
          <w:tcPr>
            <w:tcW w:w="5276" w:type="dxa"/>
            <w:vAlign w:val="center"/>
          </w:tcPr>
          <w:p w14:paraId="154DF263" w14:textId="77777777" w:rsidR="008226BF" w:rsidRPr="004831D3" w:rsidRDefault="00910476" w:rsidP="00CB27BD">
            <w:pPr>
              <w:spacing w:before="80" w:after="80"/>
              <w:jc w:val="center"/>
            </w:pPr>
            <w:r w:rsidRPr="004831D3">
              <w:t>Gajowa, Jarzębinowa - Transportowa, Transportowa</w:t>
            </w:r>
          </w:p>
        </w:tc>
      </w:tr>
      <w:tr w:rsidR="008226BF" w:rsidRPr="004831D3" w14:paraId="59CC62CC" w14:textId="77777777" w:rsidTr="00CB27BD">
        <w:trPr>
          <w:cantSplit/>
        </w:trPr>
        <w:tc>
          <w:tcPr>
            <w:tcW w:w="3936" w:type="dxa"/>
            <w:vAlign w:val="center"/>
          </w:tcPr>
          <w:p w14:paraId="5F17DECC" w14:textId="77777777" w:rsidR="008226BF" w:rsidRPr="004831D3" w:rsidRDefault="00C77EFA" w:rsidP="00CB27BD">
            <w:pPr>
              <w:spacing w:before="80" w:after="80"/>
              <w:jc w:val="center"/>
              <w:rPr>
                <w:b/>
              </w:rPr>
            </w:pPr>
            <w:r w:rsidRPr="004831D3">
              <w:rPr>
                <w:b/>
              </w:rPr>
              <w:t>17</w:t>
            </w:r>
          </w:p>
        </w:tc>
        <w:tc>
          <w:tcPr>
            <w:tcW w:w="5276" w:type="dxa"/>
            <w:vAlign w:val="center"/>
          </w:tcPr>
          <w:p w14:paraId="31CB280E" w14:textId="77777777" w:rsidR="008226BF" w:rsidRPr="004831D3" w:rsidRDefault="00910476" w:rsidP="00CB27BD">
            <w:pPr>
              <w:spacing w:before="80" w:after="80"/>
              <w:jc w:val="center"/>
            </w:pPr>
            <w:r w:rsidRPr="004831D3">
              <w:t>Plażowa, Pętla - Herberta, Pętla</w:t>
            </w:r>
          </w:p>
        </w:tc>
      </w:tr>
      <w:tr w:rsidR="008226BF" w:rsidRPr="004831D3" w14:paraId="1E8EE8F1" w14:textId="77777777" w:rsidTr="00CB27BD">
        <w:trPr>
          <w:cantSplit/>
        </w:trPr>
        <w:tc>
          <w:tcPr>
            <w:tcW w:w="3936" w:type="dxa"/>
            <w:vAlign w:val="center"/>
          </w:tcPr>
          <w:p w14:paraId="10F7116A" w14:textId="77777777" w:rsidR="008226BF" w:rsidRPr="004831D3" w:rsidRDefault="00C77EFA" w:rsidP="00CB27BD">
            <w:pPr>
              <w:spacing w:before="80" w:after="80"/>
              <w:jc w:val="center"/>
              <w:rPr>
                <w:b/>
              </w:rPr>
            </w:pPr>
            <w:r w:rsidRPr="004831D3">
              <w:rPr>
                <w:b/>
              </w:rPr>
              <w:t>18</w:t>
            </w:r>
          </w:p>
        </w:tc>
        <w:tc>
          <w:tcPr>
            <w:tcW w:w="5276" w:type="dxa"/>
            <w:vAlign w:val="center"/>
          </w:tcPr>
          <w:p w14:paraId="7163D929" w14:textId="77777777" w:rsidR="008226BF" w:rsidRPr="004831D3" w:rsidRDefault="00910476" w:rsidP="00CB27BD">
            <w:pPr>
              <w:spacing w:before="80" w:after="80"/>
              <w:jc w:val="center"/>
            </w:pPr>
            <w:r w:rsidRPr="004831D3">
              <w:t>42. Pułku Piechoty, Warzywna - Narodowych Sił Zbrojnych, Ogródki Działkowe</w:t>
            </w:r>
          </w:p>
        </w:tc>
      </w:tr>
      <w:tr w:rsidR="008226BF" w:rsidRPr="004831D3" w14:paraId="5A3FBB96" w14:textId="77777777" w:rsidTr="00CB27BD">
        <w:trPr>
          <w:cantSplit/>
        </w:trPr>
        <w:tc>
          <w:tcPr>
            <w:tcW w:w="3936" w:type="dxa"/>
            <w:vAlign w:val="center"/>
          </w:tcPr>
          <w:p w14:paraId="6B8B2084" w14:textId="77777777" w:rsidR="008226BF" w:rsidRPr="004831D3" w:rsidRDefault="00C77EFA" w:rsidP="00CB27BD">
            <w:pPr>
              <w:spacing w:before="80" w:after="80"/>
              <w:jc w:val="center"/>
              <w:rPr>
                <w:b/>
              </w:rPr>
            </w:pPr>
            <w:r w:rsidRPr="004831D3">
              <w:rPr>
                <w:b/>
              </w:rPr>
              <w:t>19</w:t>
            </w:r>
          </w:p>
        </w:tc>
        <w:tc>
          <w:tcPr>
            <w:tcW w:w="5276" w:type="dxa"/>
            <w:vAlign w:val="center"/>
          </w:tcPr>
          <w:p w14:paraId="536B6648" w14:textId="77777777" w:rsidR="008226BF" w:rsidRPr="004831D3" w:rsidRDefault="00910476" w:rsidP="00CB27BD">
            <w:pPr>
              <w:spacing w:before="80" w:after="80"/>
              <w:jc w:val="center"/>
            </w:pPr>
            <w:r w:rsidRPr="004831D3">
              <w:t>Gajowa, Jarzębinowa - Dojlidy Górne, Pętla</w:t>
            </w:r>
          </w:p>
        </w:tc>
      </w:tr>
      <w:tr w:rsidR="008226BF" w:rsidRPr="004831D3" w14:paraId="2BD00789" w14:textId="77777777" w:rsidTr="00CB27BD">
        <w:trPr>
          <w:cantSplit/>
        </w:trPr>
        <w:tc>
          <w:tcPr>
            <w:tcW w:w="3936" w:type="dxa"/>
            <w:vAlign w:val="center"/>
          </w:tcPr>
          <w:p w14:paraId="5A0C44C1" w14:textId="77777777" w:rsidR="008226BF" w:rsidRPr="004831D3" w:rsidRDefault="00C77EFA" w:rsidP="00CB27BD">
            <w:pPr>
              <w:spacing w:before="80" w:after="80"/>
              <w:jc w:val="center"/>
              <w:rPr>
                <w:b/>
              </w:rPr>
            </w:pPr>
            <w:r w:rsidRPr="004831D3">
              <w:rPr>
                <w:b/>
              </w:rPr>
              <w:t>20</w:t>
            </w:r>
          </w:p>
        </w:tc>
        <w:tc>
          <w:tcPr>
            <w:tcW w:w="5276" w:type="dxa"/>
            <w:vAlign w:val="center"/>
          </w:tcPr>
          <w:p w14:paraId="23B68318" w14:textId="77777777" w:rsidR="008226BF" w:rsidRPr="004831D3" w:rsidRDefault="00910476" w:rsidP="00CB27BD">
            <w:pPr>
              <w:spacing w:before="80" w:after="80"/>
              <w:jc w:val="center"/>
            </w:pPr>
            <w:r w:rsidRPr="004831D3">
              <w:t>Boboli, Cmentarz - Andersa, Elektrociepłownia Pętla</w:t>
            </w:r>
          </w:p>
        </w:tc>
      </w:tr>
      <w:tr w:rsidR="008226BF" w:rsidRPr="004831D3" w14:paraId="7485ADEA" w14:textId="77777777" w:rsidTr="00CB27BD">
        <w:trPr>
          <w:cantSplit/>
        </w:trPr>
        <w:tc>
          <w:tcPr>
            <w:tcW w:w="3936" w:type="dxa"/>
            <w:vAlign w:val="center"/>
          </w:tcPr>
          <w:p w14:paraId="66BDE81C" w14:textId="77777777" w:rsidR="008226BF" w:rsidRPr="004831D3" w:rsidRDefault="00C77EFA" w:rsidP="00CB27BD">
            <w:pPr>
              <w:spacing w:before="80" w:after="80"/>
              <w:jc w:val="center"/>
              <w:rPr>
                <w:b/>
              </w:rPr>
            </w:pPr>
            <w:r w:rsidRPr="004831D3">
              <w:rPr>
                <w:b/>
              </w:rPr>
              <w:t>21</w:t>
            </w:r>
          </w:p>
        </w:tc>
        <w:tc>
          <w:tcPr>
            <w:tcW w:w="5276" w:type="dxa"/>
            <w:vAlign w:val="center"/>
          </w:tcPr>
          <w:p w14:paraId="1E7E761B" w14:textId="77777777" w:rsidR="008226BF" w:rsidRPr="004831D3" w:rsidRDefault="00910476" w:rsidP="00CB27BD">
            <w:pPr>
              <w:spacing w:before="80" w:after="80"/>
              <w:jc w:val="center"/>
            </w:pPr>
            <w:r w:rsidRPr="004831D3">
              <w:t>Branickiego, Piastowska - Zielonogórska, Zielone Wzg. Pętla</w:t>
            </w:r>
          </w:p>
        </w:tc>
      </w:tr>
      <w:tr w:rsidR="008226BF" w:rsidRPr="004831D3" w14:paraId="6B02E30A" w14:textId="77777777" w:rsidTr="00CB27BD">
        <w:trPr>
          <w:cantSplit/>
        </w:trPr>
        <w:tc>
          <w:tcPr>
            <w:tcW w:w="3936" w:type="dxa"/>
            <w:vAlign w:val="center"/>
          </w:tcPr>
          <w:p w14:paraId="476DEE7B" w14:textId="77777777" w:rsidR="008226BF" w:rsidRPr="004831D3" w:rsidRDefault="00C77EFA" w:rsidP="00CB27BD">
            <w:pPr>
              <w:spacing w:before="80" w:after="80"/>
              <w:jc w:val="center"/>
              <w:rPr>
                <w:b/>
              </w:rPr>
            </w:pPr>
            <w:r w:rsidRPr="004831D3">
              <w:rPr>
                <w:b/>
              </w:rPr>
              <w:t>22</w:t>
            </w:r>
          </w:p>
        </w:tc>
        <w:tc>
          <w:tcPr>
            <w:tcW w:w="5276" w:type="dxa"/>
            <w:vAlign w:val="center"/>
          </w:tcPr>
          <w:p w14:paraId="5F62C3EA" w14:textId="0976FDF5" w:rsidR="008226BF" w:rsidRPr="004831D3" w:rsidRDefault="00910476" w:rsidP="00171383">
            <w:pPr>
              <w:spacing w:before="80" w:after="80"/>
              <w:jc w:val="center"/>
            </w:pPr>
            <w:r w:rsidRPr="004831D3">
              <w:t>Juchnowiec Kościelny, Juchnowiec Kościelny - B.M.Cassino, Dworzec P</w:t>
            </w:r>
            <w:r w:rsidR="00171383" w:rsidRPr="004831D3">
              <w:t>KS</w:t>
            </w:r>
          </w:p>
        </w:tc>
      </w:tr>
      <w:tr w:rsidR="008226BF" w:rsidRPr="004831D3" w14:paraId="3B993689" w14:textId="77777777" w:rsidTr="00CB27BD">
        <w:trPr>
          <w:cantSplit/>
        </w:trPr>
        <w:tc>
          <w:tcPr>
            <w:tcW w:w="3936" w:type="dxa"/>
            <w:vAlign w:val="center"/>
          </w:tcPr>
          <w:p w14:paraId="68CCDA36" w14:textId="77777777" w:rsidR="008226BF" w:rsidRPr="004831D3" w:rsidRDefault="00C77EFA" w:rsidP="00CB27BD">
            <w:pPr>
              <w:spacing w:before="80" w:after="80"/>
              <w:jc w:val="center"/>
              <w:rPr>
                <w:b/>
              </w:rPr>
            </w:pPr>
            <w:r w:rsidRPr="004831D3">
              <w:rPr>
                <w:b/>
              </w:rPr>
              <w:t>23</w:t>
            </w:r>
          </w:p>
        </w:tc>
        <w:tc>
          <w:tcPr>
            <w:tcW w:w="5276" w:type="dxa"/>
            <w:vAlign w:val="center"/>
          </w:tcPr>
          <w:p w14:paraId="15DC32E5" w14:textId="77777777" w:rsidR="008226BF" w:rsidRPr="004831D3" w:rsidRDefault="005F6A28" w:rsidP="00CB27BD">
            <w:pPr>
              <w:spacing w:before="80" w:after="80"/>
              <w:jc w:val="center"/>
            </w:pPr>
            <w:r w:rsidRPr="004831D3">
              <w:t>Zielonogórska, Zielone Wzg. Pętla - Ciołkowskiego, Stadion Miejski</w:t>
            </w:r>
          </w:p>
        </w:tc>
      </w:tr>
      <w:tr w:rsidR="008226BF" w:rsidRPr="004831D3" w14:paraId="01DEA262" w14:textId="77777777" w:rsidTr="00CB27BD">
        <w:trPr>
          <w:cantSplit/>
        </w:trPr>
        <w:tc>
          <w:tcPr>
            <w:tcW w:w="3936" w:type="dxa"/>
            <w:vAlign w:val="center"/>
          </w:tcPr>
          <w:p w14:paraId="7FCDFA36" w14:textId="77777777" w:rsidR="008226BF" w:rsidRPr="004831D3" w:rsidRDefault="00C77EFA" w:rsidP="00CB27BD">
            <w:pPr>
              <w:spacing w:before="80" w:after="80"/>
              <w:jc w:val="center"/>
              <w:rPr>
                <w:b/>
              </w:rPr>
            </w:pPr>
            <w:r w:rsidRPr="004831D3">
              <w:rPr>
                <w:b/>
              </w:rPr>
              <w:t>24</w:t>
            </w:r>
          </w:p>
        </w:tc>
        <w:tc>
          <w:tcPr>
            <w:tcW w:w="5276" w:type="dxa"/>
            <w:vAlign w:val="center"/>
          </w:tcPr>
          <w:p w14:paraId="1C04DEA8" w14:textId="77777777" w:rsidR="008226BF" w:rsidRPr="004831D3" w:rsidRDefault="005F6A28" w:rsidP="00CB27BD">
            <w:pPr>
              <w:spacing w:before="80" w:after="80"/>
              <w:jc w:val="center"/>
            </w:pPr>
            <w:r w:rsidRPr="004831D3">
              <w:t>Kuronia, Myśliwska -  Herberta, Pętla</w:t>
            </w:r>
          </w:p>
        </w:tc>
      </w:tr>
      <w:tr w:rsidR="008226BF" w:rsidRPr="004831D3" w14:paraId="78A60E91" w14:textId="77777777" w:rsidTr="00CB27BD">
        <w:trPr>
          <w:cantSplit/>
        </w:trPr>
        <w:tc>
          <w:tcPr>
            <w:tcW w:w="3936" w:type="dxa"/>
            <w:vAlign w:val="center"/>
          </w:tcPr>
          <w:p w14:paraId="55084ACA" w14:textId="77777777" w:rsidR="008226BF" w:rsidRPr="004831D3" w:rsidRDefault="00C77EFA" w:rsidP="00CB27BD">
            <w:pPr>
              <w:spacing w:before="80" w:after="80"/>
              <w:jc w:val="center"/>
              <w:rPr>
                <w:b/>
              </w:rPr>
            </w:pPr>
            <w:r w:rsidRPr="004831D3">
              <w:rPr>
                <w:b/>
              </w:rPr>
              <w:t>25</w:t>
            </w:r>
          </w:p>
        </w:tc>
        <w:tc>
          <w:tcPr>
            <w:tcW w:w="5276" w:type="dxa"/>
            <w:vAlign w:val="center"/>
          </w:tcPr>
          <w:p w14:paraId="3A2A0246" w14:textId="77777777" w:rsidR="008226BF" w:rsidRPr="004831D3" w:rsidRDefault="005F6A28" w:rsidP="00CB27BD">
            <w:pPr>
              <w:spacing w:before="80" w:after="80"/>
              <w:jc w:val="center"/>
            </w:pPr>
            <w:r w:rsidRPr="004831D3">
              <w:t>Gen. Maczka, Świętokrzyska - Zielonogórska, Zielone Wzg. Pętla</w:t>
            </w:r>
          </w:p>
        </w:tc>
      </w:tr>
      <w:tr w:rsidR="008226BF" w:rsidRPr="004831D3" w14:paraId="7012F263" w14:textId="77777777" w:rsidTr="00CB27BD">
        <w:trPr>
          <w:cantSplit/>
        </w:trPr>
        <w:tc>
          <w:tcPr>
            <w:tcW w:w="3936" w:type="dxa"/>
            <w:vAlign w:val="center"/>
          </w:tcPr>
          <w:p w14:paraId="1589DA66" w14:textId="77777777" w:rsidR="008226BF" w:rsidRPr="004831D3" w:rsidRDefault="00C77EFA" w:rsidP="00CB27BD">
            <w:pPr>
              <w:spacing w:before="80" w:after="80"/>
              <w:jc w:val="center"/>
              <w:rPr>
                <w:b/>
              </w:rPr>
            </w:pPr>
            <w:r w:rsidRPr="004831D3">
              <w:rPr>
                <w:b/>
              </w:rPr>
              <w:t>26</w:t>
            </w:r>
          </w:p>
        </w:tc>
        <w:tc>
          <w:tcPr>
            <w:tcW w:w="5276" w:type="dxa"/>
            <w:vAlign w:val="center"/>
          </w:tcPr>
          <w:p w14:paraId="648C2922" w14:textId="77777777" w:rsidR="008226BF" w:rsidRPr="004831D3" w:rsidRDefault="005F6A28" w:rsidP="00CB27BD">
            <w:pPr>
              <w:spacing w:before="80" w:after="80"/>
              <w:jc w:val="center"/>
            </w:pPr>
            <w:r w:rsidRPr="004831D3">
              <w:t>Zagumienna, Zagumienna - Kleosin, Kraszewskiego</w:t>
            </w:r>
          </w:p>
        </w:tc>
      </w:tr>
      <w:tr w:rsidR="008226BF" w:rsidRPr="004831D3" w14:paraId="15455109" w14:textId="77777777" w:rsidTr="00CB27BD">
        <w:trPr>
          <w:cantSplit/>
        </w:trPr>
        <w:tc>
          <w:tcPr>
            <w:tcW w:w="3936" w:type="dxa"/>
            <w:vAlign w:val="center"/>
          </w:tcPr>
          <w:p w14:paraId="21E9B588" w14:textId="77777777" w:rsidR="008226BF" w:rsidRPr="004831D3" w:rsidRDefault="00C77EFA" w:rsidP="00CB27BD">
            <w:pPr>
              <w:spacing w:before="80" w:after="80"/>
              <w:jc w:val="center"/>
              <w:rPr>
                <w:b/>
              </w:rPr>
            </w:pPr>
            <w:r w:rsidRPr="004831D3">
              <w:rPr>
                <w:b/>
              </w:rPr>
              <w:lastRenderedPageBreak/>
              <w:t>27</w:t>
            </w:r>
          </w:p>
        </w:tc>
        <w:tc>
          <w:tcPr>
            <w:tcW w:w="5276" w:type="dxa"/>
            <w:vAlign w:val="center"/>
          </w:tcPr>
          <w:p w14:paraId="1DE5D5BC" w14:textId="77777777" w:rsidR="008226BF" w:rsidRPr="004831D3" w:rsidRDefault="005F6A28" w:rsidP="00CB27BD">
            <w:pPr>
              <w:spacing w:before="80" w:after="80"/>
              <w:jc w:val="center"/>
            </w:pPr>
            <w:r w:rsidRPr="004831D3">
              <w:t>Andersa, Elektrociepłownia Pętla - Transportowa, Transportowa</w:t>
            </w:r>
          </w:p>
        </w:tc>
      </w:tr>
      <w:tr w:rsidR="008226BF" w:rsidRPr="004831D3" w14:paraId="52042B78" w14:textId="77777777" w:rsidTr="00CB27BD">
        <w:trPr>
          <w:cantSplit/>
        </w:trPr>
        <w:tc>
          <w:tcPr>
            <w:tcW w:w="3936" w:type="dxa"/>
            <w:vAlign w:val="center"/>
          </w:tcPr>
          <w:p w14:paraId="1F42818A" w14:textId="77777777" w:rsidR="008226BF" w:rsidRPr="004831D3" w:rsidRDefault="00C77EFA" w:rsidP="00CB27BD">
            <w:pPr>
              <w:spacing w:before="80" w:after="80"/>
              <w:jc w:val="center"/>
              <w:rPr>
                <w:b/>
              </w:rPr>
            </w:pPr>
            <w:r w:rsidRPr="004831D3">
              <w:rPr>
                <w:b/>
              </w:rPr>
              <w:t>28</w:t>
            </w:r>
          </w:p>
        </w:tc>
        <w:tc>
          <w:tcPr>
            <w:tcW w:w="5276" w:type="dxa"/>
            <w:vAlign w:val="center"/>
          </w:tcPr>
          <w:p w14:paraId="5570589C" w14:textId="77777777" w:rsidR="008226BF" w:rsidRPr="004831D3" w:rsidRDefault="005F6A28" w:rsidP="00CB27BD">
            <w:pPr>
              <w:spacing w:before="80" w:after="80"/>
              <w:jc w:val="center"/>
            </w:pPr>
            <w:r w:rsidRPr="004831D3">
              <w:t>Żyzna, Pętla - Sikorskiego, Pętla</w:t>
            </w:r>
          </w:p>
        </w:tc>
      </w:tr>
      <w:tr w:rsidR="008226BF" w:rsidRPr="004831D3" w14:paraId="47AC1D19" w14:textId="77777777" w:rsidTr="00CB27BD">
        <w:trPr>
          <w:cantSplit/>
        </w:trPr>
        <w:tc>
          <w:tcPr>
            <w:tcW w:w="3936" w:type="dxa"/>
            <w:vAlign w:val="center"/>
          </w:tcPr>
          <w:p w14:paraId="0504696C" w14:textId="77777777" w:rsidR="008226BF" w:rsidRPr="004831D3" w:rsidRDefault="00C77EFA" w:rsidP="00CB27BD">
            <w:pPr>
              <w:spacing w:before="80" w:after="80"/>
              <w:jc w:val="center"/>
              <w:rPr>
                <w:b/>
              </w:rPr>
            </w:pPr>
            <w:r w:rsidRPr="004831D3">
              <w:rPr>
                <w:b/>
              </w:rPr>
              <w:t>29</w:t>
            </w:r>
          </w:p>
        </w:tc>
        <w:tc>
          <w:tcPr>
            <w:tcW w:w="5276" w:type="dxa"/>
            <w:vAlign w:val="center"/>
          </w:tcPr>
          <w:p w14:paraId="154D0B03" w14:textId="77777777" w:rsidR="008226BF" w:rsidRPr="004831D3" w:rsidRDefault="005F6A28" w:rsidP="00CB27BD">
            <w:pPr>
              <w:spacing w:before="80" w:after="80"/>
              <w:jc w:val="center"/>
            </w:pPr>
            <w:r w:rsidRPr="004831D3">
              <w:t>Żyzna, Pętla - Gajowa, Jarzębinowa</w:t>
            </w:r>
          </w:p>
        </w:tc>
      </w:tr>
      <w:tr w:rsidR="008226BF" w:rsidRPr="004831D3" w14:paraId="07B6D886" w14:textId="77777777" w:rsidTr="00CB27BD">
        <w:trPr>
          <w:cantSplit/>
        </w:trPr>
        <w:tc>
          <w:tcPr>
            <w:tcW w:w="3936" w:type="dxa"/>
            <w:vAlign w:val="center"/>
          </w:tcPr>
          <w:p w14:paraId="30E52BF6" w14:textId="77777777" w:rsidR="008226BF" w:rsidRPr="004831D3" w:rsidRDefault="00C77EFA" w:rsidP="00CB27BD">
            <w:pPr>
              <w:spacing w:before="80" w:after="80"/>
              <w:jc w:val="center"/>
              <w:rPr>
                <w:b/>
              </w:rPr>
            </w:pPr>
            <w:r w:rsidRPr="004831D3">
              <w:rPr>
                <w:b/>
              </w:rPr>
              <w:t>50</w:t>
            </w:r>
          </w:p>
        </w:tc>
        <w:tc>
          <w:tcPr>
            <w:tcW w:w="5276" w:type="dxa"/>
            <w:vAlign w:val="center"/>
          </w:tcPr>
          <w:p w14:paraId="62D45B13" w14:textId="1BE5AC02" w:rsidR="008226BF" w:rsidRPr="004831D3" w:rsidRDefault="005F6A28" w:rsidP="00C1559D">
            <w:pPr>
              <w:spacing w:before="80" w:after="80"/>
              <w:jc w:val="center"/>
            </w:pPr>
            <w:r w:rsidRPr="004831D3">
              <w:t>Elewatorska, Fadom - Al.</w:t>
            </w:r>
            <w:r w:rsidR="00C1559D" w:rsidRPr="004831D3">
              <w:t xml:space="preserve"> </w:t>
            </w:r>
            <w:r w:rsidRPr="004831D3">
              <w:t xml:space="preserve">Jana Pawła </w:t>
            </w:r>
            <w:r w:rsidR="00C1559D" w:rsidRPr="004831D3">
              <w:t>II</w:t>
            </w:r>
            <w:r w:rsidRPr="004831D3">
              <w:t>, Hotel Leśny</w:t>
            </w:r>
          </w:p>
        </w:tc>
      </w:tr>
      <w:tr w:rsidR="008226BF" w:rsidRPr="004831D3" w14:paraId="4654B1F4" w14:textId="77777777" w:rsidTr="00CB27BD">
        <w:trPr>
          <w:cantSplit/>
        </w:trPr>
        <w:tc>
          <w:tcPr>
            <w:tcW w:w="3936" w:type="dxa"/>
            <w:vAlign w:val="center"/>
          </w:tcPr>
          <w:p w14:paraId="0C9D4062" w14:textId="77777777" w:rsidR="008226BF" w:rsidRPr="004831D3" w:rsidRDefault="00C77EFA" w:rsidP="00CB27BD">
            <w:pPr>
              <w:spacing w:before="80" w:after="80"/>
              <w:jc w:val="center"/>
              <w:rPr>
                <w:b/>
              </w:rPr>
            </w:pPr>
            <w:r w:rsidRPr="004831D3">
              <w:rPr>
                <w:b/>
              </w:rPr>
              <w:t>100</w:t>
            </w:r>
          </w:p>
        </w:tc>
        <w:tc>
          <w:tcPr>
            <w:tcW w:w="5276" w:type="dxa"/>
            <w:vAlign w:val="center"/>
          </w:tcPr>
          <w:p w14:paraId="07BBAFD2" w14:textId="77777777" w:rsidR="008226BF" w:rsidRPr="004831D3" w:rsidRDefault="00D45DC3" w:rsidP="00CB27BD">
            <w:pPr>
              <w:spacing w:before="80" w:after="80"/>
              <w:jc w:val="center"/>
            </w:pPr>
            <w:r w:rsidRPr="004831D3">
              <w:t>Święta Woda, Święta Woda - B.M.Cassino, Dworzec PKS</w:t>
            </w:r>
          </w:p>
        </w:tc>
      </w:tr>
      <w:tr w:rsidR="008226BF" w:rsidRPr="004831D3" w14:paraId="227082C2" w14:textId="77777777" w:rsidTr="00CB27BD">
        <w:trPr>
          <w:cantSplit/>
        </w:trPr>
        <w:tc>
          <w:tcPr>
            <w:tcW w:w="3936" w:type="dxa"/>
            <w:vAlign w:val="center"/>
          </w:tcPr>
          <w:p w14:paraId="3A3BACFE" w14:textId="77777777" w:rsidR="008226BF" w:rsidRPr="004831D3" w:rsidRDefault="00C77EFA" w:rsidP="00CB27BD">
            <w:pPr>
              <w:spacing w:before="80" w:after="80"/>
              <w:jc w:val="center"/>
              <w:rPr>
                <w:b/>
              </w:rPr>
            </w:pPr>
            <w:r w:rsidRPr="004831D3">
              <w:rPr>
                <w:b/>
              </w:rPr>
              <w:t>101</w:t>
            </w:r>
          </w:p>
        </w:tc>
        <w:tc>
          <w:tcPr>
            <w:tcW w:w="5276" w:type="dxa"/>
            <w:vAlign w:val="center"/>
          </w:tcPr>
          <w:p w14:paraId="1E684D77" w14:textId="77777777" w:rsidR="008226BF" w:rsidRPr="004831D3" w:rsidRDefault="00D45DC3" w:rsidP="00CB27BD">
            <w:pPr>
              <w:spacing w:before="80" w:after="80"/>
              <w:jc w:val="center"/>
            </w:pPr>
            <w:r w:rsidRPr="004831D3">
              <w:t>Kuriany, Pętla - Sienkiewicza, Rzeka Biała</w:t>
            </w:r>
          </w:p>
        </w:tc>
      </w:tr>
      <w:tr w:rsidR="008226BF" w:rsidRPr="004831D3" w14:paraId="7A108EF9" w14:textId="77777777" w:rsidTr="00CB27BD">
        <w:trPr>
          <w:cantSplit/>
        </w:trPr>
        <w:tc>
          <w:tcPr>
            <w:tcW w:w="3936" w:type="dxa"/>
            <w:vAlign w:val="center"/>
          </w:tcPr>
          <w:p w14:paraId="51550C9D" w14:textId="77777777" w:rsidR="008226BF" w:rsidRPr="004831D3" w:rsidRDefault="00C77EFA" w:rsidP="00CB27BD">
            <w:pPr>
              <w:spacing w:before="80" w:after="80"/>
              <w:jc w:val="center"/>
              <w:rPr>
                <w:b/>
              </w:rPr>
            </w:pPr>
            <w:r w:rsidRPr="004831D3">
              <w:rPr>
                <w:b/>
              </w:rPr>
              <w:t>102</w:t>
            </w:r>
          </w:p>
        </w:tc>
        <w:tc>
          <w:tcPr>
            <w:tcW w:w="5276" w:type="dxa"/>
            <w:vAlign w:val="center"/>
          </w:tcPr>
          <w:p w14:paraId="46D1CF75" w14:textId="77777777" w:rsidR="008226BF" w:rsidRPr="004831D3" w:rsidRDefault="00D45DC3" w:rsidP="00CB27BD">
            <w:pPr>
              <w:spacing w:before="80" w:after="80"/>
              <w:jc w:val="center"/>
            </w:pPr>
            <w:r w:rsidRPr="004831D3">
              <w:t>Malmeda, Zamenhofa -  Katrynka, Katrynka</w:t>
            </w:r>
          </w:p>
        </w:tc>
      </w:tr>
      <w:tr w:rsidR="008226BF" w:rsidRPr="004831D3" w14:paraId="4C6124F4" w14:textId="77777777" w:rsidTr="00CB27BD">
        <w:trPr>
          <w:cantSplit/>
        </w:trPr>
        <w:tc>
          <w:tcPr>
            <w:tcW w:w="3936" w:type="dxa"/>
            <w:vAlign w:val="center"/>
          </w:tcPr>
          <w:p w14:paraId="6849CDA2" w14:textId="77777777" w:rsidR="008226BF" w:rsidRPr="004831D3" w:rsidRDefault="00C77EFA" w:rsidP="00CB27BD">
            <w:pPr>
              <w:spacing w:before="80" w:after="80"/>
              <w:jc w:val="center"/>
              <w:rPr>
                <w:b/>
              </w:rPr>
            </w:pPr>
            <w:r w:rsidRPr="004831D3">
              <w:rPr>
                <w:b/>
              </w:rPr>
              <w:t>103</w:t>
            </w:r>
          </w:p>
        </w:tc>
        <w:tc>
          <w:tcPr>
            <w:tcW w:w="5276" w:type="dxa"/>
            <w:vAlign w:val="center"/>
          </w:tcPr>
          <w:p w14:paraId="72629E55" w14:textId="77777777" w:rsidR="008226BF" w:rsidRPr="004831D3" w:rsidRDefault="00D45DC3" w:rsidP="00CB27BD">
            <w:pPr>
              <w:spacing w:before="80" w:after="80"/>
              <w:jc w:val="center"/>
            </w:pPr>
            <w:r w:rsidRPr="004831D3">
              <w:t>Piłsudskiego, Pałacowa - Choroszcz, Cmentarz</w:t>
            </w:r>
          </w:p>
        </w:tc>
      </w:tr>
      <w:tr w:rsidR="008226BF" w:rsidRPr="004831D3" w14:paraId="703E2814" w14:textId="77777777" w:rsidTr="00CB27BD">
        <w:trPr>
          <w:cantSplit/>
        </w:trPr>
        <w:tc>
          <w:tcPr>
            <w:tcW w:w="3936" w:type="dxa"/>
            <w:vAlign w:val="center"/>
          </w:tcPr>
          <w:p w14:paraId="45D38B11" w14:textId="77777777" w:rsidR="008226BF" w:rsidRPr="004831D3" w:rsidRDefault="00C77EFA" w:rsidP="00CB27BD">
            <w:pPr>
              <w:spacing w:before="80" w:after="80"/>
              <w:jc w:val="center"/>
              <w:rPr>
                <w:b/>
              </w:rPr>
            </w:pPr>
            <w:r w:rsidRPr="004831D3">
              <w:rPr>
                <w:b/>
              </w:rPr>
              <w:t>104</w:t>
            </w:r>
          </w:p>
        </w:tc>
        <w:tc>
          <w:tcPr>
            <w:tcW w:w="5276" w:type="dxa"/>
            <w:vAlign w:val="center"/>
          </w:tcPr>
          <w:p w14:paraId="5F8AF0A1" w14:textId="77777777" w:rsidR="008226BF" w:rsidRPr="004831D3" w:rsidRDefault="00D45DC3" w:rsidP="00CB27BD">
            <w:pPr>
              <w:spacing w:before="80" w:after="80"/>
              <w:jc w:val="center"/>
            </w:pPr>
            <w:r w:rsidRPr="004831D3">
              <w:t>Rostołty, Rostołty - Piłsudskiego, Pałacowa</w:t>
            </w:r>
          </w:p>
        </w:tc>
      </w:tr>
      <w:tr w:rsidR="008226BF" w:rsidRPr="004831D3" w14:paraId="08C04929" w14:textId="77777777" w:rsidTr="00CB27BD">
        <w:trPr>
          <w:cantSplit/>
        </w:trPr>
        <w:tc>
          <w:tcPr>
            <w:tcW w:w="3936" w:type="dxa"/>
            <w:vAlign w:val="center"/>
          </w:tcPr>
          <w:p w14:paraId="1B946E12" w14:textId="77777777" w:rsidR="008226BF" w:rsidRPr="004831D3" w:rsidRDefault="00C77EFA" w:rsidP="00CB27BD">
            <w:pPr>
              <w:spacing w:before="80" w:after="80"/>
              <w:jc w:val="center"/>
              <w:rPr>
                <w:b/>
              </w:rPr>
            </w:pPr>
            <w:r w:rsidRPr="004831D3">
              <w:rPr>
                <w:b/>
              </w:rPr>
              <w:t>105</w:t>
            </w:r>
          </w:p>
        </w:tc>
        <w:tc>
          <w:tcPr>
            <w:tcW w:w="5276" w:type="dxa"/>
            <w:vAlign w:val="center"/>
          </w:tcPr>
          <w:p w14:paraId="284F641C" w14:textId="77777777" w:rsidR="008226BF" w:rsidRPr="004831D3" w:rsidRDefault="00D45DC3" w:rsidP="00CB27BD">
            <w:pPr>
              <w:spacing w:before="80" w:after="80"/>
              <w:jc w:val="center"/>
            </w:pPr>
            <w:r w:rsidRPr="004831D3">
              <w:t>Sienkiewicza, Rzeka Biała - Sobolewo, Pętla</w:t>
            </w:r>
          </w:p>
        </w:tc>
      </w:tr>
      <w:tr w:rsidR="008226BF" w:rsidRPr="004831D3" w14:paraId="257EE5D1" w14:textId="77777777" w:rsidTr="00CB27BD">
        <w:trPr>
          <w:cantSplit/>
        </w:trPr>
        <w:tc>
          <w:tcPr>
            <w:tcW w:w="3936" w:type="dxa"/>
            <w:vAlign w:val="center"/>
          </w:tcPr>
          <w:p w14:paraId="53C36C35" w14:textId="77777777" w:rsidR="008226BF" w:rsidRPr="004831D3" w:rsidRDefault="00C77EFA" w:rsidP="00CB27BD">
            <w:pPr>
              <w:spacing w:before="80" w:after="80"/>
              <w:jc w:val="center"/>
              <w:rPr>
                <w:b/>
              </w:rPr>
            </w:pPr>
            <w:r w:rsidRPr="004831D3">
              <w:rPr>
                <w:b/>
              </w:rPr>
              <w:t>106</w:t>
            </w:r>
          </w:p>
        </w:tc>
        <w:tc>
          <w:tcPr>
            <w:tcW w:w="5276" w:type="dxa"/>
            <w:vAlign w:val="center"/>
          </w:tcPr>
          <w:p w14:paraId="0B1AFD95" w14:textId="77777777" w:rsidR="008226BF" w:rsidRPr="004831D3" w:rsidRDefault="00E10B51" w:rsidP="00CB27BD">
            <w:pPr>
              <w:spacing w:before="80" w:after="80"/>
              <w:jc w:val="center"/>
            </w:pPr>
            <w:r w:rsidRPr="004831D3">
              <w:t>Piłsudskiego, Pałacowa - Borsukówka, Pętla</w:t>
            </w:r>
          </w:p>
        </w:tc>
      </w:tr>
      <w:tr w:rsidR="008226BF" w:rsidRPr="004831D3" w14:paraId="7674E96D" w14:textId="77777777" w:rsidTr="00CB27BD">
        <w:trPr>
          <w:cantSplit/>
        </w:trPr>
        <w:tc>
          <w:tcPr>
            <w:tcW w:w="3936" w:type="dxa"/>
            <w:vAlign w:val="center"/>
          </w:tcPr>
          <w:p w14:paraId="10434E9B" w14:textId="77777777" w:rsidR="008226BF" w:rsidRPr="004831D3" w:rsidRDefault="00C77EFA" w:rsidP="00CB27BD">
            <w:pPr>
              <w:spacing w:before="80" w:after="80"/>
              <w:jc w:val="center"/>
              <w:rPr>
                <w:b/>
              </w:rPr>
            </w:pPr>
            <w:r w:rsidRPr="004831D3">
              <w:rPr>
                <w:b/>
              </w:rPr>
              <w:t>107</w:t>
            </w:r>
          </w:p>
        </w:tc>
        <w:tc>
          <w:tcPr>
            <w:tcW w:w="5276" w:type="dxa"/>
            <w:vAlign w:val="center"/>
          </w:tcPr>
          <w:p w14:paraId="012B5552" w14:textId="77777777" w:rsidR="008226BF" w:rsidRPr="004831D3" w:rsidRDefault="00E10B51" w:rsidP="00CB27BD">
            <w:pPr>
              <w:spacing w:before="80" w:after="80"/>
              <w:jc w:val="center"/>
            </w:pPr>
            <w:r w:rsidRPr="004831D3">
              <w:t>Klepacze, Pętla - B.M.Cassino, Dworzec PKS</w:t>
            </w:r>
          </w:p>
        </w:tc>
      </w:tr>
      <w:tr w:rsidR="008226BF" w:rsidRPr="004831D3" w14:paraId="434EED2C" w14:textId="77777777" w:rsidTr="00CB27BD">
        <w:trPr>
          <w:cantSplit/>
        </w:trPr>
        <w:tc>
          <w:tcPr>
            <w:tcW w:w="3936" w:type="dxa"/>
            <w:vAlign w:val="center"/>
          </w:tcPr>
          <w:p w14:paraId="7E2BF51A" w14:textId="77777777" w:rsidR="008226BF" w:rsidRPr="004831D3" w:rsidRDefault="00C77EFA" w:rsidP="00CB27BD">
            <w:pPr>
              <w:spacing w:before="80" w:after="80"/>
              <w:jc w:val="center"/>
              <w:rPr>
                <w:b/>
              </w:rPr>
            </w:pPr>
            <w:r w:rsidRPr="004831D3">
              <w:rPr>
                <w:b/>
              </w:rPr>
              <w:t>108</w:t>
            </w:r>
          </w:p>
        </w:tc>
        <w:tc>
          <w:tcPr>
            <w:tcW w:w="5276" w:type="dxa"/>
            <w:vAlign w:val="center"/>
          </w:tcPr>
          <w:p w14:paraId="7766F196" w14:textId="77777777" w:rsidR="008226BF" w:rsidRPr="004831D3" w:rsidRDefault="00E10B51" w:rsidP="00CB27BD">
            <w:pPr>
              <w:spacing w:before="80" w:after="80"/>
              <w:jc w:val="center"/>
            </w:pPr>
            <w:r w:rsidRPr="004831D3">
              <w:t>Piłsudskiego, Pałacowa - Wasilków, Rynek</w:t>
            </w:r>
          </w:p>
        </w:tc>
      </w:tr>
      <w:tr w:rsidR="008226BF" w:rsidRPr="004831D3" w14:paraId="7330F42F" w14:textId="77777777" w:rsidTr="00CB27BD">
        <w:trPr>
          <w:cantSplit/>
        </w:trPr>
        <w:tc>
          <w:tcPr>
            <w:tcW w:w="3936" w:type="dxa"/>
            <w:vAlign w:val="center"/>
          </w:tcPr>
          <w:p w14:paraId="45ED7731" w14:textId="77777777" w:rsidR="008226BF" w:rsidRPr="004831D3" w:rsidRDefault="00C77EFA" w:rsidP="00CB27BD">
            <w:pPr>
              <w:spacing w:before="80" w:after="80"/>
              <w:jc w:val="center"/>
              <w:rPr>
                <w:b/>
              </w:rPr>
            </w:pPr>
            <w:r w:rsidRPr="004831D3">
              <w:rPr>
                <w:b/>
              </w:rPr>
              <w:t>109</w:t>
            </w:r>
          </w:p>
        </w:tc>
        <w:tc>
          <w:tcPr>
            <w:tcW w:w="5276" w:type="dxa"/>
            <w:vAlign w:val="center"/>
          </w:tcPr>
          <w:p w14:paraId="42027435" w14:textId="77777777" w:rsidR="008226BF" w:rsidRPr="004831D3" w:rsidRDefault="00E10B51" w:rsidP="00CB27BD">
            <w:pPr>
              <w:spacing w:before="80" w:after="80"/>
              <w:jc w:val="center"/>
            </w:pPr>
            <w:r w:rsidRPr="004831D3">
              <w:t>Niewodnica Nargilewska - Piłsudskiego, Sienkiewicza</w:t>
            </w:r>
          </w:p>
        </w:tc>
      </w:tr>
      <w:tr w:rsidR="008226BF" w:rsidRPr="004831D3" w14:paraId="61FFB499" w14:textId="77777777" w:rsidTr="00CB27BD">
        <w:trPr>
          <w:cantSplit/>
        </w:trPr>
        <w:tc>
          <w:tcPr>
            <w:tcW w:w="3936" w:type="dxa"/>
            <w:vAlign w:val="center"/>
          </w:tcPr>
          <w:p w14:paraId="3814B499" w14:textId="77777777" w:rsidR="008226BF" w:rsidRPr="004831D3" w:rsidRDefault="00C77EFA" w:rsidP="00CB27BD">
            <w:pPr>
              <w:spacing w:before="80" w:after="80"/>
              <w:jc w:val="center"/>
              <w:rPr>
                <w:b/>
              </w:rPr>
            </w:pPr>
            <w:r w:rsidRPr="004831D3">
              <w:rPr>
                <w:b/>
              </w:rPr>
              <w:t>200</w:t>
            </w:r>
          </w:p>
        </w:tc>
        <w:tc>
          <w:tcPr>
            <w:tcW w:w="5276" w:type="dxa"/>
            <w:vAlign w:val="center"/>
          </w:tcPr>
          <w:p w14:paraId="0D611F70" w14:textId="77777777" w:rsidR="008226BF" w:rsidRPr="004831D3" w:rsidRDefault="00E10B51" w:rsidP="00CB27BD">
            <w:pPr>
              <w:spacing w:before="80" w:after="80"/>
              <w:jc w:val="center"/>
            </w:pPr>
            <w:r w:rsidRPr="004831D3">
              <w:t>Simuny, Simuny - Juchnowiec Kościelny, Juchnowiec Kościelny</w:t>
            </w:r>
          </w:p>
        </w:tc>
      </w:tr>
      <w:tr w:rsidR="008226BF" w:rsidRPr="004831D3" w14:paraId="441A9AD5" w14:textId="77777777" w:rsidTr="00CB27BD">
        <w:trPr>
          <w:cantSplit/>
        </w:trPr>
        <w:tc>
          <w:tcPr>
            <w:tcW w:w="3936" w:type="dxa"/>
            <w:vAlign w:val="center"/>
          </w:tcPr>
          <w:p w14:paraId="29C0322B" w14:textId="77777777" w:rsidR="008226BF" w:rsidRPr="004831D3" w:rsidRDefault="00C77EFA" w:rsidP="00CB27BD">
            <w:pPr>
              <w:spacing w:before="80" w:after="80"/>
              <w:jc w:val="center"/>
              <w:rPr>
                <w:b/>
              </w:rPr>
            </w:pPr>
            <w:r w:rsidRPr="004831D3">
              <w:rPr>
                <w:b/>
              </w:rPr>
              <w:t>201</w:t>
            </w:r>
          </w:p>
        </w:tc>
        <w:tc>
          <w:tcPr>
            <w:tcW w:w="5276" w:type="dxa"/>
            <w:vAlign w:val="center"/>
          </w:tcPr>
          <w:p w14:paraId="4D515444" w14:textId="77777777" w:rsidR="008226BF" w:rsidRPr="004831D3" w:rsidRDefault="00E10B51" w:rsidP="00CB27BD">
            <w:pPr>
              <w:spacing w:before="80" w:after="80"/>
              <w:jc w:val="center"/>
            </w:pPr>
            <w:r w:rsidRPr="004831D3">
              <w:t>Hermanówka, Hermanówka -  Juchnowiec Kościelny, Juchnowiec Kościelny</w:t>
            </w:r>
          </w:p>
        </w:tc>
      </w:tr>
      <w:tr w:rsidR="008226BF" w:rsidRPr="004831D3" w14:paraId="0782FD93" w14:textId="77777777" w:rsidTr="00CB27BD">
        <w:trPr>
          <w:cantSplit/>
        </w:trPr>
        <w:tc>
          <w:tcPr>
            <w:tcW w:w="3936" w:type="dxa"/>
            <w:vAlign w:val="center"/>
          </w:tcPr>
          <w:p w14:paraId="4BB2A6F5" w14:textId="77777777" w:rsidR="008226BF" w:rsidRPr="004831D3" w:rsidRDefault="00C77EFA" w:rsidP="00CB27BD">
            <w:pPr>
              <w:spacing w:before="80" w:after="80"/>
              <w:jc w:val="center"/>
              <w:rPr>
                <w:b/>
              </w:rPr>
            </w:pPr>
            <w:r w:rsidRPr="004831D3">
              <w:rPr>
                <w:b/>
              </w:rPr>
              <w:t>202</w:t>
            </w:r>
          </w:p>
        </w:tc>
        <w:tc>
          <w:tcPr>
            <w:tcW w:w="5276" w:type="dxa"/>
            <w:vAlign w:val="center"/>
          </w:tcPr>
          <w:p w14:paraId="1FBBED15" w14:textId="77777777" w:rsidR="008226BF" w:rsidRPr="004831D3" w:rsidRDefault="00E10B51" w:rsidP="00CB27BD">
            <w:pPr>
              <w:spacing w:before="80" w:after="80"/>
              <w:jc w:val="center"/>
            </w:pPr>
            <w:r w:rsidRPr="004831D3">
              <w:t>Wojszki, Wojszki - Juchnowiec Kościelny, Juchnowiec Kościelny</w:t>
            </w:r>
          </w:p>
        </w:tc>
      </w:tr>
      <w:tr w:rsidR="008226BF" w:rsidRPr="004831D3" w14:paraId="11BDFD27" w14:textId="77777777" w:rsidTr="00CB27BD">
        <w:trPr>
          <w:cantSplit/>
        </w:trPr>
        <w:tc>
          <w:tcPr>
            <w:tcW w:w="3936" w:type="dxa"/>
            <w:vAlign w:val="center"/>
          </w:tcPr>
          <w:p w14:paraId="474693B2" w14:textId="77777777" w:rsidR="008226BF" w:rsidRPr="004831D3" w:rsidRDefault="00C77EFA" w:rsidP="00CB27BD">
            <w:pPr>
              <w:spacing w:before="80" w:after="80"/>
              <w:jc w:val="center"/>
              <w:rPr>
                <w:b/>
              </w:rPr>
            </w:pPr>
            <w:r w:rsidRPr="004831D3">
              <w:rPr>
                <w:b/>
              </w:rPr>
              <w:t>N1</w:t>
            </w:r>
          </w:p>
        </w:tc>
        <w:tc>
          <w:tcPr>
            <w:tcW w:w="5276" w:type="dxa"/>
            <w:vAlign w:val="center"/>
          </w:tcPr>
          <w:p w14:paraId="799CDC57" w14:textId="77777777" w:rsidR="008226BF" w:rsidRPr="004831D3" w:rsidRDefault="00E10B51" w:rsidP="00CB27BD">
            <w:pPr>
              <w:spacing w:before="80" w:after="80"/>
              <w:jc w:val="center"/>
            </w:pPr>
            <w:r w:rsidRPr="004831D3">
              <w:t>Sienkiewicza, Rzeka Biała - Herberta, Pętla</w:t>
            </w:r>
          </w:p>
        </w:tc>
      </w:tr>
      <w:tr w:rsidR="008226BF" w:rsidRPr="004831D3" w14:paraId="1606DE68" w14:textId="77777777" w:rsidTr="00CB27BD">
        <w:trPr>
          <w:cantSplit/>
        </w:trPr>
        <w:tc>
          <w:tcPr>
            <w:tcW w:w="3936" w:type="dxa"/>
            <w:vAlign w:val="center"/>
          </w:tcPr>
          <w:p w14:paraId="40A58B46" w14:textId="77777777" w:rsidR="008226BF" w:rsidRPr="004831D3" w:rsidRDefault="0055078B" w:rsidP="00CB27BD">
            <w:pPr>
              <w:spacing w:before="80" w:after="80"/>
              <w:jc w:val="center"/>
              <w:rPr>
                <w:b/>
              </w:rPr>
            </w:pPr>
            <w:r w:rsidRPr="004831D3">
              <w:rPr>
                <w:b/>
              </w:rPr>
              <w:t>N2</w:t>
            </w:r>
          </w:p>
        </w:tc>
        <w:tc>
          <w:tcPr>
            <w:tcW w:w="5276" w:type="dxa"/>
            <w:vAlign w:val="center"/>
          </w:tcPr>
          <w:p w14:paraId="29DCC88F" w14:textId="77777777" w:rsidR="008226BF" w:rsidRPr="004831D3" w:rsidRDefault="00E10B51" w:rsidP="00CB27BD">
            <w:pPr>
              <w:spacing w:before="80" w:after="80"/>
              <w:jc w:val="center"/>
            </w:pPr>
            <w:r w:rsidRPr="004831D3">
              <w:t>Sienkiewicza, Rzeka Biała - Szkolna, Starosielce PKP</w:t>
            </w:r>
          </w:p>
        </w:tc>
      </w:tr>
      <w:tr w:rsidR="008226BF" w:rsidRPr="004831D3" w14:paraId="4DFB0B81" w14:textId="77777777" w:rsidTr="00CB27BD">
        <w:trPr>
          <w:cantSplit/>
        </w:trPr>
        <w:tc>
          <w:tcPr>
            <w:tcW w:w="3936" w:type="dxa"/>
            <w:vAlign w:val="center"/>
          </w:tcPr>
          <w:p w14:paraId="208F080F" w14:textId="77777777" w:rsidR="008226BF" w:rsidRPr="004831D3" w:rsidRDefault="0055078B" w:rsidP="00CB27BD">
            <w:pPr>
              <w:spacing w:before="80" w:after="80"/>
              <w:jc w:val="center"/>
              <w:rPr>
                <w:b/>
              </w:rPr>
            </w:pPr>
            <w:r w:rsidRPr="004831D3">
              <w:rPr>
                <w:b/>
              </w:rPr>
              <w:t>N3</w:t>
            </w:r>
          </w:p>
        </w:tc>
        <w:tc>
          <w:tcPr>
            <w:tcW w:w="5276" w:type="dxa"/>
            <w:vAlign w:val="center"/>
          </w:tcPr>
          <w:p w14:paraId="2A34FDD8" w14:textId="77777777" w:rsidR="008226BF" w:rsidRPr="004831D3" w:rsidRDefault="00E10B51" w:rsidP="00CB27BD">
            <w:pPr>
              <w:spacing w:before="80" w:after="80"/>
              <w:jc w:val="center"/>
            </w:pPr>
            <w:r w:rsidRPr="004831D3">
              <w:t>Sienkiewicza, Rzeka Biała - Transportowa, Transportowa</w:t>
            </w:r>
          </w:p>
        </w:tc>
      </w:tr>
      <w:tr w:rsidR="008226BF" w:rsidRPr="004831D3" w14:paraId="76786F23" w14:textId="77777777" w:rsidTr="00CB27BD">
        <w:trPr>
          <w:cantSplit/>
        </w:trPr>
        <w:tc>
          <w:tcPr>
            <w:tcW w:w="3936" w:type="dxa"/>
            <w:vAlign w:val="center"/>
          </w:tcPr>
          <w:p w14:paraId="32F52B02" w14:textId="77777777" w:rsidR="008226BF" w:rsidRPr="004831D3" w:rsidRDefault="0055078B" w:rsidP="00CB27BD">
            <w:pPr>
              <w:spacing w:before="80" w:after="80"/>
              <w:jc w:val="center"/>
              <w:rPr>
                <w:b/>
              </w:rPr>
            </w:pPr>
            <w:r w:rsidRPr="004831D3">
              <w:rPr>
                <w:b/>
              </w:rPr>
              <w:t>N4</w:t>
            </w:r>
          </w:p>
        </w:tc>
        <w:tc>
          <w:tcPr>
            <w:tcW w:w="5276" w:type="dxa"/>
            <w:vAlign w:val="center"/>
          </w:tcPr>
          <w:p w14:paraId="027FA8B9" w14:textId="77777777" w:rsidR="008226BF" w:rsidRPr="004831D3" w:rsidRDefault="00E10B51" w:rsidP="00CB27BD">
            <w:pPr>
              <w:spacing w:before="80" w:after="80"/>
              <w:jc w:val="center"/>
            </w:pPr>
            <w:r w:rsidRPr="004831D3">
              <w:t>Sienkiewicza, Rzeka Biała -  Dojlidy Górne, Pętla</w:t>
            </w:r>
          </w:p>
        </w:tc>
      </w:tr>
      <w:tr w:rsidR="0055078B" w:rsidRPr="004831D3" w14:paraId="3153642F" w14:textId="77777777" w:rsidTr="00CB27BD">
        <w:trPr>
          <w:cantSplit/>
        </w:trPr>
        <w:tc>
          <w:tcPr>
            <w:tcW w:w="3936" w:type="dxa"/>
            <w:vAlign w:val="center"/>
          </w:tcPr>
          <w:p w14:paraId="054C78D3" w14:textId="77777777" w:rsidR="0055078B" w:rsidRPr="004831D3" w:rsidRDefault="0055078B" w:rsidP="00CB27BD">
            <w:pPr>
              <w:spacing w:before="80" w:after="80"/>
              <w:jc w:val="center"/>
              <w:rPr>
                <w:b/>
              </w:rPr>
            </w:pPr>
            <w:r w:rsidRPr="004831D3">
              <w:rPr>
                <w:b/>
              </w:rPr>
              <w:t>N5</w:t>
            </w:r>
          </w:p>
        </w:tc>
        <w:tc>
          <w:tcPr>
            <w:tcW w:w="5276" w:type="dxa"/>
            <w:vAlign w:val="center"/>
          </w:tcPr>
          <w:p w14:paraId="61C3D871" w14:textId="77777777" w:rsidR="0055078B" w:rsidRPr="004831D3" w:rsidRDefault="0029243B" w:rsidP="00CB27BD">
            <w:pPr>
              <w:spacing w:before="80" w:after="80"/>
              <w:jc w:val="center"/>
            </w:pPr>
            <w:r w:rsidRPr="004831D3">
              <w:t>Sienkiewicza, Rzeka Biała - Niemeńska, Pętla</w:t>
            </w:r>
          </w:p>
        </w:tc>
      </w:tr>
      <w:tr w:rsidR="0055078B" w:rsidRPr="004831D3" w14:paraId="14D32F8F" w14:textId="77777777" w:rsidTr="00CB27BD">
        <w:trPr>
          <w:cantSplit/>
        </w:trPr>
        <w:tc>
          <w:tcPr>
            <w:tcW w:w="3936" w:type="dxa"/>
            <w:vAlign w:val="center"/>
          </w:tcPr>
          <w:p w14:paraId="67371F96" w14:textId="77777777" w:rsidR="0055078B" w:rsidRPr="004831D3" w:rsidRDefault="0055078B" w:rsidP="00CB27BD">
            <w:pPr>
              <w:spacing w:before="80" w:after="80"/>
              <w:jc w:val="center"/>
              <w:rPr>
                <w:b/>
              </w:rPr>
            </w:pPr>
            <w:r w:rsidRPr="004831D3">
              <w:rPr>
                <w:b/>
              </w:rPr>
              <w:t>N6</w:t>
            </w:r>
          </w:p>
        </w:tc>
        <w:tc>
          <w:tcPr>
            <w:tcW w:w="5276" w:type="dxa"/>
            <w:vAlign w:val="center"/>
          </w:tcPr>
          <w:p w14:paraId="48C3A664" w14:textId="77777777" w:rsidR="0055078B" w:rsidRPr="004831D3" w:rsidRDefault="0029243B" w:rsidP="00CB27BD">
            <w:pPr>
              <w:spacing w:before="80" w:after="80"/>
              <w:jc w:val="center"/>
            </w:pPr>
            <w:r w:rsidRPr="004831D3">
              <w:t>Sienkiewicza, Rzeka Biała - Wasilków, Polna</w:t>
            </w:r>
          </w:p>
        </w:tc>
      </w:tr>
    </w:tbl>
    <w:p w14:paraId="04D443A4" w14:textId="77777777" w:rsidR="008226BF" w:rsidRPr="004831D3" w:rsidRDefault="0078272E" w:rsidP="00CC55F8">
      <w:pPr>
        <w:jc w:val="both"/>
        <w:rPr>
          <w:sz w:val="20"/>
          <w:szCs w:val="20"/>
        </w:rPr>
      </w:pPr>
      <w:r w:rsidRPr="004831D3">
        <w:rPr>
          <w:sz w:val="20"/>
          <w:szCs w:val="20"/>
        </w:rPr>
        <w:t xml:space="preserve">Źródło: opracowanie własne na podstawie danych zawartych na stronie </w:t>
      </w:r>
      <w:hyperlink r:id="rId31" w:history="1">
        <w:r w:rsidRPr="004831D3">
          <w:rPr>
            <w:rStyle w:val="Hipercze"/>
            <w:sz w:val="20"/>
            <w:szCs w:val="20"/>
          </w:rPr>
          <w:t>https://www.komunikacja.bialystok.pl/?page=rozklad_jazdy</w:t>
        </w:r>
      </w:hyperlink>
      <w:r w:rsidRPr="004831D3">
        <w:rPr>
          <w:sz w:val="20"/>
          <w:szCs w:val="20"/>
        </w:rPr>
        <w:t>; stan na dzień 12.11.2019 r.</w:t>
      </w:r>
    </w:p>
    <w:p w14:paraId="5E339104" w14:textId="77777777" w:rsidR="00E422CE" w:rsidRPr="004831D3" w:rsidRDefault="00E422CE" w:rsidP="00997B55">
      <w:pPr>
        <w:pStyle w:val="Legenda"/>
        <w:rPr>
          <w:sz w:val="22"/>
          <w:szCs w:val="22"/>
        </w:rPr>
      </w:pPr>
    </w:p>
    <w:p w14:paraId="7B4F2742" w14:textId="15480685" w:rsidR="00C4402D" w:rsidRPr="004831D3" w:rsidRDefault="00997B55" w:rsidP="006B3FDC">
      <w:pPr>
        <w:pStyle w:val="Legenda"/>
        <w:jc w:val="center"/>
        <w:rPr>
          <w:sz w:val="22"/>
          <w:szCs w:val="22"/>
        </w:rPr>
      </w:pPr>
      <w:bookmarkStart w:id="42" w:name="_Toc34391903"/>
      <w:r w:rsidRPr="004831D3">
        <w:rPr>
          <w:sz w:val="22"/>
          <w:szCs w:val="22"/>
        </w:rPr>
        <w:t xml:space="preserve">Tabela </w:t>
      </w:r>
      <w:r w:rsidR="00044F5E" w:rsidRPr="004831D3">
        <w:rPr>
          <w:sz w:val="22"/>
          <w:szCs w:val="22"/>
        </w:rPr>
        <w:fldChar w:fldCharType="begin"/>
      </w:r>
      <w:r w:rsidRPr="004831D3">
        <w:rPr>
          <w:sz w:val="22"/>
          <w:szCs w:val="22"/>
        </w:rPr>
        <w:instrText xml:space="preserve"> SEQ Tabela \* ARABIC </w:instrText>
      </w:r>
      <w:r w:rsidR="00044F5E" w:rsidRPr="004831D3">
        <w:rPr>
          <w:sz w:val="22"/>
          <w:szCs w:val="22"/>
        </w:rPr>
        <w:fldChar w:fldCharType="separate"/>
      </w:r>
      <w:r w:rsidR="002546C3">
        <w:rPr>
          <w:noProof/>
          <w:sz w:val="22"/>
          <w:szCs w:val="22"/>
        </w:rPr>
        <w:t>16</w:t>
      </w:r>
      <w:r w:rsidR="00044F5E" w:rsidRPr="004831D3">
        <w:rPr>
          <w:sz w:val="22"/>
          <w:szCs w:val="22"/>
        </w:rPr>
        <w:fldChar w:fldCharType="end"/>
      </w:r>
      <w:r w:rsidRPr="004831D3">
        <w:rPr>
          <w:sz w:val="22"/>
          <w:szCs w:val="22"/>
        </w:rPr>
        <w:t>. Podział linii autobusowych ze względu na strefy</w:t>
      </w:r>
      <w:bookmarkEnd w:id="42"/>
    </w:p>
    <w:tbl>
      <w:tblPr>
        <w:tblStyle w:val="Tabela-Siatka"/>
        <w:tblW w:w="0" w:type="auto"/>
        <w:tblLook w:val="04A0" w:firstRow="1" w:lastRow="0" w:firstColumn="1" w:lastColumn="0" w:noHBand="0" w:noVBand="1"/>
      </w:tblPr>
      <w:tblGrid>
        <w:gridCol w:w="4582"/>
        <w:gridCol w:w="4576"/>
      </w:tblGrid>
      <w:tr w:rsidR="00AB6D1F" w:rsidRPr="004831D3" w14:paraId="648077CB" w14:textId="77777777" w:rsidTr="00AB6D1F">
        <w:tc>
          <w:tcPr>
            <w:tcW w:w="4606" w:type="dxa"/>
            <w:vAlign w:val="center"/>
          </w:tcPr>
          <w:p w14:paraId="26A202E4" w14:textId="77777777" w:rsidR="00AB6D1F" w:rsidRPr="004831D3" w:rsidRDefault="00AB6D1F" w:rsidP="00CB27BD">
            <w:pPr>
              <w:spacing w:before="80" w:after="80"/>
              <w:jc w:val="center"/>
              <w:rPr>
                <w:b/>
              </w:rPr>
            </w:pPr>
            <w:r w:rsidRPr="004831D3">
              <w:rPr>
                <w:b/>
              </w:rPr>
              <w:t>Podział linii ze względu na strefy</w:t>
            </w:r>
          </w:p>
        </w:tc>
        <w:tc>
          <w:tcPr>
            <w:tcW w:w="4606" w:type="dxa"/>
            <w:vAlign w:val="center"/>
          </w:tcPr>
          <w:p w14:paraId="3055BEAB" w14:textId="77777777" w:rsidR="00AB6D1F" w:rsidRPr="004831D3" w:rsidRDefault="00AB6D1F" w:rsidP="00CB27BD">
            <w:pPr>
              <w:spacing w:before="80" w:after="80"/>
              <w:jc w:val="center"/>
              <w:rPr>
                <w:b/>
              </w:rPr>
            </w:pPr>
            <w:r w:rsidRPr="004831D3">
              <w:rPr>
                <w:b/>
              </w:rPr>
              <w:t>Numer linii</w:t>
            </w:r>
          </w:p>
        </w:tc>
      </w:tr>
      <w:tr w:rsidR="00AB6D1F" w:rsidRPr="004831D3" w14:paraId="48EBC54E" w14:textId="77777777" w:rsidTr="00AB6D1F">
        <w:tc>
          <w:tcPr>
            <w:tcW w:w="4606" w:type="dxa"/>
            <w:vAlign w:val="center"/>
          </w:tcPr>
          <w:p w14:paraId="2F808023" w14:textId="77777777" w:rsidR="00AB6D1F" w:rsidRPr="004831D3" w:rsidRDefault="00AB6D1F" w:rsidP="00CB27BD">
            <w:pPr>
              <w:spacing w:before="80" w:after="80"/>
              <w:jc w:val="center"/>
              <w:rPr>
                <w:b/>
              </w:rPr>
            </w:pPr>
            <w:r w:rsidRPr="004831D3">
              <w:rPr>
                <w:b/>
              </w:rPr>
              <w:lastRenderedPageBreak/>
              <w:t>Linie niewyjeżdżające poza I strefę</w:t>
            </w:r>
          </w:p>
        </w:tc>
        <w:tc>
          <w:tcPr>
            <w:tcW w:w="4606" w:type="dxa"/>
          </w:tcPr>
          <w:p w14:paraId="6FC08CF0" w14:textId="77777777" w:rsidR="00AB6D1F" w:rsidRPr="004831D3" w:rsidRDefault="00AB6D1F" w:rsidP="00CB27BD">
            <w:pPr>
              <w:spacing w:before="80" w:after="80"/>
            </w:pPr>
            <w:r w:rsidRPr="004831D3">
              <w:t xml:space="preserve">1, 2, 4, 5, 6, 8, 9, 11, 12, 13, 15, 16, 17, 18, 19, 20, 21, 23, 24, 25, 26, 27, 28, 29, 50, 105, 107, N1, N2, N3, N4, N5 </w:t>
            </w:r>
          </w:p>
        </w:tc>
      </w:tr>
      <w:tr w:rsidR="00AB6D1F" w:rsidRPr="004831D3" w14:paraId="6D960052" w14:textId="77777777" w:rsidTr="00AB6D1F">
        <w:tc>
          <w:tcPr>
            <w:tcW w:w="4606" w:type="dxa"/>
            <w:vAlign w:val="center"/>
          </w:tcPr>
          <w:p w14:paraId="17FD0D64" w14:textId="77777777" w:rsidR="00AB6D1F" w:rsidRPr="004831D3" w:rsidRDefault="00AB6D1F" w:rsidP="00CB27BD">
            <w:pPr>
              <w:spacing w:before="80" w:after="80"/>
              <w:jc w:val="center"/>
              <w:rPr>
                <w:b/>
              </w:rPr>
            </w:pPr>
            <w:r w:rsidRPr="004831D3">
              <w:rPr>
                <w:b/>
              </w:rPr>
              <w:t>Linie wyjeżdżające poza I strefę</w:t>
            </w:r>
          </w:p>
        </w:tc>
        <w:tc>
          <w:tcPr>
            <w:tcW w:w="4606" w:type="dxa"/>
          </w:tcPr>
          <w:p w14:paraId="61F776D0" w14:textId="77777777" w:rsidR="00AB6D1F" w:rsidRPr="004831D3" w:rsidRDefault="00AB6D1F" w:rsidP="00CB27BD">
            <w:pPr>
              <w:spacing w:before="80" w:after="80"/>
            </w:pPr>
            <w:r w:rsidRPr="004831D3">
              <w:t>3, 7, 10, 22, 100, 101, 102, 103, 104, 106, 108, 109, 200, 201, 202, N6</w:t>
            </w:r>
          </w:p>
        </w:tc>
      </w:tr>
    </w:tbl>
    <w:p w14:paraId="2E97462C" w14:textId="77777777" w:rsidR="00997B55" w:rsidRPr="004831D3" w:rsidRDefault="00997B55" w:rsidP="00997B55">
      <w:pPr>
        <w:jc w:val="both"/>
        <w:rPr>
          <w:sz w:val="20"/>
          <w:szCs w:val="20"/>
        </w:rPr>
      </w:pPr>
      <w:r w:rsidRPr="004831D3">
        <w:rPr>
          <w:sz w:val="20"/>
          <w:szCs w:val="20"/>
        </w:rPr>
        <w:t xml:space="preserve">Źródło: opracowanie własne na podstawie danych zawartych na stronie </w:t>
      </w:r>
      <w:hyperlink r:id="rId32" w:history="1">
        <w:r w:rsidRPr="004831D3">
          <w:rPr>
            <w:rStyle w:val="Hipercze"/>
            <w:sz w:val="20"/>
            <w:szCs w:val="20"/>
          </w:rPr>
          <w:t>https://www.komunikacja.bialystok.pl/?page=rozklad_jazdy</w:t>
        </w:r>
      </w:hyperlink>
      <w:r w:rsidRPr="004831D3">
        <w:rPr>
          <w:sz w:val="20"/>
          <w:szCs w:val="20"/>
        </w:rPr>
        <w:t>; stan na dzień 12.11.2019 r.</w:t>
      </w:r>
    </w:p>
    <w:p w14:paraId="4EB912E1" w14:textId="044BC093" w:rsidR="00B6579A" w:rsidRPr="004831D3" w:rsidRDefault="005D7234" w:rsidP="00BB5528">
      <w:pPr>
        <w:jc w:val="both"/>
        <w:rPr>
          <w:sz w:val="24"/>
          <w:szCs w:val="24"/>
        </w:rPr>
      </w:pPr>
      <w:r w:rsidRPr="004831D3">
        <w:rPr>
          <w:sz w:val="24"/>
          <w:szCs w:val="24"/>
        </w:rPr>
        <w:t>W 2017 r. autobusy białostockiej komunikacji miejskiej pokonały łącznie 16</w:t>
      </w:r>
      <w:r w:rsidR="00F6143E" w:rsidRPr="004831D3">
        <w:rPr>
          <w:sz w:val="24"/>
          <w:szCs w:val="24"/>
        </w:rPr>
        <w:t>.</w:t>
      </w:r>
      <w:r w:rsidRPr="004831D3">
        <w:rPr>
          <w:sz w:val="24"/>
          <w:szCs w:val="24"/>
        </w:rPr>
        <w:t>264 tys. wozokilometrów</w:t>
      </w:r>
      <w:r w:rsidR="00F6143E" w:rsidRPr="004831D3">
        <w:rPr>
          <w:sz w:val="24"/>
          <w:szCs w:val="24"/>
        </w:rPr>
        <w:t xml:space="preserve"> (wkm)</w:t>
      </w:r>
      <w:r w:rsidRPr="004831D3">
        <w:rPr>
          <w:sz w:val="24"/>
          <w:szCs w:val="24"/>
        </w:rPr>
        <w:t>. Prognozuje się, że do 2028 r. liczba po</w:t>
      </w:r>
      <w:r w:rsidR="00483177" w:rsidRPr="004831D3">
        <w:rPr>
          <w:sz w:val="24"/>
          <w:szCs w:val="24"/>
        </w:rPr>
        <w:t>konanych wkm wzrośnie do 18</w:t>
      </w:r>
      <w:r w:rsidR="00F6143E" w:rsidRPr="004831D3">
        <w:rPr>
          <w:sz w:val="24"/>
          <w:szCs w:val="24"/>
        </w:rPr>
        <w:t>.</w:t>
      </w:r>
      <w:r w:rsidR="00483177" w:rsidRPr="004831D3">
        <w:rPr>
          <w:sz w:val="24"/>
          <w:szCs w:val="24"/>
        </w:rPr>
        <w:t>214 tys.</w:t>
      </w:r>
      <w:r w:rsidR="00483177" w:rsidRPr="004831D3">
        <w:rPr>
          <w:rStyle w:val="Odwoanieprzypisudolnego"/>
          <w:sz w:val="24"/>
          <w:szCs w:val="24"/>
        </w:rPr>
        <w:footnoteReference w:id="28"/>
      </w:r>
    </w:p>
    <w:p w14:paraId="4557C0FD" w14:textId="57B72C7A" w:rsidR="00CC55F8" w:rsidRPr="004831D3" w:rsidRDefault="00CC55F8" w:rsidP="00E6466E">
      <w:pPr>
        <w:rPr>
          <w:b/>
          <w:color w:val="2E74B5" w:themeColor="accent1" w:themeShade="BF"/>
          <w:sz w:val="24"/>
          <w:szCs w:val="24"/>
        </w:rPr>
      </w:pPr>
      <w:r w:rsidRPr="004831D3">
        <w:rPr>
          <w:b/>
          <w:color w:val="2E74B5" w:themeColor="accent1" w:themeShade="BF"/>
          <w:sz w:val="24"/>
          <w:szCs w:val="24"/>
        </w:rPr>
        <w:t>Pojazdy</w:t>
      </w:r>
    </w:p>
    <w:p w14:paraId="52937CB5" w14:textId="2AC459DC" w:rsidR="00CC55F8" w:rsidRPr="004831D3" w:rsidRDefault="00CC55F8" w:rsidP="00CC55F8">
      <w:pPr>
        <w:jc w:val="both"/>
        <w:rPr>
          <w:sz w:val="24"/>
          <w:szCs w:val="24"/>
        </w:rPr>
      </w:pPr>
      <w:r w:rsidRPr="004831D3">
        <w:rPr>
          <w:sz w:val="24"/>
          <w:szCs w:val="24"/>
        </w:rPr>
        <w:t>Na terenie Białegostoku zarejestrowanych jest ogółem 171</w:t>
      </w:r>
      <w:r w:rsidR="00F6143E" w:rsidRPr="004831D3">
        <w:rPr>
          <w:sz w:val="24"/>
          <w:szCs w:val="24"/>
        </w:rPr>
        <w:t>.</w:t>
      </w:r>
      <w:r w:rsidRPr="004831D3">
        <w:rPr>
          <w:sz w:val="24"/>
          <w:szCs w:val="24"/>
        </w:rPr>
        <w:t>169 pojazdów (dane za 2018 r.)</w:t>
      </w:r>
      <w:r w:rsidRPr="004831D3">
        <w:rPr>
          <w:rStyle w:val="Odwoanieprzypisudolnego"/>
          <w:sz w:val="24"/>
          <w:szCs w:val="24"/>
        </w:rPr>
        <w:footnoteReference w:id="29"/>
      </w:r>
      <w:r w:rsidRPr="004831D3">
        <w:rPr>
          <w:sz w:val="24"/>
          <w:szCs w:val="24"/>
        </w:rPr>
        <w:t xml:space="preserve">. </w:t>
      </w:r>
      <w:r w:rsidR="0027108B" w:rsidRPr="004831D3">
        <w:rPr>
          <w:sz w:val="24"/>
          <w:szCs w:val="24"/>
        </w:rPr>
        <w:t xml:space="preserve">W tej grupie znajdziemy motocykle, samochody osobowe, samochody ciężarowe, samochody specjalne oraz ciągniki samochodowe. </w:t>
      </w:r>
      <w:r w:rsidRPr="004831D3">
        <w:rPr>
          <w:sz w:val="24"/>
          <w:szCs w:val="24"/>
        </w:rPr>
        <w:t xml:space="preserve">Od kilku lat </w:t>
      </w:r>
      <w:r w:rsidR="00E64CFD" w:rsidRPr="004831D3">
        <w:rPr>
          <w:sz w:val="24"/>
          <w:szCs w:val="24"/>
        </w:rPr>
        <w:t>liczba</w:t>
      </w:r>
      <w:r w:rsidR="0027108B" w:rsidRPr="004831D3">
        <w:rPr>
          <w:sz w:val="24"/>
          <w:szCs w:val="24"/>
        </w:rPr>
        <w:t xml:space="preserve"> zrejestrowanych</w:t>
      </w:r>
      <w:r w:rsidRPr="004831D3">
        <w:rPr>
          <w:sz w:val="24"/>
          <w:szCs w:val="24"/>
        </w:rPr>
        <w:t xml:space="preserve"> pojazdów w </w:t>
      </w:r>
      <w:r w:rsidR="00BB5528" w:rsidRPr="004831D3">
        <w:rPr>
          <w:sz w:val="24"/>
          <w:szCs w:val="24"/>
        </w:rPr>
        <w:t>M</w:t>
      </w:r>
      <w:r w:rsidRPr="004831D3">
        <w:rPr>
          <w:sz w:val="24"/>
          <w:szCs w:val="24"/>
        </w:rPr>
        <w:t>ieście równomiernie wzrasta.</w:t>
      </w:r>
    </w:p>
    <w:p w14:paraId="7F23FA93" w14:textId="3573EEC9" w:rsidR="00CC55F8" w:rsidRPr="004831D3" w:rsidRDefault="00CC55F8" w:rsidP="00CC55F8">
      <w:pPr>
        <w:pStyle w:val="Legenda"/>
        <w:keepNext/>
        <w:spacing w:after="0"/>
        <w:jc w:val="center"/>
        <w:rPr>
          <w:sz w:val="22"/>
          <w:szCs w:val="22"/>
        </w:rPr>
      </w:pPr>
      <w:bookmarkStart w:id="43" w:name="_Toc34391923"/>
      <w:r w:rsidRPr="004831D3">
        <w:rPr>
          <w:sz w:val="22"/>
          <w:szCs w:val="22"/>
        </w:rPr>
        <w:t xml:space="preserve">Wykres </w:t>
      </w:r>
      <w:r w:rsidR="002440A0" w:rsidRPr="004831D3">
        <w:rPr>
          <w:sz w:val="22"/>
          <w:szCs w:val="22"/>
        </w:rPr>
        <w:fldChar w:fldCharType="begin"/>
      </w:r>
      <w:r w:rsidR="002440A0" w:rsidRPr="004831D3">
        <w:rPr>
          <w:sz w:val="22"/>
          <w:szCs w:val="22"/>
        </w:rPr>
        <w:instrText xml:space="preserve"> SEQ Wykres \* ARABIC </w:instrText>
      </w:r>
      <w:r w:rsidR="002440A0" w:rsidRPr="004831D3">
        <w:rPr>
          <w:sz w:val="22"/>
          <w:szCs w:val="22"/>
        </w:rPr>
        <w:fldChar w:fldCharType="separate"/>
      </w:r>
      <w:r w:rsidR="002546C3">
        <w:rPr>
          <w:noProof/>
          <w:sz w:val="22"/>
          <w:szCs w:val="22"/>
        </w:rPr>
        <w:t>6</w:t>
      </w:r>
      <w:r w:rsidR="002440A0" w:rsidRPr="004831D3">
        <w:rPr>
          <w:sz w:val="22"/>
          <w:szCs w:val="22"/>
        </w:rPr>
        <w:fldChar w:fldCharType="end"/>
      </w:r>
      <w:r w:rsidRPr="004831D3">
        <w:rPr>
          <w:sz w:val="22"/>
          <w:szCs w:val="22"/>
        </w:rPr>
        <w:t>. Łączna liczba pojazdów w</w:t>
      </w:r>
      <w:r w:rsidR="006B3FDC" w:rsidRPr="004831D3">
        <w:rPr>
          <w:sz w:val="22"/>
          <w:szCs w:val="22"/>
        </w:rPr>
        <w:t xml:space="preserve"> latach 2014-2018 w Białymstoku</w:t>
      </w:r>
      <w:bookmarkEnd w:id="43"/>
    </w:p>
    <w:p w14:paraId="2250DCE7" w14:textId="77777777" w:rsidR="00CC55F8" w:rsidRPr="004831D3" w:rsidRDefault="00CC55F8" w:rsidP="00405EC1">
      <w:pPr>
        <w:spacing w:after="0"/>
        <w:jc w:val="center"/>
      </w:pPr>
      <w:r w:rsidRPr="004831D3">
        <w:rPr>
          <w:noProof/>
          <w:lang w:eastAsia="pl-PL"/>
        </w:rPr>
        <w:drawing>
          <wp:inline distT="0" distB="0" distL="0" distR="0" wp14:anchorId="488870E3" wp14:editId="5909C1AA">
            <wp:extent cx="4438650" cy="2409825"/>
            <wp:effectExtent l="19050" t="0" r="0" b="0"/>
            <wp:docPr id="16" name="Wykres 4"/>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13375B5E" w14:textId="49B81B39" w:rsidR="00405EC1" w:rsidRPr="004831D3" w:rsidRDefault="00405EC1" w:rsidP="002202D1">
      <w:pPr>
        <w:jc w:val="both"/>
      </w:pPr>
      <w:r w:rsidRPr="004831D3">
        <w:rPr>
          <w:sz w:val="20"/>
          <w:szCs w:val="20"/>
        </w:rPr>
        <w:t xml:space="preserve">Źródło: </w:t>
      </w:r>
      <w:r w:rsidR="008759C9" w:rsidRPr="004831D3">
        <w:rPr>
          <w:sz w:val="20"/>
          <w:szCs w:val="20"/>
        </w:rPr>
        <w:t>opracowanie własne na podstawie danych GUS za okres 2014-2018</w:t>
      </w:r>
    </w:p>
    <w:p w14:paraId="4DB8E9A2" w14:textId="77777777" w:rsidR="00405EC1" w:rsidRPr="004831D3" w:rsidRDefault="00405EC1" w:rsidP="002202D1">
      <w:pPr>
        <w:jc w:val="both"/>
        <w:rPr>
          <w:b/>
          <w:color w:val="2E74B5" w:themeColor="accent1" w:themeShade="BF"/>
          <w:sz w:val="24"/>
          <w:szCs w:val="24"/>
        </w:rPr>
      </w:pPr>
      <w:r w:rsidRPr="004831D3">
        <w:rPr>
          <w:b/>
          <w:color w:val="2E74B5" w:themeColor="accent1" w:themeShade="BF"/>
          <w:sz w:val="24"/>
          <w:szCs w:val="24"/>
        </w:rPr>
        <w:t>Wiek pojazdów</w:t>
      </w:r>
    </w:p>
    <w:p w14:paraId="49E7C671" w14:textId="77777777" w:rsidR="00997B55" w:rsidRPr="004831D3" w:rsidRDefault="00997B55" w:rsidP="002D000B">
      <w:pPr>
        <w:jc w:val="both"/>
        <w:rPr>
          <w:sz w:val="24"/>
          <w:szCs w:val="24"/>
        </w:rPr>
      </w:pPr>
      <w:r w:rsidRPr="004831D3">
        <w:rPr>
          <w:sz w:val="24"/>
          <w:szCs w:val="24"/>
        </w:rPr>
        <w:t xml:space="preserve">Wiek białostockich pojazdów jest bardzo zróżnicowany. Niektóre </w:t>
      </w:r>
      <w:r w:rsidR="00C65EEF" w:rsidRPr="004831D3">
        <w:rPr>
          <w:sz w:val="24"/>
          <w:szCs w:val="24"/>
        </w:rPr>
        <w:t>z nich</w:t>
      </w:r>
      <w:r w:rsidRPr="004831D3">
        <w:rPr>
          <w:sz w:val="24"/>
          <w:szCs w:val="24"/>
        </w:rPr>
        <w:t xml:space="preserve"> mają nawet ponad 31 lat.</w:t>
      </w:r>
      <w:r w:rsidR="002D000B" w:rsidRPr="004831D3">
        <w:rPr>
          <w:sz w:val="24"/>
          <w:szCs w:val="24"/>
        </w:rPr>
        <w:t xml:space="preserve"> Poniżej przedstawiony jest wykres obrazujący rozkład wieku pojazdów na przestrzeni kilku ostatnich lat.</w:t>
      </w:r>
    </w:p>
    <w:p w14:paraId="5BB4A7AE" w14:textId="086C04CD" w:rsidR="00C65EEF" w:rsidRPr="004831D3" w:rsidRDefault="00C65EEF" w:rsidP="00C65EEF">
      <w:pPr>
        <w:pStyle w:val="Legenda"/>
        <w:keepNext/>
        <w:jc w:val="center"/>
        <w:rPr>
          <w:sz w:val="22"/>
          <w:szCs w:val="22"/>
        </w:rPr>
      </w:pPr>
      <w:bookmarkStart w:id="44" w:name="_Toc34391924"/>
      <w:r w:rsidRPr="004831D3">
        <w:rPr>
          <w:sz w:val="22"/>
          <w:szCs w:val="22"/>
        </w:rPr>
        <w:lastRenderedPageBreak/>
        <w:t xml:space="preserve">Wykres </w:t>
      </w:r>
      <w:r w:rsidR="002440A0" w:rsidRPr="004831D3">
        <w:rPr>
          <w:sz w:val="22"/>
          <w:szCs w:val="22"/>
        </w:rPr>
        <w:fldChar w:fldCharType="begin"/>
      </w:r>
      <w:r w:rsidR="002440A0" w:rsidRPr="004831D3">
        <w:rPr>
          <w:sz w:val="22"/>
          <w:szCs w:val="22"/>
        </w:rPr>
        <w:instrText xml:space="preserve"> SEQ Wykres \* ARABIC </w:instrText>
      </w:r>
      <w:r w:rsidR="002440A0" w:rsidRPr="004831D3">
        <w:rPr>
          <w:sz w:val="22"/>
          <w:szCs w:val="22"/>
        </w:rPr>
        <w:fldChar w:fldCharType="separate"/>
      </w:r>
      <w:r w:rsidR="002546C3">
        <w:rPr>
          <w:noProof/>
          <w:sz w:val="22"/>
          <w:szCs w:val="22"/>
        </w:rPr>
        <w:t>7</w:t>
      </w:r>
      <w:r w:rsidR="002440A0" w:rsidRPr="004831D3">
        <w:rPr>
          <w:sz w:val="22"/>
          <w:szCs w:val="22"/>
        </w:rPr>
        <w:fldChar w:fldCharType="end"/>
      </w:r>
      <w:r w:rsidRPr="004831D3">
        <w:rPr>
          <w:sz w:val="22"/>
          <w:szCs w:val="22"/>
        </w:rPr>
        <w:t>. Struktura wieku pojazdów zarejestrowanych w Białymstoku w latach 2015 – 2018</w:t>
      </w:r>
      <w:bookmarkEnd w:id="44"/>
    </w:p>
    <w:p w14:paraId="38048216" w14:textId="0A2A1E1A" w:rsidR="00C65EEF" w:rsidRPr="004831D3" w:rsidRDefault="00C65EEF" w:rsidP="006B3FDC">
      <w:pPr>
        <w:jc w:val="both"/>
        <w:rPr>
          <w:sz w:val="20"/>
          <w:szCs w:val="20"/>
        </w:rPr>
      </w:pPr>
      <w:r w:rsidRPr="004831D3">
        <w:rPr>
          <w:noProof/>
          <w:lang w:eastAsia="pl-PL"/>
        </w:rPr>
        <w:drawing>
          <wp:inline distT="0" distB="0" distL="0" distR="0" wp14:anchorId="2C67A915" wp14:editId="66577A09">
            <wp:extent cx="5626839" cy="3646967"/>
            <wp:effectExtent l="0" t="0" r="0" b="0"/>
            <wp:docPr id="1" name="Wykres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r w:rsidRPr="004831D3">
        <w:rPr>
          <w:sz w:val="20"/>
          <w:szCs w:val="20"/>
        </w:rPr>
        <w:t xml:space="preserve">Źródło: </w:t>
      </w:r>
      <w:r w:rsidR="008759C9" w:rsidRPr="004831D3">
        <w:rPr>
          <w:sz w:val="20"/>
          <w:szCs w:val="20"/>
        </w:rPr>
        <w:t>opracowanie własne na podstawie danych GUS za okres 2015-2018</w:t>
      </w:r>
      <w:r w:rsidRPr="004831D3">
        <w:rPr>
          <w:sz w:val="20"/>
          <w:szCs w:val="20"/>
        </w:rPr>
        <w:t>.</w:t>
      </w:r>
      <w:r w:rsidR="002D000B" w:rsidRPr="004831D3">
        <w:rPr>
          <w:sz w:val="20"/>
          <w:szCs w:val="20"/>
        </w:rPr>
        <w:t xml:space="preserve"> Opracowane dane dotyczą wieku łącznej ilości zarejestrowanych w Białymstoku samochodów osobowych, samochodów ciężarowych, autobusów, ciągników siodłowych, motocykli i motorowerów.</w:t>
      </w:r>
    </w:p>
    <w:p w14:paraId="58CD36E8" w14:textId="77777777" w:rsidR="00BB5528" w:rsidRPr="004831D3" w:rsidRDefault="00BB5528" w:rsidP="006B3FDC">
      <w:pPr>
        <w:jc w:val="both"/>
      </w:pPr>
    </w:p>
    <w:p w14:paraId="1FFF54E5" w14:textId="0916446C" w:rsidR="002D000B" w:rsidRPr="004831D3" w:rsidRDefault="002D000B" w:rsidP="0046074E">
      <w:pPr>
        <w:jc w:val="both"/>
        <w:rPr>
          <w:sz w:val="24"/>
          <w:szCs w:val="24"/>
        </w:rPr>
      </w:pPr>
      <w:r w:rsidRPr="004831D3">
        <w:rPr>
          <w:sz w:val="24"/>
          <w:szCs w:val="24"/>
        </w:rPr>
        <w:t>Struktura wieku pojazdów w ciągu kilku ostatnich lat kształtuje się w każdym roku podobnie.</w:t>
      </w:r>
      <w:r w:rsidR="0046074E" w:rsidRPr="004831D3">
        <w:rPr>
          <w:sz w:val="24"/>
          <w:szCs w:val="24"/>
        </w:rPr>
        <w:t xml:space="preserve"> Rokrocznie największą grupę stanowią pojazdy mające od 12 do 15 lat. Drugie z kolei są pojazdy liczące 16-20 lat, zaś na trzecim miejscu znajdują się pojazdy z wiekiem </w:t>
      </w:r>
      <w:r w:rsidR="00E70B79" w:rsidRPr="004831D3">
        <w:rPr>
          <w:sz w:val="24"/>
          <w:szCs w:val="24"/>
        </w:rPr>
        <w:t>10-11 lat. Najstarsze (31 </w:t>
      </w:r>
      <w:r w:rsidR="00061C61" w:rsidRPr="004831D3">
        <w:rPr>
          <w:sz w:val="24"/>
          <w:szCs w:val="24"/>
        </w:rPr>
        <w:t>lat i </w:t>
      </w:r>
      <w:r w:rsidR="0046074E" w:rsidRPr="004831D3">
        <w:rPr>
          <w:sz w:val="24"/>
          <w:szCs w:val="24"/>
        </w:rPr>
        <w:t xml:space="preserve">więcej) pojazdy stanowiły 9,2%, a najnowsze (do 1 roku) – 6,4% wszystkich </w:t>
      </w:r>
      <w:r w:rsidR="00061C61" w:rsidRPr="004831D3">
        <w:rPr>
          <w:sz w:val="24"/>
          <w:szCs w:val="24"/>
        </w:rPr>
        <w:t>pojazdów</w:t>
      </w:r>
      <w:r w:rsidR="0046074E" w:rsidRPr="004831D3">
        <w:rPr>
          <w:sz w:val="24"/>
          <w:szCs w:val="24"/>
        </w:rPr>
        <w:t xml:space="preserve"> </w:t>
      </w:r>
      <w:r w:rsidR="00061C61" w:rsidRPr="004831D3">
        <w:rPr>
          <w:sz w:val="24"/>
          <w:szCs w:val="24"/>
        </w:rPr>
        <w:t xml:space="preserve">zarejestrowanych w Białymstoku </w:t>
      </w:r>
      <w:r w:rsidR="0046074E" w:rsidRPr="004831D3">
        <w:rPr>
          <w:sz w:val="24"/>
          <w:szCs w:val="24"/>
        </w:rPr>
        <w:t>w 2018 r.</w:t>
      </w:r>
    </w:p>
    <w:p w14:paraId="216892EF" w14:textId="23DDF032" w:rsidR="001A2E7E" w:rsidRPr="004831D3" w:rsidRDefault="0072545A" w:rsidP="00742C69">
      <w:pPr>
        <w:jc w:val="both"/>
        <w:rPr>
          <w:sz w:val="24"/>
          <w:szCs w:val="24"/>
        </w:rPr>
      </w:pPr>
      <w:r w:rsidRPr="004831D3">
        <w:rPr>
          <w:sz w:val="24"/>
          <w:szCs w:val="24"/>
        </w:rPr>
        <w:t>Należy zauważyć, że s</w:t>
      </w:r>
      <w:r w:rsidR="00742C69" w:rsidRPr="004831D3">
        <w:rPr>
          <w:sz w:val="24"/>
          <w:szCs w:val="24"/>
        </w:rPr>
        <w:t xml:space="preserve">tarsze pojazdy emitują więcej zanieczyszczeń do atmosfery niż pojazdy nowsze. Jest to spowodowane przede wszystkim </w:t>
      </w:r>
      <w:r w:rsidR="00FB1940" w:rsidRPr="004831D3">
        <w:rPr>
          <w:sz w:val="24"/>
          <w:szCs w:val="24"/>
        </w:rPr>
        <w:t xml:space="preserve">stosowaniem innych technologii w procesie produkcji oraz </w:t>
      </w:r>
      <w:r w:rsidR="00742C69" w:rsidRPr="004831D3">
        <w:rPr>
          <w:sz w:val="24"/>
          <w:szCs w:val="24"/>
        </w:rPr>
        <w:t>mniej rygorystycznymi normami</w:t>
      </w:r>
      <w:r w:rsidR="002D20DA" w:rsidRPr="004831D3">
        <w:rPr>
          <w:sz w:val="24"/>
          <w:szCs w:val="24"/>
        </w:rPr>
        <w:t xml:space="preserve"> emisji spalin obowiązującymi w </w:t>
      </w:r>
      <w:r w:rsidR="00742C69" w:rsidRPr="004831D3">
        <w:rPr>
          <w:sz w:val="24"/>
          <w:szCs w:val="24"/>
        </w:rPr>
        <w:t>przeszłości</w:t>
      </w:r>
      <w:r w:rsidR="00165B84" w:rsidRPr="004831D3">
        <w:rPr>
          <w:sz w:val="24"/>
          <w:szCs w:val="24"/>
        </w:rPr>
        <w:t xml:space="preserve">. Ponadto, trzeba wziąć pod uwagę zużywanie się podzespołów w razie ich wieloletniej pracy. Stąd duża obecność na drogach pojazdów starszych prowadzi do większej ilości zanieczyszczeń w otoczeniu. Należy jednak zastrzec, iż </w:t>
      </w:r>
      <w:r w:rsidR="00E553CD" w:rsidRPr="004831D3">
        <w:rPr>
          <w:sz w:val="24"/>
          <w:szCs w:val="24"/>
        </w:rPr>
        <w:t xml:space="preserve">nie ma danych odnośnie rzeczywistej liczby pojazdów poruszających się po </w:t>
      </w:r>
      <w:r w:rsidRPr="004831D3">
        <w:rPr>
          <w:sz w:val="24"/>
          <w:szCs w:val="24"/>
        </w:rPr>
        <w:t>M</w:t>
      </w:r>
      <w:r w:rsidR="00E553CD" w:rsidRPr="004831D3">
        <w:rPr>
          <w:sz w:val="24"/>
          <w:szCs w:val="24"/>
        </w:rPr>
        <w:t xml:space="preserve">ieście. Z tego powodu </w:t>
      </w:r>
      <w:r w:rsidR="00165B84" w:rsidRPr="004831D3">
        <w:rPr>
          <w:sz w:val="24"/>
          <w:szCs w:val="24"/>
        </w:rPr>
        <w:t>niniejsza analiza została dokonana na podstawie liczby pojazdów zarejestrowanych</w:t>
      </w:r>
      <w:r w:rsidR="00E553CD" w:rsidRPr="004831D3">
        <w:rPr>
          <w:sz w:val="24"/>
          <w:szCs w:val="24"/>
        </w:rPr>
        <w:t xml:space="preserve"> i w związku z tym ma charakter </w:t>
      </w:r>
      <w:r w:rsidR="002D20DA" w:rsidRPr="004831D3">
        <w:rPr>
          <w:sz w:val="24"/>
          <w:szCs w:val="24"/>
        </w:rPr>
        <w:t xml:space="preserve">jedynie </w:t>
      </w:r>
      <w:r w:rsidR="00E553CD" w:rsidRPr="004831D3">
        <w:rPr>
          <w:sz w:val="24"/>
          <w:szCs w:val="24"/>
        </w:rPr>
        <w:t>poglądowy.</w:t>
      </w:r>
    </w:p>
    <w:p w14:paraId="43D9A813" w14:textId="77777777" w:rsidR="00CC55F8" w:rsidRPr="004831D3" w:rsidRDefault="00CC55F8" w:rsidP="00CC55F8">
      <w:pPr>
        <w:jc w:val="both"/>
        <w:rPr>
          <w:b/>
          <w:color w:val="2E74B5" w:themeColor="accent1" w:themeShade="BF"/>
          <w:sz w:val="24"/>
          <w:szCs w:val="24"/>
        </w:rPr>
      </w:pPr>
      <w:r w:rsidRPr="004831D3">
        <w:rPr>
          <w:b/>
          <w:color w:val="2E74B5" w:themeColor="accent1" w:themeShade="BF"/>
          <w:sz w:val="24"/>
          <w:szCs w:val="24"/>
        </w:rPr>
        <w:t>Ścieżki rowerowe</w:t>
      </w:r>
    </w:p>
    <w:p w14:paraId="1011C529" w14:textId="77777777" w:rsidR="007F5F83" w:rsidRPr="004831D3" w:rsidRDefault="007F5F83" w:rsidP="007F5F83">
      <w:pPr>
        <w:jc w:val="both"/>
        <w:rPr>
          <w:sz w:val="24"/>
          <w:szCs w:val="24"/>
        </w:rPr>
      </w:pPr>
      <w:r w:rsidRPr="004831D3">
        <w:rPr>
          <w:sz w:val="24"/>
          <w:szCs w:val="24"/>
        </w:rPr>
        <w:t>Rowery są bardzo popularnym środkiem transportu wśród mieszkańców Białegostoku. Wskazuje na to m.in. duże zainteresowanie rowerem miejskim BiKeR. W samym 2018 r. białostoczanie skorzystali z jego usług aż 680 tys. razy, wyprzedzając pod tym względem mieszkańców innych największych polskich miast.</w:t>
      </w:r>
    </w:p>
    <w:p w14:paraId="1483D842" w14:textId="0C26BE33" w:rsidR="00BB5528" w:rsidRPr="004831D3" w:rsidRDefault="009C7947" w:rsidP="00CC55F8">
      <w:pPr>
        <w:jc w:val="both"/>
        <w:rPr>
          <w:sz w:val="24"/>
          <w:szCs w:val="24"/>
        </w:rPr>
      </w:pPr>
      <w:r w:rsidRPr="004831D3">
        <w:rPr>
          <w:sz w:val="24"/>
          <w:szCs w:val="24"/>
        </w:rPr>
        <w:lastRenderedPageBreak/>
        <w:t>W</w:t>
      </w:r>
      <w:r w:rsidR="00CC55F8" w:rsidRPr="004831D3">
        <w:rPr>
          <w:sz w:val="24"/>
          <w:szCs w:val="24"/>
        </w:rPr>
        <w:t xml:space="preserve"> </w:t>
      </w:r>
      <w:r w:rsidR="007F5F83" w:rsidRPr="004831D3">
        <w:rPr>
          <w:sz w:val="24"/>
          <w:szCs w:val="24"/>
        </w:rPr>
        <w:t xml:space="preserve">odpowiedzi na potrzeby mieszkańców w </w:t>
      </w:r>
      <w:r w:rsidR="00703EA9" w:rsidRPr="004831D3">
        <w:rPr>
          <w:sz w:val="24"/>
          <w:szCs w:val="24"/>
        </w:rPr>
        <w:t>M</w:t>
      </w:r>
      <w:r w:rsidR="00CC55F8" w:rsidRPr="004831D3">
        <w:rPr>
          <w:sz w:val="24"/>
          <w:szCs w:val="24"/>
        </w:rPr>
        <w:t>ieście funkcjonuje sieć ścieżek rowerowych</w:t>
      </w:r>
      <w:r w:rsidR="00E70B79" w:rsidRPr="004831D3">
        <w:rPr>
          <w:sz w:val="24"/>
          <w:szCs w:val="24"/>
        </w:rPr>
        <w:t xml:space="preserve"> i </w:t>
      </w:r>
      <w:r w:rsidR="003F7463" w:rsidRPr="004831D3">
        <w:rPr>
          <w:sz w:val="24"/>
          <w:szCs w:val="24"/>
        </w:rPr>
        <w:t>pieszo-rowerowych</w:t>
      </w:r>
      <w:r w:rsidR="00CC55F8" w:rsidRPr="004831D3">
        <w:rPr>
          <w:sz w:val="24"/>
          <w:szCs w:val="24"/>
        </w:rPr>
        <w:t>, których łączna długość w 2018 r. wyn</w:t>
      </w:r>
      <w:r w:rsidR="007F5F83" w:rsidRPr="004831D3">
        <w:rPr>
          <w:sz w:val="24"/>
          <w:szCs w:val="24"/>
        </w:rPr>
        <w:t>osiła</w:t>
      </w:r>
      <w:r w:rsidR="00CC55F8" w:rsidRPr="004831D3">
        <w:rPr>
          <w:sz w:val="24"/>
          <w:szCs w:val="24"/>
        </w:rPr>
        <w:t xml:space="preserve"> 128,4 km. Wszystkie obecnie istniejące </w:t>
      </w:r>
      <w:r w:rsidR="003F7463" w:rsidRPr="004831D3">
        <w:rPr>
          <w:sz w:val="24"/>
          <w:szCs w:val="24"/>
        </w:rPr>
        <w:t xml:space="preserve">w Białymstoku </w:t>
      </w:r>
      <w:r w:rsidR="00CC55F8" w:rsidRPr="004831D3">
        <w:rPr>
          <w:sz w:val="24"/>
          <w:szCs w:val="24"/>
        </w:rPr>
        <w:t xml:space="preserve">ścieżki znajdują </w:t>
      </w:r>
      <w:r w:rsidR="00AD2347" w:rsidRPr="004831D3">
        <w:rPr>
          <w:sz w:val="24"/>
          <w:szCs w:val="24"/>
        </w:rPr>
        <w:t>się pod zarządem</w:t>
      </w:r>
      <w:r w:rsidR="003F7463" w:rsidRPr="004831D3">
        <w:rPr>
          <w:sz w:val="24"/>
          <w:szCs w:val="24"/>
        </w:rPr>
        <w:t xml:space="preserve"> Prezydenta Miasta Białystok</w:t>
      </w:r>
      <w:r w:rsidR="00CC55F8" w:rsidRPr="004831D3">
        <w:rPr>
          <w:sz w:val="24"/>
          <w:szCs w:val="24"/>
        </w:rPr>
        <w:t>.</w:t>
      </w:r>
    </w:p>
    <w:p w14:paraId="749BF0DA" w14:textId="02885B29" w:rsidR="00CC55F8" w:rsidRPr="004831D3" w:rsidRDefault="00CC55F8" w:rsidP="00213FC8">
      <w:pPr>
        <w:pStyle w:val="Legenda"/>
        <w:keepNext/>
        <w:spacing w:after="120"/>
        <w:jc w:val="center"/>
        <w:rPr>
          <w:sz w:val="22"/>
          <w:szCs w:val="22"/>
        </w:rPr>
      </w:pPr>
      <w:bookmarkStart w:id="45" w:name="_Toc34391287"/>
      <w:r w:rsidRPr="004831D3">
        <w:rPr>
          <w:sz w:val="22"/>
          <w:szCs w:val="22"/>
        </w:rPr>
        <w:t xml:space="preserve">Rysunek </w:t>
      </w:r>
      <w:r w:rsidR="005C0940" w:rsidRPr="004831D3">
        <w:rPr>
          <w:sz w:val="22"/>
          <w:szCs w:val="22"/>
        </w:rPr>
        <w:fldChar w:fldCharType="begin"/>
      </w:r>
      <w:r w:rsidR="005C0940" w:rsidRPr="004831D3">
        <w:rPr>
          <w:sz w:val="22"/>
          <w:szCs w:val="22"/>
        </w:rPr>
        <w:instrText xml:space="preserve"> SEQ Rysunek \* ARABIC </w:instrText>
      </w:r>
      <w:r w:rsidR="005C0940" w:rsidRPr="004831D3">
        <w:rPr>
          <w:sz w:val="22"/>
          <w:szCs w:val="22"/>
        </w:rPr>
        <w:fldChar w:fldCharType="separate"/>
      </w:r>
      <w:r w:rsidR="002546C3">
        <w:rPr>
          <w:noProof/>
          <w:sz w:val="22"/>
          <w:szCs w:val="22"/>
        </w:rPr>
        <w:t>2</w:t>
      </w:r>
      <w:r w:rsidR="005C0940" w:rsidRPr="004831D3">
        <w:rPr>
          <w:sz w:val="22"/>
          <w:szCs w:val="22"/>
        </w:rPr>
        <w:fldChar w:fldCharType="end"/>
      </w:r>
      <w:r w:rsidRPr="004831D3">
        <w:rPr>
          <w:sz w:val="22"/>
          <w:szCs w:val="22"/>
        </w:rPr>
        <w:t>. Sieć ścieżek rowerowych w Białymstoku</w:t>
      </w:r>
      <w:bookmarkEnd w:id="45"/>
    </w:p>
    <w:p w14:paraId="1D73DD80" w14:textId="77777777" w:rsidR="00CC55F8" w:rsidRPr="004831D3" w:rsidRDefault="00CC55F8" w:rsidP="00CC55F8">
      <w:pPr>
        <w:jc w:val="both"/>
      </w:pPr>
      <w:r w:rsidRPr="004831D3">
        <w:rPr>
          <w:noProof/>
          <w:lang w:eastAsia="pl-PL"/>
        </w:rPr>
        <w:drawing>
          <wp:inline distT="0" distB="0" distL="0" distR="0" wp14:anchorId="4728985C" wp14:editId="44F19EF5">
            <wp:extent cx="5762625" cy="3901007"/>
            <wp:effectExtent l="19050" t="0" r="9525" b="0"/>
            <wp:docPr id="17" name="Obraz 8" descr="Ścieżki rowerow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Ścieżki rowerowe.jpg"/>
                    <pic:cNvPicPr/>
                  </pic:nvPicPr>
                  <pic:blipFill>
                    <a:blip r:embed="rId35" cstate="print"/>
                    <a:srcRect t="1683" b="2693"/>
                    <a:stretch>
                      <a:fillRect/>
                    </a:stretch>
                  </pic:blipFill>
                  <pic:spPr>
                    <a:xfrm>
                      <a:off x="0" y="0"/>
                      <a:ext cx="5762625" cy="3901007"/>
                    </a:xfrm>
                    <a:prstGeom prst="rect">
                      <a:avLst/>
                    </a:prstGeom>
                  </pic:spPr>
                </pic:pic>
              </a:graphicData>
            </a:graphic>
          </wp:inline>
        </w:drawing>
      </w:r>
    </w:p>
    <w:p w14:paraId="0105262F" w14:textId="3E494D6C" w:rsidR="00CC55F8" w:rsidRPr="004831D3" w:rsidRDefault="00CC55F8" w:rsidP="00CC55F8">
      <w:pPr>
        <w:rPr>
          <w:sz w:val="20"/>
          <w:szCs w:val="20"/>
        </w:rPr>
      </w:pPr>
      <w:r w:rsidRPr="004831D3">
        <w:rPr>
          <w:sz w:val="20"/>
          <w:szCs w:val="20"/>
        </w:rPr>
        <w:t xml:space="preserve">Źródło: </w:t>
      </w:r>
      <w:r w:rsidR="00541BF7" w:rsidRPr="004831D3">
        <w:rPr>
          <w:rStyle w:val="Hipercze"/>
          <w:color w:val="auto"/>
          <w:sz w:val="20"/>
          <w:szCs w:val="20"/>
          <w:u w:val="none"/>
        </w:rPr>
        <w:t>Dane Urzędu Miejskiego,</w:t>
      </w:r>
      <w:r w:rsidRPr="004831D3">
        <w:rPr>
          <w:sz w:val="20"/>
          <w:szCs w:val="20"/>
        </w:rPr>
        <w:t xml:space="preserve"> stan na marzec 2019 r.</w:t>
      </w:r>
    </w:p>
    <w:p w14:paraId="3D9692C5" w14:textId="38921833" w:rsidR="00CC55F8" w:rsidRPr="004831D3" w:rsidRDefault="000000D2" w:rsidP="005A756F">
      <w:pPr>
        <w:pStyle w:val="Nagwek2"/>
        <w:numPr>
          <w:ilvl w:val="1"/>
          <w:numId w:val="2"/>
        </w:numPr>
        <w:spacing w:before="600" w:after="120"/>
        <w:rPr>
          <w:rFonts w:asciiTheme="minorHAnsi" w:hAnsiTheme="minorHAnsi"/>
        </w:rPr>
      </w:pPr>
      <w:bookmarkStart w:id="46" w:name="_Toc34392450"/>
      <w:r w:rsidRPr="004831D3">
        <w:rPr>
          <w:rFonts w:asciiTheme="minorHAnsi" w:hAnsiTheme="minorHAnsi"/>
        </w:rPr>
        <w:t>Istniejący system zarządzania</w:t>
      </w:r>
      <w:r w:rsidR="0072545A" w:rsidRPr="004831D3">
        <w:rPr>
          <w:rFonts w:asciiTheme="minorHAnsi" w:hAnsiTheme="minorHAnsi"/>
        </w:rPr>
        <w:t xml:space="preserve"> ruchem</w:t>
      </w:r>
      <w:bookmarkEnd w:id="46"/>
    </w:p>
    <w:p w14:paraId="0E456A87" w14:textId="619C2749" w:rsidR="0090581D" w:rsidRPr="004831D3" w:rsidRDefault="006559BB" w:rsidP="00BC7272">
      <w:pPr>
        <w:jc w:val="both"/>
        <w:rPr>
          <w:sz w:val="24"/>
          <w:szCs w:val="24"/>
        </w:rPr>
      </w:pPr>
      <w:r w:rsidRPr="004831D3">
        <w:rPr>
          <w:sz w:val="24"/>
          <w:szCs w:val="24"/>
        </w:rPr>
        <w:t>W Białymstoku funkcjonuje System Zarządzania Ruchem (SZR)</w:t>
      </w:r>
      <w:r w:rsidR="00BC7272" w:rsidRPr="004831D3">
        <w:rPr>
          <w:sz w:val="24"/>
          <w:szCs w:val="24"/>
        </w:rPr>
        <w:t xml:space="preserve">, </w:t>
      </w:r>
      <w:r w:rsidR="0090581D" w:rsidRPr="004831D3">
        <w:rPr>
          <w:sz w:val="24"/>
          <w:szCs w:val="24"/>
        </w:rPr>
        <w:t xml:space="preserve">którego trzon stanowi </w:t>
      </w:r>
      <w:r w:rsidR="00BC7272" w:rsidRPr="004831D3">
        <w:rPr>
          <w:sz w:val="24"/>
          <w:szCs w:val="24"/>
        </w:rPr>
        <w:t>Centrum Zarządzania Ruchem (CZR)</w:t>
      </w:r>
      <w:r w:rsidR="0090581D" w:rsidRPr="004831D3">
        <w:rPr>
          <w:sz w:val="24"/>
          <w:szCs w:val="24"/>
        </w:rPr>
        <w:t xml:space="preserve">. </w:t>
      </w:r>
      <w:r w:rsidR="002B5137" w:rsidRPr="004831D3">
        <w:rPr>
          <w:sz w:val="24"/>
          <w:szCs w:val="24"/>
        </w:rPr>
        <w:t>CZR tworzy zespół</w:t>
      </w:r>
      <w:r w:rsidR="0090581D" w:rsidRPr="004831D3">
        <w:rPr>
          <w:sz w:val="24"/>
          <w:szCs w:val="24"/>
        </w:rPr>
        <w:t xml:space="preserve"> wyszkolonych pracowników, zapewniających właściwą pracę </w:t>
      </w:r>
      <w:r w:rsidR="002B5137" w:rsidRPr="004831D3">
        <w:rPr>
          <w:sz w:val="24"/>
          <w:szCs w:val="24"/>
        </w:rPr>
        <w:t>całego systemu</w:t>
      </w:r>
      <w:r w:rsidR="0090581D" w:rsidRPr="004831D3">
        <w:rPr>
          <w:sz w:val="24"/>
          <w:szCs w:val="24"/>
        </w:rPr>
        <w:t xml:space="preserve">. </w:t>
      </w:r>
      <w:r w:rsidR="00BC7272" w:rsidRPr="004831D3">
        <w:rPr>
          <w:sz w:val="24"/>
          <w:szCs w:val="24"/>
        </w:rPr>
        <w:t xml:space="preserve">Dzięki </w:t>
      </w:r>
      <w:r w:rsidR="002B5137" w:rsidRPr="004831D3">
        <w:rPr>
          <w:sz w:val="24"/>
          <w:szCs w:val="24"/>
        </w:rPr>
        <w:t>integracji poszczególnych elementów</w:t>
      </w:r>
      <w:r w:rsidR="00BC7272" w:rsidRPr="004831D3">
        <w:rPr>
          <w:sz w:val="24"/>
          <w:szCs w:val="24"/>
        </w:rPr>
        <w:t xml:space="preserve"> możliwe jest</w:t>
      </w:r>
      <w:r w:rsidR="0090581D" w:rsidRPr="004831D3">
        <w:rPr>
          <w:sz w:val="24"/>
          <w:szCs w:val="24"/>
        </w:rPr>
        <w:t xml:space="preserve"> m.in.</w:t>
      </w:r>
      <w:r w:rsidR="00BC7272" w:rsidRPr="004831D3">
        <w:rPr>
          <w:sz w:val="24"/>
          <w:szCs w:val="24"/>
        </w:rPr>
        <w:t xml:space="preserve"> sterowanie ruchem za pomocą sygnalizacji świetlnych</w:t>
      </w:r>
      <w:r w:rsidR="002B5137" w:rsidRPr="004831D3">
        <w:rPr>
          <w:sz w:val="24"/>
          <w:szCs w:val="24"/>
        </w:rPr>
        <w:t xml:space="preserve"> na 1</w:t>
      </w:r>
      <w:r w:rsidR="00F60832" w:rsidRPr="004831D3">
        <w:rPr>
          <w:sz w:val="24"/>
          <w:szCs w:val="24"/>
        </w:rPr>
        <w:t>35</w:t>
      </w:r>
      <w:r w:rsidR="002B5137" w:rsidRPr="004831D3">
        <w:rPr>
          <w:sz w:val="24"/>
          <w:szCs w:val="24"/>
        </w:rPr>
        <w:t xml:space="preserve"> skrzyżowaniach</w:t>
      </w:r>
      <w:r w:rsidR="00BC7272" w:rsidRPr="004831D3">
        <w:rPr>
          <w:sz w:val="24"/>
          <w:szCs w:val="24"/>
        </w:rPr>
        <w:t>, uwzględniając priorytetowy przejazd p</w:t>
      </w:r>
      <w:r w:rsidR="0090581D" w:rsidRPr="004831D3">
        <w:rPr>
          <w:sz w:val="24"/>
          <w:szCs w:val="24"/>
        </w:rPr>
        <w:t>ojazdów transportu publicznego.</w:t>
      </w:r>
    </w:p>
    <w:p w14:paraId="54896429" w14:textId="5D06FFF9" w:rsidR="000000D2" w:rsidRPr="004831D3" w:rsidRDefault="0090581D" w:rsidP="00975BD9">
      <w:pPr>
        <w:jc w:val="both"/>
        <w:rPr>
          <w:sz w:val="24"/>
          <w:szCs w:val="24"/>
        </w:rPr>
      </w:pPr>
      <w:r w:rsidRPr="004831D3">
        <w:rPr>
          <w:sz w:val="24"/>
          <w:szCs w:val="24"/>
        </w:rPr>
        <w:t>W przypadku wystąpienia niespodziewanych zdarzeń,</w:t>
      </w:r>
      <w:r w:rsidR="002B5137" w:rsidRPr="004831D3">
        <w:rPr>
          <w:sz w:val="24"/>
          <w:szCs w:val="24"/>
        </w:rPr>
        <w:t xml:space="preserve"> takich jak kolizja drogowa, kierowcy </w:t>
      </w:r>
      <w:r w:rsidR="006F25C4" w:rsidRPr="004831D3">
        <w:rPr>
          <w:sz w:val="24"/>
          <w:szCs w:val="24"/>
        </w:rPr>
        <w:t>s</w:t>
      </w:r>
      <w:r w:rsidR="00E70B79" w:rsidRPr="004831D3">
        <w:rPr>
          <w:sz w:val="24"/>
          <w:szCs w:val="24"/>
        </w:rPr>
        <w:t>ą o </w:t>
      </w:r>
      <w:r w:rsidR="006F25C4" w:rsidRPr="004831D3">
        <w:rPr>
          <w:sz w:val="24"/>
          <w:szCs w:val="24"/>
        </w:rPr>
        <w:t>tym ostrzega</w:t>
      </w:r>
      <w:r w:rsidR="002B5137" w:rsidRPr="004831D3">
        <w:rPr>
          <w:sz w:val="24"/>
          <w:szCs w:val="24"/>
        </w:rPr>
        <w:t xml:space="preserve">ni za pomocą specjalnych tablic bądź znaków i </w:t>
      </w:r>
      <w:r w:rsidR="006F25C4" w:rsidRPr="004831D3">
        <w:rPr>
          <w:sz w:val="24"/>
          <w:szCs w:val="24"/>
        </w:rPr>
        <w:t>s</w:t>
      </w:r>
      <w:r w:rsidR="002B5137" w:rsidRPr="004831D3">
        <w:rPr>
          <w:sz w:val="24"/>
          <w:szCs w:val="24"/>
        </w:rPr>
        <w:t>ą kierowani na inną</w:t>
      </w:r>
      <w:r w:rsidR="006F25C4" w:rsidRPr="004831D3">
        <w:rPr>
          <w:sz w:val="24"/>
          <w:szCs w:val="24"/>
        </w:rPr>
        <w:t>,</w:t>
      </w:r>
      <w:r w:rsidR="002B5137" w:rsidRPr="004831D3">
        <w:rPr>
          <w:sz w:val="24"/>
          <w:szCs w:val="24"/>
        </w:rPr>
        <w:t xml:space="preserve"> preferowaną trasę, która umożliwi szybciej dotrzeć im do miejsca docelowego.</w:t>
      </w:r>
    </w:p>
    <w:p w14:paraId="456BD663" w14:textId="77777777" w:rsidR="00975BD9" w:rsidRPr="004831D3" w:rsidRDefault="00975BD9" w:rsidP="00975BD9">
      <w:pPr>
        <w:jc w:val="both"/>
        <w:rPr>
          <w:sz w:val="24"/>
          <w:szCs w:val="24"/>
        </w:rPr>
      </w:pPr>
      <w:r w:rsidRPr="004831D3">
        <w:rPr>
          <w:sz w:val="24"/>
          <w:szCs w:val="24"/>
        </w:rPr>
        <w:t>Na części skrzyżowań SZR ma możliwość automatycznego wykrywania zdarzeń nietypowych, np. korków, zatorów, odbiegających od normy w danym miejscu o danej porze, sugerujących, że mogło dojść do niespodziewanego zdarzenia drogowego. Wówczas uruchamiane są podsystemy informacji dla podróżujących, mające na celu bezpieczne i szybkie doprowadzenie ich do miejsca docelowego poprzez wyznaczenie objazdów, minimalizując w ten sposób ryzyko wystąpienia kolejnych niepożądanych zdarzeń.</w:t>
      </w:r>
    </w:p>
    <w:p w14:paraId="66E0E16A" w14:textId="58928CDE" w:rsidR="009B4FE9" w:rsidRPr="004831D3" w:rsidRDefault="00975BD9" w:rsidP="00975BD9">
      <w:pPr>
        <w:jc w:val="both"/>
        <w:rPr>
          <w:sz w:val="24"/>
          <w:szCs w:val="24"/>
        </w:rPr>
      </w:pPr>
      <w:r w:rsidRPr="004831D3">
        <w:rPr>
          <w:sz w:val="24"/>
          <w:szCs w:val="24"/>
        </w:rPr>
        <w:lastRenderedPageBreak/>
        <w:t>Dodatkowo na pięciu skrzyżowaniach znajdują się kamery, monitorujące przebieg ewentualnych zdarzeń drogowych oraz rejestrujące wjazd na czerwonym świetle.</w:t>
      </w:r>
    </w:p>
    <w:p w14:paraId="0A7720B6" w14:textId="0D895B7F" w:rsidR="006F25C4" w:rsidRPr="004831D3" w:rsidRDefault="006F25C4" w:rsidP="00975BD9">
      <w:pPr>
        <w:jc w:val="both"/>
        <w:rPr>
          <w:sz w:val="24"/>
          <w:szCs w:val="24"/>
        </w:rPr>
      </w:pPr>
      <w:r w:rsidRPr="004831D3">
        <w:rPr>
          <w:sz w:val="24"/>
          <w:szCs w:val="24"/>
        </w:rPr>
        <w:t xml:space="preserve">Informacje z systemu są publicznie dostępne na stronie internetowej </w:t>
      </w:r>
      <w:hyperlink r:id="rId36" w:history="1">
        <w:r w:rsidRPr="004831D3">
          <w:rPr>
            <w:rStyle w:val="Hipercze"/>
            <w:sz w:val="24"/>
            <w:szCs w:val="24"/>
          </w:rPr>
          <w:t>www.szr.bialystok.pl</w:t>
        </w:r>
      </w:hyperlink>
      <w:r w:rsidR="009C2C50" w:rsidRPr="004831D3">
        <w:rPr>
          <w:sz w:val="24"/>
          <w:szCs w:val="24"/>
        </w:rPr>
        <w:t>, gdzie podróżujący mogą na bieżąco sprawdzać sytuację na białostockich drogach.</w:t>
      </w:r>
    </w:p>
    <w:p w14:paraId="6CE1E836" w14:textId="367331AA" w:rsidR="006D644F" w:rsidRPr="004831D3" w:rsidRDefault="006D644F" w:rsidP="00BC7272">
      <w:pPr>
        <w:jc w:val="both"/>
        <w:rPr>
          <w:sz w:val="24"/>
          <w:szCs w:val="24"/>
        </w:rPr>
      </w:pPr>
      <w:r w:rsidRPr="004831D3">
        <w:rPr>
          <w:sz w:val="24"/>
          <w:szCs w:val="24"/>
        </w:rPr>
        <w:t>Istniejący system</w:t>
      </w:r>
      <w:r w:rsidR="00F81FCC" w:rsidRPr="004831D3">
        <w:rPr>
          <w:sz w:val="24"/>
          <w:szCs w:val="24"/>
        </w:rPr>
        <w:t xml:space="preserve"> w szczególności</w:t>
      </w:r>
      <w:r w:rsidRPr="004831D3">
        <w:rPr>
          <w:sz w:val="24"/>
          <w:szCs w:val="24"/>
        </w:rPr>
        <w:t>:</w:t>
      </w:r>
    </w:p>
    <w:p w14:paraId="176CD161" w14:textId="5F81A786" w:rsidR="006D644F" w:rsidRPr="004831D3" w:rsidRDefault="006D644F" w:rsidP="00342929">
      <w:pPr>
        <w:pStyle w:val="Akapitzlist"/>
        <w:numPr>
          <w:ilvl w:val="0"/>
          <w:numId w:val="12"/>
        </w:numPr>
        <w:jc w:val="both"/>
        <w:rPr>
          <w:sz w:val="24"/>
          <w:szCs w:val="24"/>
        </w:rPr>
      </w:pPr>
      <w:r w:rsidRPr="004831D3">
        <w:rPr>
          <w:sz w:val="24"/>
          <w:szCs w:val="24"/>
        </w:rPr>
        <w:t>pozwala optymalizować ruch, zwłaszcza w sytuacjach przeładowania poszczególnych połączeń komunikacyjnych;</w:t>
      </w:r>
    </w:p>
    <w:p w14:paraId="28FF26D6" w14:textId="27939437" w:rsidR="006D644F" w:rsidRPr="004831D3" w:rsidRDefault="006D644F" w:rsidP="00342929">
      <w:pPr>
        <w:pStyle w:val="Akapitzlist"/>
        <w:numPr>
          <w:ilvl w:val="0"/>
          <w:numId w:val="12"/>
        </w:numPr>
        <w:jc w:val="both"/>
        <w:rPr>
          <w:sz w:val="24"/>
          <w:szCs w:val="24"/>
        </w:rPr>
      </w:pPr>
      <w:r w:rsidRPr="004831D3">
        <w:rPr>
          <w:sz w:val="24"/>
          <w:szCs w:val="24"/>
        </w:rPr>
        <w:t>przyczynia się do poprawy efektywności komunikacji zbiorowej;</w:t>
      </w:r>
    </w:p>
    <w:p w14:paraId="0C0499F9" w14:textId="5ED542DE" w:rsidR="006D644F" w:rsidRPr="004831D3" w:rsidRDefault="00F81FCC" w:rsidP="00342929">
      <w:pPr>
        <w:pStyle w:val="Akapitzlist"/>
        <w:numPr>
          <w:ilvl w:val="0"/>
          <w:numId w:val="12"/>
        </w:numPr>
        <w:jc w:val="both"/>
        <w:rPr>
          <w:sz w:val="24"/>
          <w:szCs w:val="24"/>
        </w:rPr>
      </w:pPr>
      <w:r w:rsidRPr="004831D3">
        <w:rPr>
          <w:sz w:val="24"/>
          <w:szCs w:val="24"/>
        </w:rPr>
        <w:t>poprawia przepustowość sieci ulic;</w:t>
      </w:r>
    </w:p>
    <w:p w14:paraId="17015628" w14:textId="404DDDB5" w:rsidR="006D644F" w:rsidRPr="004831D3" w:rsidRDefault="006D644F" w:rsidP="00342929">
      <w:pPr>
        <w:pStyle w:val="Akapitzlist"/>
        <w:numPr>
          <w:ilvl w:val="0"/>
          <w:numId w:val="12"/>
        </w:numPr>
        <w:jc w:val="both"/>
        <w:rPr>
          <w:sz w:val="24"/>
          <w:szCs w:val="24"/>
        </w:rPr>
      </w:pPr>
      <w:r w:rsidRPr="004831D3">
        <w:rPr>
          <w:sz w:val="24"/>
          <w:szCs w:val="24"/>
        </w:rPr>
        <w:t>przyczynia się do wzrostu poziomu bezpieczeństwa ruchu;</w:t>
      </w:r>
    </w:p>
    <w:p w14:paraId="63A9C2A4" w14:textId="55947B2A" w:rsidR="006D644F" w:rsidRPr="004831D3" w:rsidRDefault="006D644F" w:rsidP="00342929">
      <w:pPr>
        <w:pStyle w:val="Akapitzlist"/>
        <w:numPr>
          <w:ilvl w:val="0"/>
          <w:numId w:val="12"/>
        </w:numPr>
        <w:jc w:val="both"/>
        <w:rPr>
          <w:sz w:val="24"/>
          <w:szCs w:val="24"/>
        </w:rPr>
      </w:pPr>
      <w:r w:rsidRPr="004831D3">
        <w:rPr>
          <w:sz w:val="24"/>
          <w:szCs w:val="24"/>
        </w:rPr>
        <w:t>pozwala zaoszczędzić czas na przejazdach.</w:t>
      </w:r>
    </w:p>
    <w:p w14:paraId="35D460F9" w14:textId="77777777" w:rsidR="00125C40" w:rsidRPr="004831D3" w:rsidRDefault="00125C40" w:rsidP="005A756F">
      <w:pPr>
        <w:pStyle w:val="Nagwek2"/>
        <w:numPr>
          <w:ilvl w:val="1"/>
          <w:numId w:val="2"/>
        </w:numPr>
        <w:spacing w:before="600" w:after="120"/>
        <w:rPr>
          <w:rFonts w:asciiTheme="minorHAnsi" w:hAnsiTheme="minorHAnsi"/>
        </w:rPr>
      </w:pPr>
      <w:bookmarkStart w:id="47" w:name="_Toc34392451"/>
      <w:r w:rsidRPr="004831D3">
        <w:rPr>
          <w:rFonts w:asciiTheme="minorHAnsi" w:hAnsiTheme="minorHAnsi"/>
        </w:rPr>
        <w:t>Opis niedoborów jakościowych i ilościowych taboru i infrastruktury w stosunku do stanu pożądanego</w:t>
      </w:r>
      <w:bookmarkEnd w:id="47"/>
    </w:p>
    <w:p w14:paraId="4ACABBFC" w14:textId="234CCA3F" w:rsidR="00D24EB3" w:rsidRPr="004831D3" w:rsidRDefault="00D24EB3" w:rsidP="00D24EB3">
      <w:pPr>
        <w:jc w:val="both"/>
        <w:rPr>
          <w:sz w:val="24"/>
          <w:szCs w:val="24"/>
        </w:rPr>
      </w:pPr>
      <w:r w:rsidRPr="004831D3">
        <w:rPr>
          <w:sz w:val="24"/>
          <w:szCs w:val="24"/>
        </w:rPr>
        <w:t>Białystok podjął już serię działań mających na celu poprawę warunków taborowych i infrastrukturalnych, jednak wciąż można wskazać obszary wymagające podjęcia odpowiednich kroków. Poniżej wylistowano zagadnienia, w zakresie których występują  niedobory, wraz ze wskazaniem stanu pożądanego.</w:t>
      </w:r>
    </w:p>
    <w:p w14:paraId="5E9A91C7" w14:textId="05F1D140" w:rsidR="00D24EB3" w:rsidRPr="004831D3" w:rsidRDefault="00D24EB3" w:rsidP="00D24EB3">
      <w:pPr>
        <w:pStyle w:val="Legenda"/>
        <w:keepNext/>
        <w:jc w:val="center"/>
        <w:rPr>
          <w:sz w:val="22"/>
          <w:szCs w:val="22"/>
        </w:rPr>
      </w:pPr>
      <w:bookmarkStart w:id="48" w:name="_Toc34391904"/>
      <w:r w:rsidRPr="004831D3">
        <w:rPr>
          <w:sz w:val="22"/>
          <w:szCs w:val="22"/>
        </w:rPr>
        <w:t xml:space="preserve">Tabela </w:t>
      </w:r>
      <w:r w:rsidRPr="004831D3">
        <w:rPr>
          <w:sz w:val="22"/>
          <w:szCs w:val="22"/>
        </w:rPr>
        <w:fldChar w:fldCharType="begin"/>
      </w:r>
      <w:r w:rsidRPr="004831D3">
        <w:rPr>
          <w:sz w:val="22"/>
          <w:szCs w:val="22"/>
        </w:rPr>
        <w:instrText xml:space="preserve"> SEQ Tabela \* ARABIC </w:instrText>
      </w:r>
      <w:r w:rsidRPr="004831D3">
        <w:rPr>
          <w:sz w:val="22"/>
          <w:szCs w:val="22"/>
        </w:rPr>
        <w:fldChar w:fldCharType="separate"/>
      </w:r>
      <w:r w:rsidR="002546C3">
        <w:rPr>
          <w:noProof/>
          <w:sz w:val="22"/>
          <w:szCs w:val="22"/>
        </w:rPr>
        <w:t>17</w:t>
      </w:r>
      <w:r w:rsidRPr="004831D3">
        <w:rPr>
          <w:sz w:val="22"/>
          <w:szCs w:val="22"/>
        </w:rPr>
        <w:fldChar w:fldCharType="end"/>
      </w:r>
      <w:r w:rsidRPr="004831D3">
        <w:rPr>
          <w:sz w:val="22"/>
          <w:szCs w:val="22"/>
        </w:rPr>
        <w:t>. Niedobory taboru i infrastruktury</w:t>
      </w:r>
      <w:r w:rsidR="00073950" w:rsidRPr="004831D3">
        <w:rPr>
          <w:sz w:val="22"/>
          <w:szCs w:val="22"/>
        </w:rPr>
        <w:t xml:space="preserve"> w stosunku do stanu pożądanego</w:t>
      </w:r>
      <w:bookmarkEnd w:id="48"/>
    </w:p>
    <w:tbl>
      <w:tblPr>
        <w:tblStyle w:val="Tabela-Siatka"/>
        <w:tblW w:w="0" w:type="auto"/>
        <w:tblLook w:val="04A0" w:firstRow="1" w:lastRow="0" w:firstColumn="1" w:lastColumn="0" w:noHBand="0" w:noVBand="1"/>
      </w:tblPr>
      <w:tblGrid>
        <w:gridCol w:w="532"/>
        <w:gridCol w:w="4313"/>
        <w:gridCol w:w="4313"/>
      </w:tblGrid>
      <w:tr w:rsidR="00042C94" w:rsidRPr="004831D3" w14:paraId="60EE28EC" w14:textId="77777777" w:rsidTr="00042C94">
        <w:trPr>
          <w:cantSplit/>
          <w:tblHeader/>
        </w:trPr>
        <w:tc>
          <w:tcPr>
            <w:tcW w:w="532" w:type="dxa"/>
          </w:tcPr>
          <w:p w14:paraId="373FBF07" w14:textId="77777777" w:rsidR="00042C94" w:rsidRPr="004831D3" w:rsidRDefault="00042C94" w:rsidP="00541E7F">
            <w:pPr>
              <w:spacing w:before="40" w:after="40"/>
              <w:jc w:val="center"/>
              <w:rPr>
                <w:b/>
              </w:rPr>
            </w:pPr>
            <w:r w:rsidRPr="004831D3">
              <w:rPr>
                <w:b/>
              </w:rPr>
              <w:t>Lp.</w:t>
            </w:r>
          </w:p>
        </w:tc>
        <w:tc>
          <w:tcPr>
            <w:tcW w:w="4313" w:type="dxa"/>
            <w:vAlign w:val="center"/>
          </w:tcPr>
          <w:p w14:paraId="23903FB8" w14:textId="77777777" w:rsidR="00042C94" w:rsidRPr="004831D3" w:rsidRDefault="00042C94" w:rsidP="00541E7F">
            <w:pPr>
              <w:spacing w:before="40" w:after="40"/>
              <w:jc w:val="center"/>
              <w:rPr>
                <w:b/>
              </w:rPr>
            </w:pPr>
            <w:r w:rsidRPr="004831D3">
              <w:rPr>
                <w:b/>
              </w:rPr>
              <w:t>Stan aktualny</w:t>
            </w:r>
          </w:p>
        </w:tc>
        <w:tc>
          <w:tcPr>
            <w:tcW w:w="4313" w:type="dxa"/>
            <w:vAlign w:val="center"/>
          </w:tcPr>
          <w:p w14:paraId="6FE936F4" w14:textId="77777777" w:rsidR="00042C94" w:rsidRPr="004831D3" w:rsidRDefault="00042C94" w:rsidP="00541E7F">
            <w:pPr>
              <w:spacing w:before="40" w:after="40"/>
              <w:jc w:val="center"/>
              <w:rPr>
                <w:b/>
              </w:rPr>
            </w:pPr>
            <w:r w:rsidRPr="004831D3">
              <w:rPr>
                <w:b/>
              </w:rPr>
              <w:t>Stan pożądany</w:t>
            </w:r>
          </w:p>
        </w:tc>
      </w:tr>
      <w:tr w:rsidR="00042C94" w:rsidRPr="004831D3" w14:paraId="4E6A679C" w14:textId="77777777" w:rsidTr="008613CF">
        <w:trPr>
          <w:cantSplit/>
        </w:trPr>
        <w:tc>
          <w:tcPr>
            <w:tcW w:w="532" w:type="dxa"/>
          </w:tcPr>
          <w:p w14:paraId="2BA4D05C" w14:textId="77777777" w:rsidR="00042C94" w:rsidRPr="004831D3" w:rsidRDefault="00042C94" w:rsidP="00342929">
            <w:pPr>
              <w:pStyle w:val="Akapitzlist"/>
              <w:numPr>
                <w:ilvl w:val="0"/>
                <w:numId w:val="9"/>
              </w:numPr>
              <w:spacing w:before="40" w:after="40"/>
              <w:ind w:left="0" w:firstLine="0"/>
              <w:jc w:val="center"/>
            </w:pPr>
          </w:p>
        </w:tc>
        <w:tc>
          <w:tcPr>
            <w:tcW w:w="4313" w:type="dxa"/>
            <w:vAlign w:val="center"/>
          </w:tcPr>
          <w:p w14:paraId="6CDA1F1A" w14:textId="0AC8FCE2" w:rsidR="00042C94" w:rsidRPr="004831D3" w:rsidRDefault="00042C94" w:rsidP="008613CF">
            <w:pPr>
              <w:spacing w:before="40" w:after="40"/>
            </w:pPr>
            <w:r w:rsidRPr="004831D3">
              <w:t xml:space="preserve">Brak warunków do rozwoju </w:t>
            </w:r>
            <w:r w:rsidR="008613CF" w:rsidRPr="004831D3">
              <w:t>e</w:t>
            </w:r>
            <w:r w:rsidRPr="004831D3">
              <w:t>lektromobilności w komunikacji miejskiej; przestarzały wyeksploatowany tabor autobusowy</w:t>
            </w:r>
          </w:p>
        </w:tc>
        <w:tc>
          <w:tcPr>
            <w:tcW w:w="4313" w:type="dxa"/>
            <w:vAlign w:val="center"/>
          </w:tcPr>
          <w:p w14:paraId="06E825CE" w14:textId="77777777" w:rsidR="00042C94" w:rsidRPr="004831D3" w:rsidRDefault="00042C94" w:rsidP="008613CF">
            <w:pPr>
              <w:spacing w:before="40" w:after="40"/>
            </w:pPr>
            <w:r w:rsidRPr="004831D3">
              <w:t>Rozwój infrastruktury ładowania autobusów lub infrastruktury umożliwiającej wymianę baterii w zajezdniach autobusowych; przewoźnicy dysponują nowoczesnym taborem autobusowym; udział pojazdów zeroemisyjnych w użytkowanej flocie wynosi:</w:t>
            </w:r>
          </w:p>
          <w:p w14:paraId="12FEFEF8" w14:textId="484B4A5B" w:rsidR="00042C94" w:rsidRPr="004831D3" w:rsidRDefault="00042C94" w:rsidP="008613CF">
            <w:pPr>
              <w:pStyle w:val="Akapitzlist"/>
              <w:numPr>
                <w:ilvl w:val="0"/>
                <w:numId w:val="10"/>
              </w:numPr>
              <w:spacing w:before="40" w:after="40"/>
            </w:pPr>
            <w:r w:rsidRPr="004831D3">
              <w:t>5% od 1 stycznia 2021 r.</w:t>
            </w:r>
          </w:p>
          <w:p w14:paraId="5B882D3C" w14:textId="0B70596E" w:rsidR="00042C94" w:rsidRPr="004831D3" w:rsidRDefault="00042C94" w:rsidP="008613CF">
            <w:pPr>
              <w:pStyle w:val="Akapitzlist"/>
              <w:numPr>
                <w:ilvl w:val="0"/>
                <w:numId w:val="10"/>
              </w:numPr>
              <w:spacing w:before="40" w:after="40"/>
            </w:pPr>
            <w:r w:rsidRPr="004831D3">
              <w:t>10% od 1 stycznia 2023 r.</w:t>
            </w:r>
          </w:p>
          <w:p w14:paraId="123C3908" w14:textId="702398AA" w:rsidR="00042C94" w:rsidRPr="004831D3" w:rsidRDefault="00042C94" w:rsidP="008613CF">
            <w:pPr>
              <w:pStyle w:val="Akapitzlist"/>
              <w:numPr>
                <w:ilvl w:val="0"/>
                <w:numId w:val="10"/>
              </w:numPr>
              <w:spacing w:before="40" w:after="40"/>
            </w:pPr>
            <w:r w:rsidRPr="004831D3">
              <w:t>20% od 1 stycznia 2025 r.</w:t>
            </w:r>
          </w:p>
          <w:p w14:paraId="2B64A067" w14:textId="77777777" w:rsidR="00042C94" w:rsidRPr="004831D3" w:rsidRDefault="00042C94" w:rsidP="008613CF">
            <w:pPr>
              <w:pStyle w:val="Akapitzlist"/>
              <w:numPr>
                <w:ilvl w:val="0"/>
                <w:numId w:val="10"/>
              </w:numPr>
              <w:spacing w:before="40" w:after="40"/>
            </w:pPr>
            <w:r w:rsidRPr="004831D3">
              <w:t>30% od 1 stycznia 2028 r.</w:t>
            </w:r>
          </w:p>
        </w:tc>
      </w:tr>
      <w:tr w:rsidR="00042C94" w:rsidRPr="004831D3" w14:paraId="7D3E6C4A" w14:textId="77777777" w:rsidTr="008613CF">
        <w:trPr>
          <w:cantSplit/>
        </w:trPr>
        <w:tc>
          <w:tcPr>
            <w:tcW w:w="532" w:type="dxa"/>
          </w:tcPr>
          <w:p w14:paraId="63159D7E" w14:textId="77777777" w:rsidR="00042C94" w:rsidRPr="004831D3" w:rsidRDefault="00042C94" w:rsidP="00342929">
            <w:pPr>
              <w:pStyle w:val="Akapitzlist"/>
              <w:numPr>
                <w:ilvl w:val="0"/>
                <w:numId w:val="9"/>
              </w:numPr>
              <w:spacing w:before="40" w:after="40"/>
              <w:ind w:left="0" w:firstLine="0"/>
              <w:jc w:val="center"/>
            </w:pPr>
          </w:p>
        </w:tc>
        <w:tc>
          <w:tcPr>
            <w:tcW w:w="4313" w:type="dxa"/>
            <w:vAlign w:val="center"/>
          </w:tcPr>
          <w:p w14:paraId="4F47D219" w14:textId="77777777" w:rsidR="00042C94" w:rsidRPr="004831D3" w:rsidRDefault="00042C94" w:rsidP="008613CF">
            <w:pPr>
              <w:spacing w:before="40" w:after="40"/>
            </w:pPr>
            <w:r w:rsidRPr="004831D3">
              <w:t>Brak odpowiedniej infrastruktury i taboru dla służb komunalnych</w:t>
            </w:r>
          </w:p>
        </w:tc>
        <w:tc>
          <w:tcPr>
            <w:tcW w:w="4313" w:type="dxa"/>
            <w:vAlign w:val="center"/>
          </w:tcPr>
          <w:p w14:paraId="1153F56E" w14:textId="12575A42" w:rsidR="00042C94" w:rsidRPr="004831D3" w:rsidRDefault="00042C94" w:rsidP="008613CF">
            <w:pPr>
              <w:spacing w:before="40" w:after="40"/>
              <w:rPr>
                <w:highlight w:val="yellow"/>
              </w:rPr>
            </w:pPr>
            <w:r w:rsidRPr="004831D3">
              <w:t>Zadania publiczne są wykonywane przez Miasto Białystok lub zlecane do wykonania podmiotowi, którego udział pojazdów elektrycznych lub napędzanych gazem ziemnym we flocie pojazdów użytkowanych przy wykonywaniu tego zadania wynosi co najmniej:</w:t>
            </w:r>
          </w:p>
          <w:p w14:paraId="5CFB4976" w14:textId="77777777" w:rsidR="00042C94" w:rsidRPr="004831D3" w:rsidRDefault="00042C94" w:rsidP="008613CF">
            <w:pPr>
              <w:pStyle w:val="Akapitzlist"/>
              <w:numPr>
                <w:ilvl w:val="0"/>
                <w:numId w:val="83"/>
              </w:numPr>
              <w:spacing w:before="40" w:after="40"/>
            </w:pPr>
            <w:r w:rsidRPr="004831D3">
              <w:t>10% - od 1 stycznia 2022 r.,</w:t>
            </w:r>
          </w:p>
          <w:p w14:paraId="2F3E1F2A" w14:textId="77777777" w:rsidR="00042C94" w:rsidRPr="004831D3" w:rsidRDefault="00042C94" w:rsidP="008613CF">
            <w:pPr>
              <w:pStyle w:val="Akapitzlist"/>
              <w:numPr>
                <w:ilvl w:val="0"/>
                <w:numId w:val="83"/>
              </w:numPr>
              <w:spacing w:before="40" w:after="40"/>
            </w:pPr>
            <w:r w:rsidRPr="004831D3">
              <w:t>30% - od 1 stycznia 2025 r.</w:t>
            </w:r>
          </w:p>
        </w:tc>
      </w:tr>
      <w:tr w:rsidR="00042C94" w:rsidRPr="004831D3" w14:paraId="16483A14" w14:textId="77777777" w:rsidTr="008613CF">
        <w:trPr>
          <w:cantSplit/>
        </w:trPr>
        <w:tc>
          <w:tcPr>
            <w:tcW w:w="532" w:type="dxa"/>
          </w:tcPr>
          <w:p w14:paraId="5ECD5183" w14:textId="77777777" w:rsidR="00042C94" w:rsidRPr="004831D3" w:rsidRDefault="00042C94" w:rsidP="00342929">
            <w:pPr>
              <w:pStyle w:val="Akapitzlist"/>
              <w:numPr>
                <w:ilvl w:val="0"/>
                <w:numId w:val="9"/>
              </w:numPr>
              <w:spacing w:before="40" w:after="40"/>
              <w:ind w:left="0" w:firstLine="0"/>
              <w:jc w:val="center"/>
            </w:pPr>
          </w:p>
        </w:tc>
        <w:tc>
          <w:tcPr>
            <w:tcW w:w="4313" w:type="dxa"/>
            <w:vAlign w:val="center"/>
          </w:tcPr>
          <w:p w14:paraId="05BCE789" w14:textId="44B18546" w:rsidR="00042C94" w:rsidRPr="004831D3" w:rsidRDefault="00042C94" w:rsidP="008613CF">
            <w:pPr>
              <w:spacing w:before="40" w:after="40"/>
            </w:pPr>
            <w:r w:rsidRPr="004831D3">
              <w:t xml:space="preserve">Brak wystarczającej </w:t>
            </w:r>
            <w:r w:rsidR="00BA79E7" w:rsidRPr="004831D3">
              <w:t>liczby</w:t>
            </w:r>
            <w:r w:rsidRPr="004831D3">
              <w:t xml:space="preserve"> samochodów elektrycznych we flocie pojazdów użytkowanych przez Urząd M</w:t>
            </w:r>
            <w:r w:rsidR="00605159" w:rsidRPr="004831D3">
              <w:t>iejski</w:t>
            </w:r>
          </w:p>
        </w:tc>
        <w:tc>
          <w:tcPr>
            <w:tcW w:w="4313" w:type="dxa"/>
            <w:vAlign w:val="center"/>
          </w:tcPr>
          <w:p w14:paraId="3B0B172F" w14:textId="368BE4CC" w:rsidR="00042C94" w:rsidRPr="004831D3" w:rsidRDefault="00042C94" w:rsidP="008613CF">
            <w:pPr>
              <w:spacing w:before="40" w:after="40"/>
            </w:pPr>
            <w:r w:rsidRPr="004831D3">
              <w:t>Udział pojazdów elektrycznych we flocie pojazdów użytkowanych przez Urząd M</w:t>
            </w:r>
            <w:r w:rsidR="00605159" w:rsidRPr="004831D3">
              <w:t>iejski</w:t>
            </w:r>
            <w:r w:rsidRPr="004831D3">
              <w:t xml:space="preserve"> wynosi:</w:t>
            </w:r>
          </w:p>
          <w:p w14:paraId="33854A8E" w14:textId="77777777" w:rsidR="00042C94" w:rsidRPr="004831D3" w:rsidRDefault="00042C94" w:rsidP="008613CF">
            <w:pPr>
              <w:pStyle w:val="Akapitzlist"/>
              <w:numPr>
                <w:ilvl w:val="0"/>
                <w:numId w:val="84"/>
              </w:numPr>
              <w:spacing w:before="40" w:after="40"/>
            </w:pPr>
            <w:r w:rsidRPr="004831D3">
              <w:t>10% od 1 stycznia 2022 r.,</w:t>
            </w:r>
          </w:p>
          <w:p w14:paraId="1B89F351" w14:textId="77777777" w:rsidR="00042C94" w:rsidRPr="004831D3" w:rsidRDefault="00042C94" w:rsidP="008613CF">
            <w:pPr>
              <w:pStyle w:val="Akapitzlist"/>
              <w:numPr>
                <w:ilvl w:val="0"/>
                <w:numId w:val="84"/>
              </w:numPr>
              <w:spacing w:before="40" w:after="40"/>
            </w:pPr>
            <w:r w:rsidRPr="004831D3">
              <w:t>30% - od 1 stycznia 2025 r.</w:t>
            </w:r>
          </w:p>
        </w:tc>
      </w:tr>
      <w:tr w:rsidR="00042C94" w:rsidRPr="004831D3" w14:paraId="69DBDBE6" w14:textId="77777777" w:rsidTr="008613CF">
        <w:trPr>
          <w:cantSplit/>
        </w:trPr>
        <w:tc>
          <w:tcPr>
            <w:tcW w:w="532" w:type="dxa"/>
          </w:tcPr>
          <w:p w14:paraId="6BE8C7F6" w14:textId="77777777" w:rsidR="00042C94" w:rsidRPr="004831D3" w:rsidRDefault="00042C94" w:rsidP="00342929">
            <w:pPr>
              <w:pStyle w:val="Akapitzlist"/>
              <w:numPr>
                <w:ilvl w:val="0"/>
                <w:numId w:val="9"/>
              </w:numPr>
              <w:spacing w:before="40" w:after="40"/>
              <w:ind w:left="0" w:firstLine="0"/>
              <w:jc w:val="center"/>
            </w:pPr>
          </w:p>
        </w:tc>
        <w:tc>
          <w:tcPr>
            <w:tcW w:w="4313" w:type="dxa"/>
            <w:vAlign w:val="center"/>
          </w:tcPr>
          <w:p w14:paraId="5C4C1922" w14:textId="303AD3DE" w:rsidR="00042C94" w:rsidRPr="004831D3" w:rsidRDefault="00042C94" w:rsidP="008613CF">
            <w:pPr>
              <w:spacing w:before="40" w:after="40"/>
            </w:pPr>
            <w:r w:rsidRPr="004831D3">
              <w:t>Brak wystarczająco rozwiniętej ogólnodostępnej infrastruktury ładowania samochodów osobowych użytkown</w:t>
            </w:r>
            <w:r w:rsidR="00AD2347" w:rsidRPr="004831D3">
              <w:t>ików indywidualnych na terenie M</w:t>
            </w:r>
            <w:r w:rsidRPr="004831D3">
              <w:t>iasta</w:t>
            </w:r>
          </w:p>
        </w:tc>
        <w:tc>
          <w:tcPr>
            <w:tcW w:w="4313" w:type="dxa"/>
            <w:vAlign w:val="center"/>
          </w:tcPr>
          <w:p w14:paraId="6E6D156D" w14:textId="67C12693" w:rsidR="00042C94" w:rsidRPr="004831D3" w:rsidRDefault="00BA79E7" w:rsidP="008613CF">
            <w:pPr>
              <w:spacing w:before="40" w:after="40"/>
              <w:rPr>
                <w:highlight w:val="yellow"/>
              </w:rPr>
            </w:pPr>
            <w:r w:rsidRPr="004831D3">
              <w:t>Do</w:t>
            </w:r>
            <w:r w:rsidR="00042C94" w:rsidRPr="004831D3">
              <w:t xml:space="preserve"> 31 grudnia 2020 r. na terenie </w:t>
            </w:r>
            <w:r w:rsidR="00AD2347" w:rsidRPr="004831D3">
              <w:t>M</w:t>
            </w:r>
            <w:r w:rsidR="00042C94" w:rsidRPr="004831D3">
              <w:t xml:space="preserve">iasta </w:t>
            </w:r>
            <w:r w:rsidRPr="004831D3">
              <w:t>jest zainstalowanych</w:t>
            </w:r>
            <w:r w:rsidR="00E70B79" w:rsidRPr="004831D3">
              <w:t xml:space="preserve"> 100 punktów ładowania w </w:t>
            </w:r>
            <w:r w:rsidR="00042C94" w:rsidRPr="004831D3">
              <w:t>ogólnodostępnych stacjach ładowania</w:t>
            </w:r>
          </w:p>
        </w:tc>
      </w:tr>
      <w:tr w:rsidR="00042C94" w:rsidRPr="004831D3" w14:paraId="39C74198" w14:textId="77777777" w:rsidTr="008613CF">
        <w:trPr>
          <w:cantSplit/>
        </w:trPr>
        <w:tc>
          <w:tcPr>
            <w:tcW w:w="532" w:type="dxa"/>
          </w:tcPr>
          <w:p w14:paraId="328FF693" w14:textId="77777777" w:rsidR="00042C94" w:rsidRPr="004831D3" w:rsidRDefault="00042C94" w:rsidP="00342929">
            <w:pPr>
              <w:pStyle w:val="Akapitzlist"/>
              <w:numPr>
                <w:ilvl w:val="0"/>
                <w:numId w:val="9"/>
              </w:numPr>
              <w:spacing w:before="40" w:after="40"/>
              <w:ind w:left="0" w:firstLine="0"/>
              <w:jc w:val="center"/>
            </w:pPr>
          </w:p>
        </w:tc>
        <w:tc>
          <w:tcPr>
            <w:tcW w:w="4313" w:type="dxa"/>
            <w:vAlign w:val="center"/>
          </w:tcPr>
          <w:p w14:paraId="57F32E15" w14:textId="112BECD3" w:rsidR="00042C94" w:rsidRPr="004831D3" w:rsidRDefault="00042C94" w:rsidP="008613CF">
            <w:pPr>
              <w:spacing w:before="40" w:after="40"/>
            </w:pPr>
            <w:r w:rsidRPr="004831D3">
              <w:t xml:space="preserve">Brak warunków do uruchamiania wypożyczalni samochodów elektrycznych na terenie </w:t>
            </w:r>
            <w:r w:rsidR="00AD2347" w:rsidRPr="004831D3">
              <w:t>M</w:t>
            </w:r>
            <w:r w:rsidRPr="004831D3">
              <w:t>iasta</w:t>
            </w:r>
          </w:p>
        </w:tc>
        <w:tc>
          <w:tcPr>
            <w:tcW w:w="4313" w:type="dxa"/>
            <w:vAlign w:val="center"/>
          </w:tcPr>
          <w:p w14:paraId="273BBCD0" w14:textId="77777777" w:rsidR="00042C94" w:rsidRPr="004831D3" w:rsidRDefault="00042C94" w:rsidP="008613CF">
            <w:pPr>
              <w:spacing w:before="40" w:after="40"/>
            </w:pPr>
            <w:r w:rsidRPr="004831D3">
              <w:t>W Białymstoku istnieją warunki do uruchomienia wypożyczalni samochodów elektrycznych, w oparciu o ekonomię współdzielenia</w:t>
            </w:r>
          </w:p>
        </w:tc>
      </w:tr>
      <w:tr w:rsidR="00042C94" w:rsidRPr="004831D3" w14:paraId="0F9CB1EF" w14:textId="77777777" w:rsidTr="008613CF">
        <w:trPr>
          <w:cantSplit/>
        </w:trPr>
        <w:tc>
          <w:tcPr>
            <w:tcW w:w="532" w:type="dxa"/>
          </w:tcPr>
          <w:p w14:paraId="2C2C2961" w14:textId="77777777" w:rsidR="00042C94" w:rsidRPr="004831D3" w:rsidRDefault="00042C94" w:rsidP="00342929">
            <w:pPr>
              <w:pStyle w:val="Akapitzlist"/>
              <w:numPr>
                <w:ilvl w:val="0"/>
                <w:numId w:val="9"/>
              </w:numPr>
              <w:spacing w:before="40" w:after="40"/>
              <w:ind w:left="0" w:firstLine="0"/>
              <w:jc w:val="center"/>
            </w:pPr>
          </w:p>
        </w:tc>
        <w:tc>
          <w:tcPr>
            <w:tcW w:w="4313" w:type="dxa"/>
            <w:vAlign w:val="center"/>
          </w:tcPr>
          <w:p w14:paraId="353C3AD1" w14:textId="0B0A19EC" w:rsidR="00042C94" w:rsidRPr="004831D3" w:rsidRDefault="00042C94" w:rsidP="008613CF">
            <w:pPr>
              <w:spacing w:before="40" w:after="40"/>
            </w:pPr>
            <w:r w:rsidRPr="004831D3">
              <w:t xml:space="preserve">Brak wypożyczalni rowerów elektrycznych na terenie </w:t>
            </w:r>
            <w:r w:rsidR="00AD2347" w:rsidRPr="004831D3">
              <w:t>M</w:t>
            </w:r>
            <w:r w:rsidRPr="004831D3">
              <w:t>iasta</w:t>
            </w:r>
          </w:p>
        </w:tc>
        <w:tc>
          <w:tcPr>
            <w:tcW w:w="4313" w:type="dxa"/>
            <w:vAlign w:val="center"/>
          </w:tcPr>
          <w:p w14:paraId="62A92FD4" w14:textId="61D742C7" w:rsidR="00042C94" w:rsidRPr="004831D3" w:rsidRDefault="00042C94" w:rsidP="008613CF">
            <w:pPr>
              <w:spacing w:before="40" w:after="40"/>
            </w:pPr>
            <w:r w:rsidRPr="004831D3">
              <w:t>W Białymstoku istnieje wypożyczalnia rowe</w:t>
            </w:r>
            <w:r w:rsidR="00113CA8" w:rsidRPr="004831D3">
              <w:t>rów elektrycznych</w:t>
            </w:r>
          </w:p>
        </w:tc>
      </w:tr>
      <w:tr w:rsidR="00042C94" w:rsidRPr="004831D3" w14:paraId="225176DD" w14:textId="77777777" w:rsidTr="008613CF">
        <w:trPr>
          <w:cantSplit/>
        </w:trPr>
        <w:tc>
          <w:tcPr>
            <w:tcW w:w="532" w:type="dxa"/>
          </w:tcPr>
          <w:p w14:paraId="0962D01B" w14:textId="77777777" w:rsidR="00042C94" w:rsidRPr="004831D3" w:rsidRDefault="00042C94" w:rsidP="00342929">
            <w:pPr>
              <w:pStyle w:val="Akapitzlist"/>
              <w:numPr>
                <w:ilvl w:val="0"/>
                <w:numId w:val="9"/>
              </w:numPr>
              <w:spacing w:before="40" w:after="40"/>
              <w:ind w:left="0" w:firstLine="0"/>
              <w:jc w:val="center"/>
            </w:pPr>
          </w:p>
        </w:tc>
        <w:tc>
          <w:tcPr>
            <w:tcW w:w="4313" w:type="dxa"/>
            <w:vAlign w:val="center"/>
          </w:tcPr>
          <w:p w14:paraId="2ED64AB7" w14:textId="5C847355" w:rsidR="00042C94" w:rsidRPr="004831D3" w:rsidRDefault="00042C94" w:rsidP="008613CF">
            <w:pPr>
              <w:spacing w:before="40" w:after="40"/>
            </w:pPr>
            <w:r w:rsidRPr="004831D3">
              <w:t xml:space="preserve">Niewielka </w:t>
            </w:r>
            <w:r w:rsidR="00E64CFD" w:rsidRPr="004831D3">
              <w:t>liczba</w:t>
            </w:r>
            <w:r w:rsidRPr="004831D3">
              <w:t xml:space="preserve"> pojazdów zasilanych paliwami alternatywnymi w </w:t>
            </w:r>
            <w:r w:rsidR="00703EA9" w:rsidRPr="004831D3">
              <w:t>M</w:t>
            </w:r>
            <w:r w:rsidRPr="004831D3">
              <w:t>ieście</w:t>
            </w:r>
          </w:p>
        </w:tc>
        <w:tc>
          <w:tcPr>
            <w:tcW w:w="4313" w:type="dxa"/>
            <w:vAlign w:val="center"/>
          </w:tcPr>
          <w:p w14:paraId="6DFD1D14" w14:textId="77777777" w:rsidR="00042C94" w:rsidRPr="004831D3" w:rsidRDefault="00042C94" w:rsidP="008613CF">
            <w:pPr>
              <w:spacing w:before="40" w:after="40"/>
            </w:pPr>
            <w:r w:rsidRPr="004831D3">
              <w:t>Stale podnoszące się zainteresowanie mieszkańców w zakresie elektromobilności oraz coraz większy udział pojazdów elektrycznych lub zasilanych paliwami alternatywnymi w ogólnej liczbie pojazdów poruszających się po Białymstoku</w:t>
            </w:r>
          </w:p>
        </w:tc>
      </w:tr>
      <w:tr w:rsidR="00042C94" w:rsidRPr="004831D3" w14:paraId="68274CF3" w14:textId="77777777" w:rsidTr="008613CF">
        <w:trPr>
          <w:cantSplit/>
        </w:trPr>
        <w:tc>
          <w:tcPr>
            <w:tcW w:w="532" w:type="dxa"/>
          </w:tcPr>
          <w:p w14:paraId="2A49B3A9" w14:textId="77777777" w:rsidR="00042C94" w:rsidRPr="004831D3" w:rsidRDefault="00042C94" w:rsidP="00342929">
            <w:pPr>
              <w:pStyle w:val="Akapitzlist"/>
              <w:numPr>
                <w:ilvl w:val="0"/>
                <w:numId w:val="9"/>
              </w:numPr>
              <w:spacing w:before="40" w:after="40"/>
              <w:ind w:left="0" w:firstLine="0"/>
              <w:jc w:val="center"/>
            </w:pPr>
          </w:p>
        </w:tc>
        <w:tc>
          <w:tcPr>
            <w:tcW w:w="4313" w:type="dxa"/>
            <w:vAlign w:val="center"/>
          </w:tcPr>
          <w:p w14:paraId="687E16C9" w14:textId="77777777" w:rsidR="00042C94" w:rsidRPr="004831D3" w:rsidRDefault="00042C94" w:rsidP="008613CF">
            <w:pPr>
              <w:spacing w:before="40" w:after="40"/>
            </w:pPr>
            <w:r w:rsidRPr="004831D3">
              <w:t>Zbyt duży hałas pochodzący z transportu</w:t>
            </w:r>
          </w:p>
        </w:tc>
        <w:tc>
          <w:tcPr>
            <w:tcW w:w="4313" w:type="dxa"/>
            <w:vAlign w:val="center"/>
          </w:tcPr>
          <w:p w14:paraId="483D064B" w14:textId="77777777" w:rsidR="00042C94" w:rsidRPr="004831D3" w:rsidRDefault="00042C94" w:rsidP="008613CF">
            <w:pPr>
              <w:spacing w:before="40" w:after="40"/>
            </w:pPr>
            <w:r w:rsidRPr="004831D3">
              <w:t>Zmniejszenie hałasu w ruchu drogowym z uwagi na to, że pojazdy elektryczne generują mniej hałasu</w:t>
            </w:r>
          </w:p>
        </w:tc>
      </w:tr>
      <w:tr w:rsidR="00042C94" w:rsidRPr="004831D3" w14:paraId="6AE7E567" w14:textId="77777777" w:rsidTr="008613CF">
        <w:trPr>
          <w:cantSplit/>
        </w:trPr>
        <w:tc>
          <w:tcPr>
            <w:tcW w:w="532" w:type="dxa"/>
          </w:tcPr>
          <w:p w14:paraId="46C00116" w14:textId="77777777" w:rsidR="00042C94" w:rsidRPr="004831D3" w:rsidRDefault="00042C94" w:rsidP="00342929">
            <w:pPr>
              <w:pStyle w:val="Akapitzlist"/>
              <w:numPr>
                <w:ilvl w:val="0"/>
                <w:numId w:val="9"/>
              </w:numPr>
              <w:spacing w:before="40" w:after="40"/>
              <w:ind w:left="0" w:firstLine="0"/>
              <w:jc w:val="center"/>
            </w:pPr>
          </w:p>
        </w:tc>
        <w:tc>
          <w:tcPr>
            <w:tcW w:w="4313" w:type="dxa"/>
            <w:vAlign w:val="center"/>
          </w:tcPr>
          <w:p w14:paraId="4EF677AB" w14:textId="19A0E427" w:rsidR="00042C94" w:rsidRPr="004831D3" w:rsidRDefault="00042C94" w:rsidP="008613CF">
            <w:pPr>
              <w:spacing w:before="40" w:after="40"/>
            </w:pPr>
            <w:r w:rsidRPr="004831D3">
              <w:t>Brak multimodalnych centrów przesiadkowych typu Park&amp;Ride oraz Park&amp;Bike</w:t>
            </w:r>
          </w:p>
        </w:tc>
        <w:tc>
          <w:tcPr>
            <w:tcW w:w="4313" w:type="dxa"/>
            <w:vAlign w:val="center"/>
          </w:tcPr>
          <w:p w14:paraId="6059AA52" w14:textId="77777777" w:rsidR="00042C94" w:rsidRPr="004831D3" w:rsidRDefault="00042C94" w:rsidP="008613CF">
            <w:pPr>
              <w:spacing w:before="40" w:after="40"/>
            </w:pPr>
            <w:r w:rsidRPr="004831D3">
              <w:t>Utworzenie multimodalnych centrów przesiadkowych, przydatnych w szczególności dla osób dojeżdżających spoza obszaru Białegostoku</w:t>
            </w:r>
          </w:p>
        </w:tc>
      </w:tr>
      <w:tr w:rsidR="00042C94" w:rsidRPr="004831D3" w14:paraId="2C0E71ED" w14:textId="77777777" w:rsidTr="008613CF">
        <w:trPr>
          <w:cantSplit/>
        </w:trPr>
        <w:tc>
          <w:tcPr>
            <w:tcW w:w="532" w:type="dxa"/>
          </w:tcPr>
          <w:p w14:paraId="5D58838C" w14:textId="77777777" w:rsidR="00042C94" w:rsidRPr="004831D3" w:rsidRDefault="00042C94" w:rsidP="00342929">
            <w:pPr>
              <w:pStyle w:val="Akapitzlist"/>
              <w:numPr>
                <w:ilvl w:val="0"/>
                <w:numId w:val="9"/>
              </w:numPr>
              <w:spacing w:before="40" w:after="40"/>
              <w:ind w:left="0" w:firstLine="0"/>
              <w:jc w:val="center"/>
            </w:pPr>
          </w:p>
        </w:tc>
        <w:tc>
          <w:tcPr>
            <w:tcW w:w="4313" w:type="dxa"/>
            <w:vAlign w:val="center"/>
          </w:tcPr>
          <w:p w14:paraId="27BB77B0" w14:textId="1549F080" w:rsidR="00042C94" w:rsidRPr="004831D3" w:rsidRDefault="00042C94" w:rsidP="008613CF">
            <w:pPr>
              <w:spacing w:before="40" w:after="40"/>
            </w:pPr>
            <w:r w:rsidRPr="004831D3">
              <w:t>Niewystarczające dostosowanie systemu transportu publicznego do potrzeb osób niepełnosprawnych lub matek z dziećmi</w:t>
            </w:r>
          </w:p>
        </w:tc>
        <w:tc>
          <w:tcPr>
            <w:tcW w:w="4313" w:type="dxa"/>
            <w:vAlign w:val="center"/>
          </w:tcPr>
          <w:p w14:paraId="5DEB6F01" w14:textId="4DA212E4" w:rsidR="00042C94" w:rsidRPr="004831D3" w:rsidRDefault="00A06943" w:rsidP="008613CF">
            <w:pPr>
              <w:spacing w:before="40" w:after="40"/>
            </w:pPr>
            <w:r w:rsidRPr="004831D3">
              <w:t xml:space="preserve">Kontynuowanie wymiany taboru komunikacji miejskiej </w:t>
            </w:r>
            <w:r w:rsidR="00AC63D8" w:rsidRPr="004831D3">
              <w:t>poprzez zakup</w:t>
            </w:r>
            <w:r w:rsidRPr="004831D3">
              <w:t xml:space="preserve"> n</w:t>
            </w:r>
            <w:r w:rsidR="00AC63D8" w:rsidRPr="004831D3">
              <w:t>owoczesnych</w:t>
            </w:r>
            <w:r w:rsidR="00042C94" w:rsidRPr="004831D3">
              <w:t>, niskopodłogow</w:t>
            </w:r>
            <w:r w:rsidR="00AC63D8" w:rsidRPr="004831D3">
              <w:t>ych autobusów</w:t>
            </w:r>
            <w:r w:rsidR="00042C94" w:rsidRPr="004831D3">
              <w:t>, dostosowan</w:t>
            </w:r>
            <w:r w:rsidR="00AC63D8" w:rsidRPr="004831D3">
              <w:t>ych</w:t>
            </w:r>
            <w:r w:rsidR="00042C94" w:rsidRPr="004831D3">
              <w:t xml:space="preserve"> do przewozu osób niepełnosprawnych i wózków dziecięcych</w:t>
            </w:r>
            <w:r w:rsidR="00AC63D8" w:rsidRPr="004831D3">
              <w:t>, posiadających</w:t>
            </w:r>
            <w:r w:rsidR="00AF587E" w:rsidRPr="004831D3">
              <w:t xml:space="preserve"> </w:t>
            </w:r>
            <w:r w:rsidR="00042C94" w:rsidRPr="004831D3">
              <w:t>przyciski dla pasażer</w:t>
            </w:r>
            <w:r w:rsidR="00AC63D8" w:rsidRPr="004831D3">
              <w:t>ów z </w:t>
            </w:r>
            <w:r w:rsidR="00AF587E" w:rsidRPr="004831D3">
              <w:t xml:space="preserve">opisem w języku Braille’a oraz </w:t>
            </w:r>
            <w:r w:rsidR="00042C94" w:rsidRPr="004831D3">
              <w:t>widoczne oznakowanie wszelkich krawędzi i stopni żółtym kolorem</w:t>
            </w:r>
          </w:p>
        </w:tc>
      </w:tr>
    </w:tbl>
    <w:p w14:paraId="3E8B4704" w14:textId="43DDD016" w:rsidR="00D24EB3" w:rsidRPr="004831D3" w:rsidRDefault="00697935" w:rsidP="001672F4">
      <w:pPr>
        <w:rPr>
          <w:sz w:val="20"/>
          <w:szCs w:val="20"/>
        </w:rPr>
      </w:pPr>
      <w:r w:rsidRPr="004831D3">
        <w:rPr>
          <w:sz w:val="20"/>
          <w:szCs w:val="20"/>
        </w:rPr>
        <w:t>Źródło: opracowanie własne</w:t>
      </w:r>
    </w:p>
    <w:p w14:paraId="427EAF0F" w14:textId="77777777" w:rsidR="008A249C" w:rsidRPr="004831D3" w:rsidRDefault="008A249C" w:rsidP="005A756F">
      <w:pPr>
        <w:pStyle w:val="Nagwek2"/>
        <w:numPr>
          <w:ilvl w:val="1"/>
          <w:numId w:val="2"/>
        </w:numPr>
        <w:spacing w:before="600" w:after="120"/>
        <w:rPr>
          <w:rFonts w:asciiTheme="minorHAnsi" w:hAnsiTheme="minorHAnsi"/>
        </w:rPr>
      </w:pPr>
      <w:bookmarkStart w:id="49" w:name="_Toc34392452"/>
      <w:r w:rsidRPr="004831D3">
        <w:rPr>
          <w:rFonts w:asciiTheme="minorHAnsi" w:hAnsiTheme="minorHAnsi"/>
        </w:rPr>
        <w:t>Zakres inwestycji niezbędnych do zniwelowania niedoborów jakościowych i ilościowych systemu, w tym inwestycji odtworzeniowych</w:t>
      </w:r>
      <w:bookmarkEnd w:id="49"/>
    </w:p>
    <w:p w14:paraId="0940BE98" w14:textId="035260D9" w:rsidR="00D24EB3" w:rsidRPr="004831D3" w:rsidRDefault="00D24EB3" w:rsidP="00D24EB3">
      <w:pPr>
        <w:jc w:val="both"/>
        <w:rPr>
          <w:sz w:val="24"/>
          <w:szCs w:val="24"/>
        </w:rPr>
      </w:pPr>
      <w:r w:rsidRPr="004831D3">
        <w:rPr>
          <w:sz w:val="24"/>
          <w:szCs w:val="24"/>
        </w:rPr>
        <w:t xml:space="preserve">Ustawa o elektromobilności nakłada na gminy obowiązki w zakresie niwelowania określonych niedoborów jakościowych i ilościowych, sztywno wyznaczając terminy ich realizacji. W zakres tych obowiązków wchodzi wymiana taboru autobusowego na nisko- lub zero emisyjny, a co za tym idzie – również konieczność zapewnienia odpowiedniej infrastruktury służącej do obsługi </w:t>
      </w:r>
      <w:r w:rsidRPr="004831D3">
        <w:rPr>
          <w:sz w:val="24"/>
          <w:szCs w:val="24"/>
        </w:rPr>
        <w:lastRenderedPageBreak/>
        <w:t xml:space="preserve">tego typu pojazdów. Realizacja tego obowiązku jest jednak uzależniona od wyniku analizy kosztów i korzyści, którą </w:t>
      </w:r>
      <w:r w:rsidR="00AD2347" w:rsidRPr="004831D3">
        <w:rPr>
          <w:sz w:val="24"/>
          <w:szCs w:val="24"/>
        </w:rPr>
        <w:t>M</w:t>
      </w:r>
      <w:r w:rsidRPr="004831D3">
        <w:rPr>
          <w:sz w:val="24"/>
          <w:szCs w:val="24"/>
        </w:rPr>
        <w:t>iasto powinno przeprowadzać co 36 m</w:t>
      </w:r>
      <w:r w:rsidR="00E70B79" w:rsidRPr="004831D3">
        <w:rPr>
          <w:sz w:val="24"/>
          <w:szCs w:val="24"/>
        </w:rPr>
        <w:t>iesięcy. Pierwsza analiza, z 31 </w:t>
      </w:r>
      <w:r w:rsidRPr="004831D3">
        <w:rPr>
          <w:sz w:val="24"/>
          <w:szCs w:val="24"/>
        </w:rPr>
        <w:t>grudnia 2018 r., wykazała, iż obecnie zakup autobusów zeroemisyjnych jest nieopłacalny. Wobec tego w kwestii wymiany taboru decydujące będą kolejne analizy kosztów i korzyści.</w:t>
      </w:r>
    </w:p>
    <w:p w14:paraId="13DC71B6" w14:textId="3801B1F2" w:rsidR="00D24EB3" w:rsidRPr="004831D3" w:rsidRDefault="00D24EB3" w:rsidP="00D24EB3">
      <w:pPr>
        <w:jc w:val="both"/>
        <w:rPr>
          <w:sz w:val="24"/>
          <w:szCs w:val="24"/>
        </w:rPr>
      </w:pPr>
      <w:r w:rsidRPr="004831D3">
        <w:rPr>
          <w:sz w:val="24"/>
          <w:szCs w:val="24"/>
        </w:rPr>
        <w:t xml:space="preserve">W przypadku wykazania przez analizę opłacalności wymiany taboru, spełnienie przez gminę tego obowiązku będzie miało charakter priorytetowy i </w:t>
      </w:r>
      <w:r w:rsidR="00E70B79" w:rsidRPr="004831D3">
        <w:rPr>
          <w:sz w:val="24"/>
          <w:szCs w:val="24"/>
        </w:rPr>
        <w:t>pozwoli zlikwidować niedobory w </w:t>
      </w:r>
      <w:r w:rsidRPr="004831D3">
        <w:rPr>
          <w:sz w:val="24"/>
          <w:szCs w:val="24"/>
        </w:rPr>
        <w:t>najbardziej newralgi</w:t>
      </w:r>
      <w:r w:rsidR="00AD2347" w:rsidRPr="004831D3">
        <w:rPr>
          <w:sz w:val="24"/>
          <w:szCs w:val="24"/>
        </w:rPr>
        <w:t>cznym obszarze. W tym zakresie M</w:t>
      </w:r>
      <w:r w:rsidRPr="004831D3">
        <w:rPr>
          <w:sz w:val="24"/>
          <w:szCs w:val="24"/>
        </w:rPr>
        <w:t>iasto będzie korzystało ze środków własnych lub będzie pozyskiwało środki z Funduszu Niskoemisyjnego Transportu (FNT), utworzonego na mocy ustawy z dnia 6 czerwca 2018 r. o zmi</w:t>
      </w:r>
      <w:r w:rsidR="00E70B79" w:rsidRPr="004831D3">
        <w:rPr>
          <w:sz w:val="24"/>
          <w:szCs w:val="24"/>
        </w:rPr>
        <w:t>anie ustawy o biokomponentach i </w:t>
      </w:r>
      <w:r w:rsidRPr="004831D3">
        <w:rPr>
          <w:sz w:val="24"/>
          <w:szCs w:val="24"/>
        </w:rPr>
        <w:t>biopaliwach ciekłych oraz niektórych innych ustaw</w:t>
      </w:r>
      <w:r w:rsidR="00100BCD" w:rsidRPr="004831D3">
        <w:rPr>
          <w:sz w:val="24"/>
          <w:szCs w:val="24"/>
        </w:rPr>
        <w:t xml:space="preserve"> (Dz. U 2018 poz. 1356)</w:t>
      </w:r>
      <w:r w:rsidRPr="004831D3">
        <w:rPr>
          <w:sz w:val="24"/>
          <w:szCs w:val="24"/>
        </w:rPr>
        <w:t>.</w:t>
      </w:r>
    </w:p>
    <w:p w14:paraId="401229C9" w14:textId="5FDF4896" w:rsidR="00C058E3" w:rsidRPr="004831D3" w:rsidRDefault="00D24EB3" w:rsidP="00202B66">
      <w:pPr>
        <w:jc w:val="both"/>
      </w:pPr>
      <w:r w:rsidRPr="004831D3">
        <w:rPr>
          <w:sz w:val="24"/>
          <w:szCs w:val="24"/>
        </w:rPr>
        <w:t>Miasto będzie również podejmować działania mające na celu usunięcie pozostałych zidentyfikowanych niedoborów w komunikacji miejskiej. Będzie w tym zakresie angażowało środki własne oraz pozyskiwało środki finansowe z funduszy europejskich.</w:t>
      </w:r>
      <w:r w:rsidR="00C058E3" w:rsidRPr="004831D3">
        <w:br w:type="page"/>
      </w:r>
    </w:p>
    <w:p w14:paraId="38C4A2A9" w14:textId="1D273860" w:rsidR="00D24EB3" w:rsidRPr="004831D3" w:rsidRDefault="007A4483" w:rsidP="00DF0754">
      <w:r w:rsidRPr="004831D3">
        <w:rPr>
          <w:noProof/>
          <w:lang w:eastAsia="pl-PL"/>
        </w:rPr>
        <w:lastRenderedPageBreak/>
        <w:drawing>
          <wp:anchor distT="0" distB="0" distL="114300" distR="114300" simplePos="0" relativeHeight="251677696" behindDoc="1" locked="0" layoutInCell="1" allowOverlap="1" wp14:anchorId="49D4D9A8" wp14:editId="046C083B">
            <wp:simplePos x="0" y="0"/>
            <wp:positionH relativeFrom="page">
              <wp:align>left</wp:align>
            </wp:positionH>
            <wp:positionV relativeFrom="paragraph">
              <wp:posOffset>-881380</wp:posOffset>
            </wp:positionV>
            <wp:extent cx="7567200" cy="5044800"/>
            <wp:effectExtent l="19050" t="0" r="15240" b="1794510"/>
            <wp:wrapNone/>
            <wp:docPr id="9" name="Obraz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ower-line-4216622_1920.jp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7567200" cy="5044800"/>
                    </a:xfrm>
                    <a:prstGeom prst="rect">
                      <a:avLst/>
                    </a:prstGeom>
                    <a:effectLst>
                      <a:reflection blurRad="6350" stA="52000" endA="300" endPos="35000" dir="5400000" sy="-100000" algn="bl" rotWithShape="0"/>
                    </a:effectLst>
                  </pic:spPr>
                </pic:pic>
              </a:graphicData>
            </a:graphic>
            <wp14:sizeRelH relativeFrom="page">
              <wp14:pctWidth>0</wp14:pctWidth>
            </wp14:sizeRelH>
            <wp14:sizeRelV relativeFrom="page">
              <wp14:pctHeight>0</wp14:pctHeight>
            </wp14:sizeRelV>
          </wp:anchor>
        </w:drawing>
      </w:r>
    </w:p>
    <w:p w14:paraId="58CE9704" w14:textId="77777777" w:rsidR="00DF0754" w:rsidRPr="004831D3" w:rsidRDefault="00DF0754" w:rsidP="00DF0754">
      <w:pPr>
        <w:rPr>
          <w:b/>
          <w:color w:val="0070C0"/>
        </w:rPr>
      </w:pPr>
    </w:p>
    <w:p w14:paraId="08844754" w14:textId="77777777" w:rsidR="00DF0754" w:rsidRPr="004831D3" w:rsidRDefault="00DF0754" w:rsidP="00DF0754">
      <w:pPr>
        <w:rPr>
          <w:b/>
          <w:color w:val="0070C0"/>
        </w:rPr>
      </w:pPr>
    </w:p>
    <w:p w14:paraId="55B110F2" w14:textId="77777777" w:rsidR="00DF0754" w:rsidRPr="004831D3" w:rsidRDefault="00DF0754" w:rsidP="00DF0754">
      <w:pPr>
        <w:rPr>
          <w:b/>
          <w:color w:val="0070C0"/>
        </w:rPr>
      </w:pPr>
    </w:p>
    <w:p w14:paraId="5E2B3623" w14:textId="77777777" w:rsidR="00DF0754" w:rsidRPr="004831D3" w:rsidRDefault="00DF0754" w:rsidP="00DF0754"/>
    <w:p w14:paraId="3AC8CF35" w14:textId="77777777" w:rsidR="00DF0754" w:rsidRPr="004831D3" w:rsidRDefault="00DF0754" w:rsidP="00DF0754"/>
    <w:p w14:paraId="44C1ECB6" w14:textId="77777777" w:rsidR="00DF0754" w:rsidRPr="004831D3" w:rsidRDefault="00DF0754" w:rsidP="00DF0754"/>
    <w:p w14:paraId="5EA2CE65" w14:textId="77777777" w:rsidR="00DF0754" w:rsidRPr="004831D3" w:rsidRDefault="00DF0754" w:rsidP="00DF0754"/>
    <w:p w14:paraId="26D4CF16" w14:textId="77777777" w:rsidR="00DF0754" w:rsidRPr="004831D3" w:rsidRDefault="00DF0754" w:rsidP="00DF0754"/>
    <w:p w14:paraId="4D194307" w14:textId="77777777" w:rsidR="00DF0754" w:rsidRPr="004831D3" w:rsidRDefault="00DF0754" w:rsidP="00DF0754"/>
    <w:p w14:paraId="5D2D3AAF" w14:textId="77777777" w:rsidR="00DF0754" w:rsidRPr="004831D3" w:rsidRDefault="00DF0754" w:rsidP="00DF0754"/>
    <w:p w14:paraId="2B312EEE" w14:textId="77777777" w:rsidR="00DF0754" w:rsidRPr="004831D3" w:rsidRDefault="00DF0754" w:rsidP="00DF0754"/>
    <w:p w14:paraId="18E234C2" w14:textId="77777777" w:rsidR="00DF0754" w:rsidRPr="004831D3" w:rsidRDefault="00DF0754" w:rsidP="00DF0754"/>
    <w:p w14:paraId="390EB737" w14:textId="77777777" w:rsidR="00DF0754" w:rsidRPr="004831D3" w:rsidRDefault="00DF0754" w:rsidP="00DF0754"/>
    <w:p w14:paraId="04E3ECEF" w14:textId="77777777" w:rsidR="00DF0754" w:rsidRPr="004831D3" w:rsidRDefault="00DF0754" w:rsidP="00DF0754">
      <w:pPr>
        <w:rPr>
          <w:b/>
          <w:color w:val="0070C0"/>
        </w:rPr>
      </w:pPr>
    </w:p>
    <w:p w14:paraId="37053835" w14:textId="77777777" w:rsidR="00DF0754" w:rsidRPr="004831D3" w:rsidRDefault="00DF0754" w:rsidP="00DF0754">
      <w:pPr>
        <w:rPr>
          <w:b/>
          <w:color w:val="0070C0"/>
        </w:rPr>
      </w:pPr>
    </w:p>
    <w:p w14:paraId="5E4A299C" w14:textId="77777777" w:rsidR="00DF0754" w:rsidRPr="004831D3" w:rsidRDefault="00DF0754" w:rsidP="00DF0754"/>
    <w:p w14:paraId="0497906D" w14:textId="77777777" w:rsidR="00DF0754" w:rsidRPr="004831D3" w:rsidRDefault="00DF0754" w:rsidP="00DF0754"/>
    <w:p w14:paraId="458C5819" w14:textId="77777777" w:rsidR="00DF0754" w:rsidRPr="004831D3" w:rsidRDefault="00DF0754" w:rsidP="00DF0754"/>
    <w:p w14:paraId="341CA142" w14:textId="77777777" w:rsidR="00DF0754" w:rsidRPr="004831D3" w:rsidRDefault="00DF0754" w:rsidP="00DF0754"/>
    <w:p w14:paraId="49632337" w14:textId="77777777" w:rsidR="00DF0754" w:rsidRPr="004831D3" w:rsidRDefault="00DF0754" w:rsidP="00DF0754"/>
    <w:p w14:paraId="78456376" w14:textId="77777777" w:rsidR="00A235E9" w:rsidRPr="004831D3" w:rsidRDefault="00A235E9" w:rsidP="001672F4">
      <w:pPr>
        <w:pStyle w:val="Nagwek1"/>
        <w:numPr>
          <w:ilvl w:val="0"/>
          <w:numId w:val="2"/>
        </w:numPr>
        <w:spacing w:after="240"/>
        <w:rPr>
          <w:rFonts w:asciiTheme="minorHAnsi" w:hAnsiTheme="minorHAnsi"/>
          <w:b/>
          <w:color w:val="0070C0"/>
        </w:rPr>
      </w:pPr>
      <w:bookmarkStart w:id="50" w:name="_Toc34392453"/>
      <w:r w:rsidRPr="004831D3">
        <w:rPr>
          <w:rFonts w:asciiTheme="minorHAnsi" w:hAnsiTheme="minorHAnsi"/>
          <w:b/>
          <w:color w:val="0070C0"/>
        </w:rPr>
        <w:t>Opis istniejącego systemu energetycznego jednostki samorządu terytorialnego</w:t>
      </w:r>
      <w:bookmarkEnd w:id="50"/>
    </w:p>
    <w:p w14:paraId="1905991C" w14:textId="77777777" w:rsidR="00A235E9" w:rsidRPr="004831D3" w:rsidRDefault="00A235E9" w:rsidP="001672F4">
      <w:pPr>
        <w:pStyle w:val="Nagwek2"/>
        <w:numPr>
          <w:ilvl w:val="1"/>
          <w:numId w:val="2"/>
        </w:numPr>
        <w:spacing w:after="120"/>
        <w:rPr>
          <w:rFonts w:asciiTheme="minorHAnsi" w:hAnsiTheme="minorHAnsi"/>
        </w:rPr>
      </w:pPr>
      <w:bookmarkStart w:id="51" w:name="_Toc34392454"/>
      <w:r w:rsidRPr="004831D3">
        <w:rPr>
          <w:rFonts w:asciiTheme="minorHAnsi" w:hAnsiTheme="minorHAnsi"/>
        </w:rPr>
        <w:t>Ocena bezpieczeństwa energetycznego jednostki samorządu terytorialnego</w:t>
      </w:r>
      <w:bookmarkEnd w:id="51"/>
    </w:p>
    <w:p w14:paraId="12BC4FA1" w14:textId="69FE1B5C" w:rsidR="00D24EB3" w:rsidRPr="004831D3" w:rsidRDefault="00D24EB3" w:rsidP="00D24EB3">
      <w:pPr>
        <w:jc w:val="both"/>
        <w:rPr>
          <w:sz w:val="24"/>
          <w:szCs w:val="24"/>
        </w:rPr>
      </w:pPr>
      <w:r w:rsidRPr="004831D3">
        <w:rPr>
          <w:sz w:val="24"/>
          <w:szCs w:val="24"/>
        </w:rPr>
        <w:t xml:space="preserve">Przedmiotem niniejszej </w:t>
      </w:r>
      <w:r w:rsidR="001755DB" w:rsidRPr="004831D3">
        <w:rPr>
          <w:sz w:val="24"/>
          <w:szCs w:val="24"/>
        </w:rPr>
        <w:t>S</w:t>
      </w:r>
      <w:r w:rsidRPr="004831D3">
        <w:rPr>
          <w:sz w:val="24"/>
          <w:szCs w:val="24"/>
        </w:rPr>
        <w:t>trategii pozostaje badanie bezpieczeństwa energetycznego w zakresie energii elektrycznej, w związku z czym pominięto badanie dotyczące bezpieczeństwa energetycznego odnoszącego się do energii cieplnej.</w:t>
      </w:r>
    </w:p>
    <w:p w14:paraId="5D478F5B" w14:textId="77777777" w:rsidR="00D24EB3" w:rsidRPr="004831D3" w:rsidRDefault="00D24EB3" w:rsidP="00D24EB3">
      <w:pPr>
        <w:jc w:val="both"/>
        <w:rPr>
          <w:sz w:val="24"/>
          <w:szCs w:val="24"/>
        </w:rPr>
      </w:pPr>
      <w:r w:rsidRPr="004831D3">
        <w:rPr>
          <w:sz w:val="24"/>
          <w:szCs w:val="24"/>
        </w:rPr>
        <w:t xml:space="preserve">Przesyłaniem energii elektrycznej na terenie Białegostoku zajmuje się przedsiębiorstwo Polskie Sieci Elektroenergetyczne Oddział w Warszawie Sp. z o.o., natomiast za dystrybucję odpowiada PGE Dystrybucja S.A. Oddział Białystok mieszczący się przy ul. Elektrycznej 13. Miasto zasilane jest głównie energią pochodzącą z Elektrociepłowni Białystok, wyposażonej m.in. w instalację </w:t>
      </w:r>
      <w:r w:rsidRPr="004831D3">
        <w:rPr>
          <w:sz w:val="24"/>
          <w:szCs w:val="24"/>
        </w:rPr>
        <w:lastRenderedPageBreak/>
        <w:t>do produkcji energii z biomasy, oraz krajowego systemu przesyłowego poprzez stację 400/110 kV GPZ „Narew”</w:t>
      </w:r>
      <w:r w:rsidRPr="004831D3">
        <w:rPr>
          <w:rStyle w:val="Odwoanieprzypisudolnego"/>
          <w:sz w:val="24"/>
          <w:szCs w:val="24"/>
        </w:rPr>
        <w:footnoteReference w:id="30"/>
      </w:r>
      <w:r w:rsidRPr="004831D3">
        <w:rPr>
          <w:sz w:val="24"/>
          <w:szCs w:val="24"/>
        </w:rPr>
        <w:t>.</w:t>
      </w:r>
    </w:p>
    <w:p w14:paraId="1D5374EC" w14:textId="376116A1" w:rsidR="00D24EB3" w:rsidRPr="004831D3" w:rsidRDefault="00D24EB3" w:rsidP="00D24EB3">
      <w:pPr>
        <w:jc w:val="both"/>
        <w:rPr>
          <w:sz w:val="24"/>
          <w:szCs w:val="24"/>
        </w:rPr>
      </w:pPr>
      <w:r w:rsidRPr="004831D3">
        <w:rPr>
          <w:sz w:val="24"/>
          <w:szCs w:val="24"/>
        </w:rPr>
        <w:t xml:space="preserve">Na terenie </w:t>
      </w:r>
      <w:r w:rsidR="00F34693" w:rsidRPr="004831D3">
        <w:rPr>
          <w:sz w:val="24"/>
          <w:szCs w:val="24"/>
        </w:rPr>
        <w:t>M</w:t>
      </w:r>
      <w:r w:rsidRPr="004831D3">
        <w:rPr>
          <w:sz w:val="24"/>
          <w:szCs w:val="24"/>
        </w:rPr>
        <w:t>iasta funkcjonuje również Zakład Unieszkodliwiania Odpadów Komunalnych (ZUOK), prowadzony przez PUHP „LECH” Sp. z o.o., który jest w stanie przetworzyć do 15 ton odpadów komunalnych w ciągu godziny, a więc do 120 tys. ton w ciągu roku. Dzięki zastosowanej technologii  wytwarza  rocznie ok. 43 tys. MWh energii elektrycznej</w:t>
      </w:r>
      <w:r w:rsidRPr="004831D3">
        <w:rPr>
          <w:rStyle w:val="Odwoanieprzypisudolnego"/>
          <w:sz w:val="24"/>
          <w:szCs w:val="24"/>
        </w:rPr>
        <w:footnoteReference w:id="31"/>
      </w:r>
      <w:r w:rsidRPr="004831D3">
        <w:rPr>
          <w:sz w:val="24"/>
          <w:szCs w:val="24"/>
        </w:rPr>
        <w:t>.</w:t>
      </w:r>
    </w:p>
    <w:p w14:paraId="25B93390" w14:textId="77777777" w:rsidR="00D24EB3" w:rsidRPr="004831D3" w:rsidRDefault="00D24EB3" w:rsidP="00D24EB3">
      <w:pPr>
        <w:jc w:val="both"/>
        <w:rPr>
          <w:sz w:val="24"/>
          <w:szCs w:val="24"/>
        </w:rPr>
      </w:pPr>
      <w:r w:rsidRPr="004831D3">
        <w:rPr>
          <w:sz w:val="24"/>
          <w:szCs w:val="24"/>
        </w:rPr>
        <w:t>System miejski jest połączony z siecią dystrybucyjną ośmioma liniami 110 kV, pracującymi jako sieć zamknięta. Na terenie Białegostoku znajduje się około 1506 km linii niskiego napięcia. Ich stan techniczny jest dobry</w:t>
      </w:r>
      <w:r w:rsidRPr="004831D3">
        <w:rPr>
          <w:rStyle w:val="Odwoanieprzypisudolnego"/>
          <w:sz w:val="24"/>
          <w:szCs w:val="24"/>
        </w:rPr>
        <w:footnoteReference w:id="32"/>
      </w:r>
      <w:r w:rsidRPr="004831D3">
        <w:rPr>
          <w:sz w:val="24"/>
          <w:szCs w:val="24"/>
        </w:rPr>
        <w:t>.</w:t>
      </w:r>
    </w:p>
    <w:p w14:paraId="4CFBED22" w14:textId="3B25C6EC" w:rsidR="00D24EB3" w:rsidRPr="004831D3" w:rsidRDefault="00D24EB3" w:rsidP="00D24EB3">
      <w:pPr>
        <w:jc w:val="both"/>
        <w:rPr>
          <w:sz w:val="24"/>
          <w:szCs w:val="24"/>
        </w:rPr>
      </w:pPr>
      <w:r w:rsidRPr="004831D3">
        <w:rPr>
          <w:sz w:val="24"/>
          <w:szCs w:val="24"/>
        </w:rPr>
        <w:t>W 2015 r. do produkcji 612</w:t>
      </w:r>
      <w:r w:rsidR="00BA79E7" w:rsidRPr="004831D3">
        <w:rPr>
          <w:sz w:val="24"/>
          <w:szCs w:val="24"/>
        </w:rPr>
        <w:t>.</w:t>
      </w:r>
      <w:r w:rsidRPr="004831D3">
        <w:rPr>
          <w:sz w:val="24"/>
          <w:szCs w:val="24"/>
        </w:rPr>
        <w:t>748 MWh energii elektrycznej Elektrociepłownia Białystok wykorzystała około 35% mocy elektrycznej. Przy wykorzystaniu 100% mocy elektrycznej wielkość produkcji energii elektrycznej wyniosłaby około 1</w:t>
      </w:r>
      <w:r w:rsidR="00395E36" w:rsidRPr="004831D3">
        <w:rPr>
          <w:sz w:val="24"/>
          <w:szCs w:val="24"/>
        </w:rPr>
        <w:t>.</w:t>
      </w:r>
      <w:r w:rsidRPr="004831D3">
        <w:rPr>
          <w:sz w:val="24"/>
          <w:szCs w:val="24"/>
        </w:rPr>
        <w:t>782</w:t>
      </w:r>
      <w:r w:rsidR="00395E36" w:rsidRPr="004831D3">
        <w:rPr>
          <w:sz w:val="24"/>
          <w:szCs w:val="24"/>
        </w:rPr>
        <w:t>.</w:t>
      </w:r>
      <w:r w:rsidRPr="004831D3">
        <w:rPr>
          <w:sz w:val="24"/>
          <w:szCs w:val="24"/>
        </w:rPr>
        <w:t>800 MWh. Biorąc pod uwagę to, że w 2015 r. wolumen sprzedaży energii wyni</w:t>
      </w:r>
      <w:r w:rsidR="00F34693" w:rsidRPr="004831D3">
        <w:rPr>
          <w:sz w:val="24"/>
          <w:szCs w:val="24"/>
        </w:rPr>
        <w:t>ósł 657</w:t>
      </w:r>
      <w:r w:rsidR="00395E36" w:rsidRPr="004831D3">
        <w:rPr>
          <w:sz w:val="24"/>
          <w:szCs w:val="24"/>
        </w:rPr>
        <w:t>.</w:t>
      </w:r>
      <w:r w:rsidR="00F34693" w:rsidRPr="004831D3">
        <w:rPr>
          <w:sz w:val="24"/>
          <w:szCs w:val="24"/>
        </w:rPr>
        <w:t>811,61 MWh oraz to, że M</w:t>
      </w:r>
      <w:r w:rsidRPr="004831D3">
        <w:rPr>
          <w:sz w:val="24"/>
          <w:szCs w:val="24"/>
        </w:rPr>
        <w:t>iasto zaopatrywane jest w energię tak</w:t>
      </w:r>
      <w:r w:rsidR="00F34693" w:rsidRPr="004831D3">
        <w:rPr>
          <w:sz w:val="24"/>
          <w:szCs w:val="24"/>
        </w:rPr>
        <w:t>że przez ZUOK, stwierdzono, że M</w:t>
      </w:r>
      <w:r w:rsidRPr="004831D3">
        <w:rPr>
          <w:sz w:val="24"/>
          <w:szCs w:val="24"/>
        </w:rPr>
        <w:t>iasto dysponuje dużymi rezerwami</w:t>
      </w:r>
      <w:r w:rsidRPr="004831D3">
        <w:rPr>
          <w:rStyle w:val="Odwoanieprzypisudolnego"/>
          <w:sz w:val="24"/>
          <w:szCs w:val="24"/>
        </w:rPr>
        <w:footnoteReference w:id="33"/>
      </w:r>
      <w:r w:rsidRPr="004831D3">
        <w:rPr>
          <w:sz w:val="24"/>
          <w:szCs w:val="24"/>
        </w:rPr>
        <w:t xml:space="preserve">. Oznacza to, że producenci energii są zdolni pokryć dodatkowe zapotrzebowanie na energię elektryczną, wynikające ze wzrostu ilości samochodów elektrycznych na terenie Białegostoku. </w:t>
      </w:r>
    </w:p>
    <w:p w14:paraId="5784E56A" w14:textId="517061B8" w:rsidR="00783489" w:rsidRPr="004831D3" w:rsidRDefault="00783489" w:rsidP="005A756F">
      <w:pPr>
        <w:pStyle w:val="Nagwek2"/>
        <w:numPr>
          <w:ilvl w:val="1"/>
          <w:numId w:val="2"/>
        </w:numPr>
        <w:spacing w:before="600" w:after="120"/>
        <w:rPr>
          <w:rFonts w:asciiTheme="minorHAnsi" w:hAnsiTheme="minorHAnsi"/>
        </w:rPr>
      </w:pPr>
      <w:bookmarkStart w:id="52" w:name="_Toc34392455"/>
      <w:r w:rsidRPr="004831D3">
        <w:rPr>
          <w:rFonts w:asciiTheme="minorHAnsi" w:hAnsiTheme="minorHAnsi"/>
        </w:rPr>
        <w:t>Wariantowa prognoza zapotrzebowania na energię elektryczną, gaz lub inne paliwa alternatywne w okresie do 2025 r. w oparciu o program rozwoju gminy</w:t>
      </w:r>
      <w:bookmarkEnd w:id="52"/>
    </w:p>
    <w:p w14:paraId="00F38BAC" w14:textId="1F928E0C" w:rsidR="00D24EB3" w:rsidRPr="004831D3" w:rsidRDefault="00D24EB3" w:rsidP="00D24EB3">
      <w:pPr>
        <w:jc w:val="both"/>
        <w:rPr>
          <w:b/>
          <w:color w:val="2E74B5" w:themeColor="accent1" w:themeShade="BF"/>
          <w:sz w:val="24"/>
          <w:szCs w:val="24"/>
        </w:rPr>
      </w:pPr>
      <w:r w:rsidRPr="004831D3">
        <w:rPr>
          <w:b/>
          <w:color w:val="2E74B5" w:themeColor="accent1" w:themeShade="BF"/>
          <w:sz w:val="24"/>
          <w:szCs w:val="24"/>
        </w:rPr>
        <w:t>Energia elektryczna</w:t>
      </w:r>
    </w:p>
    <w:p w14:paraId="1A41F8AA" w14:textId="5F3D4F53" w:rsidR="00D24EB3" w:rsidRPr="004831D3" w:rsidRDefault="00D24EB3" w:rsidP="00D24EB3">
      <w:pPr>
        <w:jc w:val="both"/>
        <w:rPr>
          <w:sz w:val="24"/>
          <w:szCs w:val="24"/>
        </w:rPr>
      </w:pPr>
      <w:r w:rsidRPr="004831D3">
        <w:rPr>
          <w:sz w:val="24"/>
          <w:szCs w:val="24"/>
        </w:rPr>
        <w:t>Poniżej zaprezentowane zostały trzy warianty</w:t>
      </w:r>
      <w:r w:rsidR="009764AA" w:rsidRPr="004831D3">
        <w:rPr>
          <w:sz w:val="24"/>
          <w:szCs w:val="24"/>
        </w:rPr>
        <w:t xml:space="preserve"> (i w ramach wariantu trzeciego jeden subwariant)</w:t>
      </w:r>
      <w:r w:rsidRPr="004831D3">
        <w:rPr>
          <w:sz w:val="24"/>
          <w:szCs w:val="24"/>
        </w:rPr>
        <w:t xml:space="preserve"> prognozy zapotrzebowania energii elektrycznej na lata 2020 – 2025. Do obliczeń przyjęto dane ujęte w „Aktualizacji projektu założeń do planu zaopatrzenia w ciepło, energię elektryczną i paliwa gazowe dla Miasta Białegostoku na latach 2012-2030” oraz w Raporcie pt. „Analiza stanu rozwoju oraz aktualnych trendów rozwojowych</w:t>
      </w:r>
      <w:r w:rsidR="009764AA" w:rsidRPr="004831D3">
        <w:rPr>
          <w:sz w:val="24"/>
          <w:szCs w:val="24"/>
        </w:rPr>
        <w:t xml:space="preserve"> w obszarze elektromobilności w </w:t>
      </w:r>
      <w:r w:rsidRPr="004831D3">
        <w:rPr>
          <w:sz w:val="24"/>
          <w:szCs w:val="24"/>
        </w:rPr>
        <w:t>Polsce” z 2019 r., opracowanym na zlecenie Ministerstwa Przedsiębiorczości i Technologii</w:t>
      </w:r>
      <w:r w:rsidRPr="004831D3">
        <w:rPr>
          <w:rStyle w:val="Odwoanieprzypisudolnego"/>
          <w:sz w:val="24"/>
          <w:szCs w:val="24"/>
        </w:rPr>
        <w:footnoteReference w:id="34"/>
      </w:r>
      <w:r w:rsidRPr="004831D3">
        <w:rPr>
          <w:sz w:val="24"/>
          <w:szCs w:val="24"/>
        </w:rPr>
        <w:t>.</w:t>
      </w:r>
    </w:p>
    <w:p w14:paraId="6FED478E" w14:textId="0CD7B0BB" w:rsidR="00D24EB3" w:rsidRPr="004831D3" w:rsidRDefault="00F156F4" w:rsidP="00D24EB3">
      <w:pPr>
        <w:jc w:val="both"/>
        <w:rPr>
          <w:sz w:val="24"/>
          <w:szCs w:val="24"/>
        </w:rPr>
      </w:pPr>
      <w:r w:rsidRPr="004831D3">
        <w:rPr>
          <w:sz w:val="24"/>
          <w:szCs w:val="24"/>
        </w:rPr>
        <w:t>Liczba</w:t>
      </w:r>
      <w:r w:rsidR="00D24EB3" w:rsidRPr="004831D3">
        <w:rPr>
          <w:sz w:val="24"/>
          <w:szCs w:val="24"/>
        </w:rPr>
        <w:t xml:space="preserve"> samochodów elektrycznych dla poszczególnych wariant</w:t>
      </w:r>
      <w:r w:rsidR="00E70B79" w:rsidRPr="004831D3">
        <w:rPr>
          <w:sz w:val="24"/>
          <w:szCs w:val="24"/>
        </w:rPr>
        <w:t>ów została przyjęta w oparciu o </w:t>
      </w:r>
      <w:r w:rsidR="00D24EB3" w:rsidRPr="004831D3">
        <w:rPr>
          <w:sz w:val="24"/>
          <w:szCs w:val="24"/>
        </w:rPr>
        <w:t>prognozy zawarte w raporcie resortowym, w przeliczeniu na przewidywaną przez GUS liczbę ludności dla Białegostoku. W przypadku autobusów elektrycznych uwzględniono, że dotychczasowa „Analiza kosztów i korzyści” z 2018 r. wykazała nieopłacalność wymiany taboru na elektryczny.</w:t>
      </w:r>
    </w:p>
    <w:p w14:paraId="7CDF07F5" w14:textId="77777777" w:rsidR="00D24EB3" w:rsidRPr="004831D3" w:rsidRDefault="00D24EB3" w:rsidP="00D24EB3">
      <w:pPr>
        <w:jc w:val="both"/>
        <w:rPr>
          <w:sz w:val="24"/>
          <w:szCs w:val="24"/>
        </w:rPr>
      </w:pPr>
      <w:r w:rsidRPr="004831D3">
        <w:rPr>
          <w:sz w:val="24"/>
          <w:szCs w:val="24"/>
        </w:rPr>
        <w:lastRenderedPageBreak/>
        <w:t>W oparciu o dane zamieszczone w raporcie Ministerstwa dla wszystkich wariantów przyjęto zapotrzebowanie na energię elektryczną na poziomie:</w:t>
      </w:r>
    </w:p>
    <w:p w14:paraId="134143DC" w14:textId="29CC43CF" w:rsidR="00D24EB3" w:rsidRPr="004831D3" w:rsidRDefault="00D24EB3" w:rsidP="008F57CB">
      <w:pPr>
        <w:pStyle w:val="Akapitzlist"/>
        <w:numPr>
          <w:ilvl w:val="0"/>
          <w:numId w:val="70"/>
        </w:numPr>
        <w:jc w:val="both"/>
        <w:rPr>
          <w:sz w:val="24"/>
          <w:szCs w:val="24"/>
        </w:rPr>
      </w:pPr>
      <w:r w:rsidRPr="004831D3">
        <w:rPr>
          <w:sz w:val="24"/>
          <w:szCs w:val="24"/>
        </w:rPr>
        <w:t>1,597 MWh/rok – dla samochodów elektrycznych</w:t>
      </w:r>
      <w:r w:rsidR="002D44B3" w:rsidRPr="004831D3">
        <w:rPr>
          <w:sz w:val="24"/>
          <w:szCs w:val="24"/>
        </w:rPr>
        <w:t xml:space="preserve"> w roku 2020</w:t>
      </w:r>
    </w:p>
    <w:p w14:paraId="1C522422" w14:textId="2683F169" w:rsidR="002D44B3" w:rsidRPr="004831D3" w:rsidRDefault="002D44B3" w:rsidP="008F57CB">
      <w:pPr>
        <w:pStyle w:val="Akapitzlist"/>
        <w:numPr>
          <w:ilvl w:val="0"/>
          <w:numId w:val="70"/>
        </w:numPr>
        <w:jc w:val="both"/>
        <w:rPr>
          <w:sz w:val="24"/>
          <w:szCs w:val="24"/>
        </w:rPr>
      </w:pPr>
      <w:r w:rsidRPr="004831D3">
        <w:rPr>
          <w:sz w:val="24"/>
          <w:szCs w:val="24"/>
        </w:rPr>
        <w:t>1,60 MWh/rok – dla samochodów elektrycznych w roku 2025</w:t>
      </w:r>
    </w:p>
    <w:p w14:paraId="592C9805" w14:textId="606764DD" w:rsidR="002D44B3" w:rsidRPr="004831D3" w:rsidRDefault="002D44B3" w:rsidP="008F57CB">
      <w:pPr>
        <w:pStyle w:val="Akapitzlist"/>
        <w:numPr>
          <w:ilvl w:val="0"/>
          <w:numId w:val="70"/>
        </w:numPr>
        <w:jc w:val="both"/>
        <w:rPr>
          <w:sz w:val="24"/>
          <w:szCs w:val="24"/>
        </w:rPr>
      </w:pPr>
      <w:r w:rsidRPr="004831D3">
        <w:rPr>
          <w:sz w:val="24"/>
          <w:szCs w:val="24"/>
        </w:rPr>
        <w:t>63,89 MWh/rok – dla autobusów elektrycznych w roku 2020</w:t>
      </w:r>
    </w:p>
    <w:p w14:paraId="49D4FA28" w14:textId="2ED11280" w:rsidR="00D24EB3" w:rsidRPr="004831D3" w:rsidRDefault="002D44B3" w:rsidP="008F57CB">
      <w:pPr>
        <w:pStyle w:val="Akapitzlist"/>
        <w:numPr>
          <w:ilvl w:val="0"/>
          <w:numId w:val="70"/>
        </w:numPr>
        <w:jc w:val="both"/>
        <w:rPr>
          <w:sz w:val="24"/>
          <w:szCs w:val="24"/>
        </w:rPr>
      </w:pPr>
      <w:r w:rsidRPr="004831D3">
        <w:rPr>
          <w:sz w:val="24"/>
          <w:szCs w:val="24"/>
        </w:rPr>
        <w:t>64,50</w:t>
      </w:r>
      <w:r w:rsidR="00D24EB3" w:rsidRPr="004831D3">
        <w:rPr>
          <w:sz w:val="24"/>
          <w:szCs w:val="24"/>
        </w:rPr>
        <w:t xml:space="preserve"> MWh/rok – dla autobusów elektrycznych</w:t>
      </w:r>
      <w:r w:rsidRPr="004831D3">
        <w:rPr>
          <w:sz w:val="24"/>
          <w:szCs w:val="24"/>
        </w:rPr>
        <w:t xml:space="preserve"> w roku 2025</w:t>
      </w:r>
    </w:p>
    <w:p w14:paraId="0A8DA2F5" w14:textId="77777777" w:rsidR="00D24EB3" w:rsidRPr="004831D3" w:rsidRDefault="00D24EB3" w:rsidP="00D24EB3">
      <w:pPr>
        <w:pStyle w:val="Akapitzlist"/>
        <w:jc w:val="both"/>
        <w:rPr>
          <w:sz w:val="24"/>
          <w:szCs w:val="24"/>
        </w:rPr>
      </w:pPr>
    </w:p>
    <w:p w14:paraId="76B13CFC" w14:textId="77777777" w:rsidR="00D24EB3" w:rsidRPr="004831D3" w:rsidRDefault="00D24EB3" w:rsidP="008F57CB">
      <w:pPr>
        <w:pStyle w:val="Akapitzlist"/>
        <w:numPr>
          <w:ilvl w:val="0"/>
          <w:numId w:val="69"/>
        </w:numPr>
        <w:jc w:val="both"/>
        <w:rPr>
          <w:sz w:val="24"/>
          <w:szCs w:val="24"/>
        </w:rPr>
      </w:pPr>
      <w:r w:rsidRPr="004831D3">
        <w:rPr>
          <w:b/>
          <w:sz w:val="24"/>
          <w:szCs w:val="24"/>
        </w:rPr>
        <w:t>W0 - wariant „minimalny”</w:t>
      </w:r>
    </w:p>
    <w:p w14:paraId="087D814B" w14:textId="77777777" w:rsidR="00D24EB3" w:rsidRPr="004831D3" w:rsidRDefault="00D24EB3" w:rsidP="00D24EB3">
      <w:pPr>
        <w:jc w:val="both"/>
        <w:rPr>
          <w:sz w:val="24"/>
          <w:szCs w:val="24"/>
        </w:rPr>
      </w:pPr>
      <w:r w:rsidRPr="004831D3">
        <w:rPr>
          <w:sz w:val="24"/>
          <w:szCs w:val="24"/>
        </w:rPr>
        <w:t>Założenia:</w:t>
      </w:r>
    </w:p>
    <w:p w14:paraId="51D5C388" w14:textId="0D98A435" w:rsidR="00D24EB3" w:rsidRPr="004831D3" w:rsidRDefault="00395E36" w:rsidP="008F57CB">
      <w:pPr>
        <w:pStyle w:val="Akapitzlist"/>
        <w:numPr>
          <w:ilvl w:val="0"/>
          <w:numId w:val="68"/>
        </w:numPr>
        <w:jc w:val="both"/>
        <w:rPr>
          <w:sz w:val="24"/>
          <w:szCs w:val="24"/>
        </w:rPr>
      </w:pPr>
      <w:r w:rsidRPr="004831D3">
        <w:rPr>
          <w:sz w:val="24"/>
          <w:szCs w:val="24"/>
        </w:rPr>
        <w:t>r</w:t>
      </w:r>
      <w:r w:rsidR="00D24EB3" w:rsidRPr="004831D3">
        <w:rPr>
          <w:sz w:val="24"/>
          <w:szCs w:val="24"/>
        </w:rPr>
        <w:t>ealizacja zadań administracji</w:t>
      </w:r>
      <w:r w:rsidR="0089048A" w:rsidRPr="004831D3">
        <w:rPr>
          <w:sz w:val="24"/>
          <w:szCs w:val="24"/>
        </w:rPr>
        <w:t xml:space="preserve"> publicznej zgodnie z wymogami U</w:t>
      </w:r>
      <w:r w:rsidR="00A578C2" w:rsidRPr="004831D3">
        <w:rPr>
          <w:sz w:val="24"/>
          <w:szCs w:val="24"/>
        </w:rPr>
        <w:t>stawy o </w:t>
      </w:r>
      <w:r w:rsidR="00D24EB3" w:rsidRPr="004831D3">
        <w:rPr>
          <w:sz w:val="24"/>
          <w:szCs w:val="24"/>
        </w:rPr>
        <w:t>elektromobilności</w:t>
      </w:r>
    </w:p>
    <w:p w14:paraId="10BB1578" w14:textId="03313946" w:rsidR="00D24EB3" w:rsidRPr="004831D3" w:rsidRDefault="00395E36" w:rsidP="008F57CB">
      <w:pPr>
        <w:pStyle w:val="Akapitzlist"/>
        <w:numPr>
          <w:ilvl w:val="0"/>
          <w:numId w:val="68"/>
        </w:numPr>
        <w:jc w:val="both"/>
        <w:rPr>
          <w:sz w:val="24"/>
          <w:szCs w:val="24"/>
        </w:rPr>
      </w:pPr>
      <w:r w:rsidRPr="004831D3">
        <w:rPr>
          <w:sz w:val="24"/>
          <w:szCs w:val="24"/>
        </w:rPr>
        <w:t>m</w:t>
      </w:r>
      <w:r w:rsidR="00D24EB3" w:rsidRPr="004831D3">
        <w:rPr>
          <w:sz w:val="24"/>
          <w:szCs w:val="24"/>
        </w:rPr>
        <w:t>ałe zainteresowanie zakupem pojazdów elektrycznych w sektorze prywatnym pomimo wprowadzenia systemu zachęt finansowych</w:t>
      </w:r>
    </w:p>
    <w:p w14:paraId="743366FF" w14:textId="413AC0B1" w:rsidR="00D24EB3" w:rsidRPr="004831D3" w:rsidRDefault="00395E36" w:rsidP="008F57CB">
      <w:pPr>
        <w:pStyle w:val="Akapitzlist"/>
        <w:numPr>
          <w:ilvl w:val="0"/>
          <w:numId w:val="68"/>
        </w:numPr>
        <w:jc w:val="both"/>
        <w:rPr>
          <w:sz w:val="24"/>
          <w:szCs w:val="24"/>
        </w:rPr>
      </w:pPr>
      <w:r w:rsidRPr="004831D3">
        <w:rPr>
          <w:sz w:val="24"/>
          <w:szCs w:val="24"/>
        </w:rPr>
        <w:t>b</w:t>
      </w:r>
      <w:r w:rsidR="00D24EB3" w:rsidRPr="004831D3">
        <w:rPr>
          <w:sz w:val="24"/>
          <w:szCs w:val="24"/>
        </w:rPr>
        <w:t>rak działań w zakresie wymiany taboru komunikacji miejskiej z uwagi na nieopłacalność takiego rozwiązania wykazaną przez kolejne analizy kosztów i korzyści. Przewoźnicy nie kupują autobusów elektrycznych z własnej inicjatywy z uwagi na duży koszt pojazdu (cena dwukrotnie wyższa niż pojazdu konwencjonalnego</w:t>
      </w:r>
      <w:r w:rsidR="00D24EB3" w:rsidRPr="004831D3">
        <w:rPr>
          <w:rStyle w:val="Odwoanieprzypisudolnego"/>
          <w:sz w:val="24"/>
          <w:szCs w:val="24"/>
        </w:rPr>
        <w:footnoteReference w:id="35"/>
      </w:r>
      <w:r w:rsidR="00D24EB3" w:rsidRPr="004831D3">
        <w:rPr>
          <w:sz w:val="24"/>
          <w:szCs w:val="24"/>
        </w:rPr>
        <w:t xml:space="preserve">). </w:t>
      </w:r>
    </w:p>
    <w:p w14:paraId="73032CA2" w14:textId="11E1144B" w:rsidR="00D24EB3" w:rsidRPr="004831D3" w:rsidRDefault="00D24EB3" w:rsidP="00D90CD3">
      <w:pPr>
        <w:pStyle w:val="Legenda"/>
        <w:keepNext/>
        <w:ind w:left="720"/>
        <w:jc w:val="center"/>
        <w:rPr>
          <w:sz w:val="22"/>
          <w:szCs w:val="22"/>
        </w:rPr>
      </w:pPr>
      <w:bookmarkStart w:id="53" w:name="_Toc34391905"/>
      <w:r w:rsidRPr="004831D3">
        <w:rPr>
          <w:sz w:val="22"/>
          <w:szCs w:val="22"/>
        </w:rPr>
        <w:t xml:space="preserve">Tabela </w:t>
      </w:r>
      <w:r w:rsidRPr="004831D3">
        <w:rPr>
          <w:noProof/>
          <w:sz w:val="22"/>
          <w:szCs w:val="22"/>
        </w:rPr>
        <w:fldChar w:fldCharType="begin"/>
      </w:r>
      <w:r w:rsidRPr="004831D3">
        <w:rPr>
          <w:noProof/>
          <w:sz w:val="22"/>
          <w:szCs w:val="22"/>
        </w:rPr>
        <w:instrText xml:space="preserve"> SEQ Tabela \* ARABIC </w:instrText>
      </w:r>
      <w:r w:rsidRPr="004831D3">
        <w:rPr>
          <w:noProof/>
          <w:sz w:val="22"/>
          <w:szCs w:val="22"/>
        </w:rPr>
        <w:fldChar w:fldCharType="separate"/>
      </w:r>
      <w:r w:rsidR="002546C3">
        <w:rPr>
          <w:noProof/>
          <w:sz w:val="22"/>
          <w:szCs w:val="22"/>
        </w:rPr>
        <w:t>18</w:t>
      </w:r>
      <w:r w:rsidRPr="004831D3">
        <w:rPr>
          <w:noProof/>
          <w:sz w:val="22"/>
          <w:szCs w:val="22"/>
        </w:rPr>
        <w:fldChar w:fldCharType="end"/>
      </w:r>
      <w:r w:rsidRPr="004831D3">
        <w:rPr>
          <w:sz w:val="22"/>
          <w:szCs w:val="22"/>
        </w:rPr>
        <w:t>. Prognoza zapotrzebowania na energię elektryczną w lata</w:t>
      </w:r>
      <w:r w:rsidR="00B74CAE" w:rsidRPr="004831D3">
        <w:rPr>
          <w:sz w:val="22"/>
          <w:szCs w:val="22"/>
        </w:rPr>
        <w:t>ch 2020-2025. Wariant minimalny</w:t>
      </w:r>
      <w:bookmarkEnd w:id="53"/>
    </w:p>
    <w:tbl>
      <w:tblPr>
        <w:tblStyle w:val="Tabela-Siatka"/>
        <w:tblW w:w="0" w:type="auto"/>
        <w:tblLook w:val="04A0" w:firstRow="1" w:lastRow="0" w:firstColumn="1" w:lastColumn="0" w:noHBand="0" w:noVBand="1"/>
      </w:tblPr>
      <w:tblGrid>
        <w:gridCol w:w="3072"/>
        <w:gridCol w:w="3043"/>
        <w:gridCol w:w="3043"/>
      </w:tblGrid>
      <w:tr w:rsidR="00D24EB3" w:rsidRPr="004831D3" w14:paraId="1668B115" w14:textId="77777777" w:rsidTr="00A37B63">
        <w:tc>
          <w:tcPr>
            <w:tcW w:w="3072" w:type="dxa"/>
            <w:vAlign w:val="center"/>
          </w:tcPr>
          <w:p w14:paraId="5BD4478C" w14:textId="77777777" w:rsidR="00D24EB3" w:rsidRPr="004831D3" w:rsidRDefault="00D24EB3" w:rsidP="00C43245">
            <w:pPr>
              <w:jc w:val="center"/>
            </w:pPr>
          </w:p>
        </w:tc>
        <w:tc>
          <w:tcPr>
            <w:tcW w:w="3043" w:type="dxa"/>
            <w:vAlign w:val="center"/>
          </w:tcPr>
          <w:p w14:paraId="79C9BA12" w14:textId="77777777" w:rsidR="00D24EB3" w:rsidRPr="004831D3" w:rsidRDefault="00D24EB3" w:rsidP="00C43245">
            <w:pPr>
              <w:jc w:val="center"/>
            </w:pPr>
            <w:r w:rsidRPr="004831D3">
              <w:rPr>
                <w:b/>
                <w:bCs/>
                <w:color w:val="000000"/>
              </w:rPr>
              <w:t>2020</w:t>
            </w:r>
          </w:p>
        </w:tc>
        <w:tc>
          <w:tcPr>
            <w:tcW w:w="3043" w:type="dxa"/>
            <w:vAlign w:val="center"/>
          </w:tcPr>
          <w:p w14:paraId="4AF43A2D" w14:textId="77777777" w:rsidR="00D24EB3" w:rsidRPr="004831D3" w:rsidRDefault="00D24EB3" w:rsidP="00C43245">
            <w:pPr>
              <w:jc w:val="center"/>
            </w:pPr>
            <w:r w:rsidRPr="004831D3">
              <w:rPr>
                <w:b/>
                <w:bCs/>
                <w:color w:val="000000"/>
              </w:rPr>
              <w:t>2025</w:t>
            </w:r>
          </w:p>
        </w:tc>
      </w:tr>
      <w:tr w:rsidR="00A578C2" w:rsidRPr="004831D3" w14:paraId="76F5629A" w14:textId="77777777" w:rsidTr="00A37B63">
        <w:tc>
          <w:tcPr>
            <w:tcW w:w="3072" w:type="dxa"/>
            <w:vAlign w:val="center"/>
          </w:tcPr>
          <w:p w14:paraId="4110F6A2" w14:textId="23D56C33" w:rsidR="00A578C2" w:rsidRPr="004831D3" w:rsidRDefault="00A578C2" w:rsidP="00C43245">
            <w:pPr>
              <w:jc w:val="center"/>
              <w:rPr>
                <w:b/>
              </w:rPr>
            </w:pPr>
            <w:r w:rsidRPr="004831D3">
              <w:rPr>
                <w:b/>
              </w:rPr>
              <w:t>Zapotrzebowanie na energię elektryczną dla Miasta bez uwzględniania energii dla pojazdów elektrycznych</w:t>
            </w:r>
            <w:r w:rsidR="003D5BDB" w:rsidRPr="004831D3">
              <w:rPr>
                <w:b/>
              </w:rPr>
              <w:t xml:space="preserve"> [MWh]</w:t>
            </w:r>
            <w:r w:rsidR="003D5BDB" w:rsidRPr="004831D3">
              <w:rPr>
                <w:rStyle w:val="Odwoanieprzypisudolnego"/>
                <w:b/>
              </w:rPr>
              <w:footnoteReference w:id="36"/>
            </w:r>
          </w:p>
        </w:tc>
        <w:tc>
          <w:tcPr>
            <w:tcW w:w="3043" w:type="dxa"/>
            <w:vAlign w:val="center"/>
          </w:tcPr>
          <w:p w14:paraId="42D26FC8" w14:textId="7414FAD0" w:rsidR="00A578C2" w:rsidRPr="004831D3" w:rsidRDefault="003D5BDB" w:rsidP="003D5BDB">
            <w:pPr>
              <w:jc w:val="center"/>
              <w:rPr>
                <w:b/>
                <w:bCs/>
                <w:color w:val="000000"/>
              </w:rPr>
            </w:pPr>
            <w:r w:rsidRPr="004831D3">
              <w:rPr>
                <w:b/>
                <w:bCs/>
                <w:color w:val="000000"/>
              </w:rPr>
              <w:t>661</w:t>
            </w:r>
            <w:r w:rsidR="00395E36" w:rsidRPr="004831D3">
              <w:rPr>
                <w:b/>
                <w:bCs/>
                <w:color w:val="000000"/>
              </w:rPr>
              <w:t xml:space="preserve"> </w:t>
            </w:r>
            <w:r w:rsidRPr="004831D3">
              <w:rPr>
                <w:b/>
                <w:bCs/>
                <w:color w:val="000000"/>
              </w:rPr>
              <w:t>547,3</w:t>
            </w:r>
            <w:r w:rsidR="00395E36" w:rsidRPr="004831D3">
              <w:rPr>
                <w:b/>
                <w:bCs/>
                <w:color w:val="000000"/>
              </w:rPr>
              <w:t>0</w:t>
            </w:r>
          </w:p>
        </w:tc>
        <w:tc>
          <w:tcPr>
            <w:tcW w:w="3043" w:type="dxa"/>
            <w:vAlign w:val="center"/>
          </w:tcPr>
          <w:p w14:paraId="1E1717B6" w14:textId="53C7EB1B" w:rsidR="00A578C2" w:rsidRPr="004831D3" w:rsidRDefault="003D5BDB" w:rsidP="003D5BDB">
            <w:pPr>
              <w:jc w:val="center"/>
              <w:rPr>
                <w:b/>
                <w:bCs/>
                <w:color w:val="000000"/>
              </w:rPr>
            </w:pPr>
            <w:r w:rsidRPr="004831D3">
              <w:rPr>
                <w:b/>
                <w:bCs/>
                <w:color w:val="000000"/>
              </w:rPr>
              <w:t>636 565,8</w:t>
            </w:r>
            <w:r w:rsidR="00395E36" w:rsidRPr="004831D3">
              <w:rPr>
                <w:b/>
                <w:bCs/>
                <w:color w:val="000000"/>
              </w:rPr>
              <w:t>0</w:t>
            </w:r>
          </w:p>
        </w:tc>
      </w:tr>
      <w:tr w:rsidR="00D24EB3" w:rsidRPr="004831D3" w14:paraId="480DF5D5" w14:textId="77777777" w:rsidTr="00A37B63">
        <w:tc>
          <w:tcPr>
            <w:tcW w:w="3072" w:type="dxa"/>
            <w:vAlign w:val="center"/>
          </w:tcPr>
          <w:p w14:paraId="495E3936" w14:textId="72F4626B" w:rsidR="00D24EB3" w:rsidRPr="004831D3" w:rsidRDefault="00BA68EC" w:rsidP="00C43245">
            <w:pPr>
              <w:jc w:val="center"/>
              <w:rPr>
                <w:b/>
              </w:rPr>
            </w:pPr>
            <w:r w:rsidRPr="004831D3">
              <w:rPr>
                <w:b/>
              </w:rPr>
              <w:t>Liczba</w:t>
            </w:r>
            <w:r w:rsidR="00D24EB3" w:rsidRPr="004831D3">
              <w:rPr>
                <w:b/>
              </w:rPr>
              <w:t xml:space="preserve"> samochodów elektrycznych</w:t>
            </w:r>
          </w:p>
        </w:tc>
        <w:tc>
          <w:tcPr>
            <w:tcW w:w="3043" w:type="dxa"/>
            <w:vAlign w:val="center"/>
          </w:tcPr>
          <w:p w14:paraId="3EC5AA81" w14:textId="77777777" w:rsidR="00D24EB3" w:rsidRPr="004831D3" w:rsidRDefault="00D24EB3" w:rsidP="00C43245">
            <w:pPr>
              <w:jc w:val="center"/>
              <w:rPr>
                <w:b/>
                <w:bCs/>
                <w:color w:val="000000"/>
              </w:rPr>
            </w:pPr>
            <w:r w:rsidRPr="004831D3">
              <w:rPr>
                <w:b/>
                <w:bCs/>
                <w:color w:val="000000"/>
              </w:rPr>
              <w:t>92</w:t>
            </w:r>
          </w:p>
        </w:tc>
        <w:tc>
          <w:tcPr>
            <w:tcW w:w="3043" w:type="dxa"/>
            <w:vAlign w:val="center"/>
          </w:tcPr>
          <w:p w14:paraId="402AE131" w14:textId="77777777" w:rsidR="00D24EB3" w:rsidRPr="004831D3" w:rsidRDefault="00D24EB3" w:rsidP="00C43245">
            <w:pPr>
              <w:jc w:val="center"/>
              <w:rPr>
                <w:b/>
                <w:bCs/>
                <w:color w:val="000000"/>
              </w:rPr>
            </w:pPr>
            <w:r w:rsidRPr="004831D3">
              <w:rPr>
                <w:b/>
                <w:bCs/>
                <w:color w:val="000000"/>
              </w:rPr>
              <w:t>486</w:t>
            </w:r>
          </w:p>
        </w:tc>
      </w:tr>
      <w:tr w:rsidR="00A578C2" w:rsidRPr="004831D3" w14:paraId="2A97EACF" w14:textId="77777777" w:rsidTr="00A37B63">
        <w:tc>
          <w:tcPr>
            <w:tcW w:w="3072" w:type="dxa"/>
            <w:vAlign w:val="center"/>
          </w:tcPr>
          <w:p w14:paraId="04DC6EF2" w14:textId="145D59C5" w:rsidR="00A578C2" w:rsidRPr="004831D3" w:rsidRDefault="00A578C2" w:rsidP="00A578C2">
            <w:pPr>
              <w:jc w:val="center"/>
              <w:rPr>
                <w:b/>
              </w:rPr>
            </w:pPr>
            <w:r w:rsidRPr="004831D3">
              <w:rPr>
                <w:b/>
              </w:rPr>
              <w:t>Liczba autobusów elektrycznych</w:t>
            </w:r>
          </w:p>
        </w:tc>
        <w:tc>
          <w:tcPr>
            <w:tcW w:w="3043" w:type="dxa"/>
            <w:vAlign w:val="center"/>
          </w:tcPr>
          <w:p w14:paraId="1798E7A0" w14:textId="5C4992E9" w:rsidR="00A578C2" w:rsidRPr="004831D3" w:rsidRDefault="00A578C2" w:rsidP="00A578C2">
            <w:pPr>
              <w:jc w:val="center"/>
              <w:rPr>
                <w:b/>
                <w:bCs/>
                <w:color w:val="000000"/>
              </w:rPr>
            </w:pPr>
            <w:r w:rsidRPr="004831D3">
              <w:rPr>
                <w:b/>
                <w:bCs/>
                <w:color w:val="000000"/>
              </w:rPr>
              <w:t>0</w:t>
            </w:r>
          </w:p>
        </w:tc>
        <w:tc>
          <w:tcPr>
            <w:tcW w:w="3043" w:type="dxa"/>
            <w:vAlign w:val="center"/>
          </w:tcPr>
          <w:p w14:paraId="5FFA90F5" w14:textId="6CB1416E" w:rsidR="00A578C2" w:rsidRPr="004831D3" w:rsidRDefault="00A578C2" w:rsidP="00A578C2">
            <w:pPr>
              <w:jc w:val="center"/>
              <w:rPr>
                <w:b/>
                <w:bCs/>
                <w:color w:val="000000"/>
              </w:rPr>
            </w:pPr>
            <w:r w:rsidRPr="004831D3">
              <w:rPr>
                <w:b/>
                <w:bCs/>
                <w:color w:val="000000"/>
              </w:rPr>
              <w:t>0</w:t>
            </w:r>
          </w:p>
        </w:tc>
      </w:tr>
      <w:tr w:rsidR="00A37B63" w:rsidRPr="004831D3" w14:paraId="0FD1B13F" w14:textId="77777777" w:rsidTr="00537FA1">
        <w:tc>
          <w:tcPr>
            <w:tcW w:w="3072" w:type="dxa"/>
            <w:vAlign w:val="center"/>
          </w:tcPr>
          <w:p w14:paraId="1ED7D776" w14:textId="7A896A77" w:rsidR="00A37B63" w:rsidRPr="004831D3" w:rsidRDefault="00A37B63" w:rsidP="00C43245">
            <w:pPr>
              <w:jc w:val="center"/>
              <w:rPr>
                <w:b/>
              </w:rPr>
            </w:pPr>
            <w:r w:rsidRPr="004831D3">
              <w:rPr>
                <w:b/>
              </w:rPr>
              <w:t>Zapotrzebowanie na energię elektryczną dla pojazdów elektrycznych [MWh]</w:t>
            </w:r>
          </w:p>
        </w:tc>
        <w:tc>
          <w:tcPr>
            <w:tcW w:w="3043" w:type="dxa"/>
            <w:vAlign w:val="center"/>
          </w:tcPr>
          <w:p w14:paraId="59718D9A" w14:textId="164EF8D1" w:rsidR="00A37B63" w:rsidRPr="004831D3" w:rsidRDefault="00A37B63" w:rsidP="00537FA1">
            <w:pPr>
              <w:jc w:val="center"/>
              <w:rPr>
                <w:b/>
                <w:bCs/>
                <w:color w:val="000000"/>
              </w:rPr>
            </w:pPr>
            <w:r w:rsidRPr="004831D3">
              <w:rPr>
                <w:b/>
                <w:bCs/>
                <w:color w:val="000000"/>
              </w:rPr>
              <w:t>14</w:t>
            </w:r>
            <w:r w:rsidR="002D44B3" w:rsidRPr="004831D3">
              <w:rPr>
                <w:b/>
                <w:bCs/>
                <w:color w:val="000000"/>
              </w:rPr>
              <w:t>6,92</w:t>
            </w:r>
          </w:p>
        </w:tc>
        <w:tc>
          <w:tcPr>
            <w:tcW w:w="3043" w:type="dxa"/>
            <w:vAlign w:val="center"/>
          </w:tcPr>
          <w:p w14:paraId="74522E93" w14:textId="4BD34D8B" w:rsidR="00A37B63" w:rsidRPr="004831D3" w:rsidRDefault="003D5BDB" w:rsidP="003D5BDB">
            <w:pPr>
              <w:jc w:val="center"/>
              <w:rPr>
                <w:b/>
                <w:bCs/>
                <w:color w:val="000000"/>
              </w:rPr>
            </w:pPr>
            <w:r w:rsidRPr="004831D3">
              <w:rPr>
                <w:b/>
                <w:bCs/>
                <w:color w:val="000000"/>
              </w:rPr>
              <w:t>777,60</w:t>
            </w:r>
          </w:p>
        </w:tc>
      </w:tr>
      <w:tr w:rsidR="00A37B63" w:rsidRPr="004831D3" w14:paraId="1188E204" w14:textId="77777777" w:rsidTr="00537FA1">
        <w:tc>
          <w:tcPr>
            <w:tcW w:w="3072" w:type="dxa"/>
            <w:vAlign w:val="center"/>
          </w:tcPr>
          <w:p w14:paraId="5A9CCED5" w14:textId="734B302C" w:rsidR="00A37B63" w:rsidRPr="004831D3" w:rsidRDefault="00A37B63" w:rsidP="00A37B63">
            <w:pPr>
              <w:jc w:val="center"/>
              <w:rPr>
                <w:b/>
              </w:rPr>
            </w:pPr>
            <w:r w:rsidRPr="004831D3">
              <w:rPr>
                <w:b/>
              </w:rPr>
              <w:t>Zapotrzebowanie na energię elektryczną dla Miasta</w:t>
            </w:r>
            <w:r w:rsidR="002D44B3" w:rsidRPr="004831D3">
              <w:rPr>
                <w:b/>
              </w:rPr>
              <w:t>, z uwzględnieniem pojazdów elektrycznych</w:t>
            </w:r>
            <w:r w:rsidRPr="004831D3">
              <w:rPr>
                <w:b/>
              </w:rPr>
              <w:t xml:space="preserve"> [MWh]</w:t>
            </w:r>
          </w:p>
        </w:tc>
        <w:tc>
          <w:tcPr>
            <w:tcW w:w="3043" w:type="dxa"/>
            <w:vAlign w:val="center"/>
          </w:tcPr>
          <w:p w14:paraId="4CB7B525" w14:textId="04A2C87E" w:rsidR="00A37B63" w:rsidRPr="004831D3" w:rsidRDefault="00A37B63" w:rsidP="00537FA1">
            <w:pPr>
              <w:jc w:val="center"/>
              <w:rPr>
                <w:b/>
                <w:bCs/>
                <w:color w:val="000000"/>
              </w:rPr>
            </w:pPr>
            <w:r w:rsidRPr="004831D3">
              <w:rPr>
                <w:b/>
                <w:bCs/>
                <w:color w:val="000000"/>
              </w:rPr>
              <w:t>661 694,</w:t>
            </w:r>
            <w:r w:rsidR="00BA68EC" w:rsidRPr="004831D3">
              <w:rPr>
                <w:b/>
                <w:bCs/>
                <w:color w:val="000000"/>
              </w:rPr>
              <w:t>20</w:t>
            </w:r>
          </w:p>
        </w:tc>
        <w:tc>
          <w:tcPr>
            <w:tcW w:w="3043" w:type="dxa"/>
            <w:vAlign w:val="center"/>
          </w:tcPr>
          <w:p w14:paraId="3EAD1845" w14:textId="274D1914" w:rsidR="00A37B63" w:rsidRPr="004831D3" w:rsidRDefault="003D5BDB" w:rsidP="003D5BDB">
            <w:pPr>
              <w:jc w:val="center"/>
              <w:rPr>
                <w:b/>
                <w:bCs/>
                <w:color w:val="000000"/>
              </w:rPr>
            </w:pPr>
            <w:r w:rsidRPr="004831D3">
              <w:rPr>
                <w:b/>
                <w:bCs/>
                <w:color w:val="000000"/>
              </w:rPr>
              <w:t>637 343,4</w:t>
            </w:r>
            <w:r w:rsidR="00395E36" w:rsidRPr="004831D3">
              <w:rPr>
                <w:b/>
                <w:bCs/>
                <w:color w:val="000000"/>
              </w:rPr>
              <w:t>0</w:t>
            </w:r>
          </w:p>
        </w:tc>
      </w:tr>
    </w:tbl>
    <w:p w14:paraId="4E2A3046" w14:textId="379358A8" w:rsidR="002D44B3" w:rsidRPr="004831D3" w:rsidRDefault="002D44B3" w:rsidP="002D44B3">
      <w:pPr>
        <w:ind w:left="360"/>
        <w:jc w:val="both"/>
        <w:rPr>
          <w:b/>
        </w:rPr>
      </w:pPr>
    </w:p>
    <w:p w14:paraId="2ABCE373" w14:textId="2B6E7205" w:rsidR="00395E36" w:rsidRPr="004831D3" w:rsidRDefault="00395E36" w:rsidP="002D44B3">
      <w:pPr>
        <w:ind w:left="360"/>
        <w:jc w:val="both"/>
        <w:rPr>
          <w:b/>
        </w:rPr>
      </w:pPr>
    </w:p>
    <w:p w14:paraId="4718E8FB" w14:textId="21AEC3BF" w:rsidR="00395E36" w:rsidRPr="004831D3" w:rsidRDefault="00395E36" w:rsidP="002D44B3">
      <w:pPr>
        <w:ind w:left="360"/>
        <w:jc w:val="both"/>
        <w:rPr>
          <w:b/>
        </w:rPr>
      </w:pPr>
    </w:p>
    <w:p w14:paraId="489832B4" w14:textId="77777777" w:rsidR="00395E36" w:rsidRPr="004831D3" w:rsidRDefault="00395E36" w:rsidP="002D44B3">
      <w:pPr>
        <w:ind w:left="360"/>
        <w:jc w:val="both"/>
        <w:rPr>
          <w:b/>
        </w:rPr>
      </w:pPr>
    </w:p>
    <w:p w14:paraId="4B9A357A" w14:textId="1A897E1F" w:rsidR="00D24EB3" w:rsidRPr="00213FC8" w:rsidRDefault="00D24EB3" w:rsidP="008F57CB">
      <w:pPr>
        <w:pStyle w:val="Akapitzlist"/>
        <w:numPr>
          <w:ilvl w:val="0"/>
          <w:numId w:val="69"/>
        </w:numPr>
        <w:jc w:val="both"/>
        <w:rPr>
          <w:sz w:val="24"/>
          <w:szCs w:val="24"/>
        </w:rPr>
      </w:pPr>
      <w:r w:rsidRPr="00213FC8">
        <w:rPr>
          <w:b/>
          <w:sz w:val="24"/>
          <w:szCs w:val="24"/>
        </w:rPr>
        <w:lastRenderedPageBreak/>
        <w:t>W1 – wariant „optymalny”</w:t>
      </w:r>
    </w:p>
    <w:p w14:paraId="76026627" w14:textId="77777777" w:rsidR="00D24EB3" w:rsidRPr="004831D3" w:rsidRDefault="00D24EB3" w:rsidP="00D24EB3">
      <w:pPr>
        <w:jc w:val="both"/>
        <w:rPr>
          <w:sz w:val="24"/>
          <w:szCs w:val="24"/>
        </w:rPr>
      </w:pPr>
      <w:r w:rsidRPr="004831D3">
        <w:rPr>
          <w:sz w:val="24"/>
          <w:szCs w:val="24"/>
        </w:rPr>
        <w:t>Założenia:</w:t>
      </w:r>
    </w:p>
    <w:p w14:paraId="5515E864" w14:textId="042EACD9" w:rsidR="00D24EB3" w:rsidRPr="004831D3" w:rsidRDefault="00395E36" w:rsidP="008F57CB">
      <w:pPr>
        <w:pStyle w:val="Akapitzlist"/>
        <w:numPr>
          <w:ilvl w:val="0"/>
          <w:numId w:val="68"/>
        </w:numPr>
        <w:jc w:val="both"/>
        <w:rPr>
          <w:sz w:val="24"/>
          <w:szCs w:val="24"/>
        </w:rPr>
      </w:pPr>
      <w:r w:rsidRPr="004831D3">
        <w:rPr>
          <w:sz w:val="24"/>
          <w:szCs w:val="24"/>
        </w:rPr>
        <w:t>r</w:t>
      </w:r>
      <w:r w:rsidR="00D24EB3" w:rsidRPr="004831D3">
        <w:rPr>
          <w:sz w:val="24"/>
          <w:szCs w:val="24"/>
        </w:rPr>
        <w:t xml:space="preserve">ealizacja zadań administracji publicznej zgodnie z wymogami </w:t>
      </w:r>
      <w:r w:rsidR="0089048A" w:rsidRPr="004831D3">
        <w:rPr>
          <w:sz w:val="24"/>
          <w:szCs w:val="24"/>
        </w:rPr>
        <w:t>Ustawy</w:t>
      </w:r>
      <w:r w:rsidR="003D5BDB" w:rsidRPr="004831D3">
        <w:rPr>
          <w:sz w:val="24"/>
          <w:szCs w:val="24"/>
        </w:rPr>
        <w:t xml:space="preserve"> o </w:t>
      </w:r>
      <w:r w:rsidR="0089048A" w:rsidRPr="004831D3">
        <w:rPr>
          <w:sz w:val="24"/>
          <w:szCs w:val="24"/>
        </w:rPr>
        <w:t>elektromobilności</w:t>
      </w:r>
    </w:p>
    <w:p w14:paraId="448138D7" w14:textId="7C14410D" w:rsidR="00D24EB3" w:rsidRPr="004831D3" w:rsidRDefault="00395E36" w:rsidP="008F57CB">
      <w:pPr>
        <w:pStyle w:val="Akapitzlist"/>
        <w:numPr>
          <w:ilvl w:val="0"/>
          <w:numId w:val="68"/>
        </w:numPr>
        <w:jc w:val="both"/>
        <w:rPr>
          <w:sz w:val="24"/>
          <w:szCs w:val="24"/>
        </w:rPr>
      </w:pPr>
      <w:r w:rsidRPr="004831D3">
        <w:rPr>
          <w:sz w:val="24"/>
          <w:szCs w:val="24"/>
        </w:rPr>
        <w:t>u</w:t>
      </w:r>
      <w:r w:rsidR="00D24EB3" w:rsidRPr="004831D3">
        <w:rPr>
          <w:sz w:val="24"/>
          <w:szCs w:val="24"/>
        </w:rPr>
        <w:t>miarkowane zainteresowanie zakupem pojazdów elektrycznych w sektorze prywatnym związane z wprowadzeniem systemu zachęt finansowych</w:t>
      </w:r>
    </w:p>
    <w:p w14:paraId="2C6E7B41" w14:textId="04B67CB6" w:rsidR="00D24EB3" w:rsidRPr="004831D3" w:rsidRDefault="00395E36" w:rsidP="008F57CB">
      <w:pPr>
        <w:pStyle w:val="Akapitzlist"/>
        <w:numPr>
          <w:ilvl w:val="0"/>
          <w:numId w:val="68"/>
        </w:numPr>
        <w:jc w:val="both"/>
        <w:rPr>
          <w:sz w:val="24"/>
          <w:szCs w:val="24"/>
        </w:rPr>
      </w:pPr>
      <w:r w:rsidRPr="004831D3">
        <w:rPr>
          <w:sz w:val="24"/>
          <w:szCs w:val="24"/>
        </w:rPr>
        <w:t>k</w:t>
      </w:r>
      <w:r w:rsidR="00D24EB3" w:rsidRPr="004831D3">
        <w:rPr>
          <w:sz w:val="24"/>
          <w:szCs w:val="24"/>
        </w:rPr>
        <w:t>olejne analizy kosztów i korzyści wykazały nieopłacalność w zakresie wymiany taboru komunikacji miejskiej na elektryczny zgodnie z prog</w:t>
      </w:r>
      <w:r w:rsidR="003F45D9" w:rsidRPr="004831D3">
        <w:rPr>
          <w:sz w:val="24"/>
          <w:szCs w:val="24"/>
        </w:rPr>
        <w:t>ami ustawowymi (20% taboru od 1 </w:t>
      </w:r>
      <w:r w:rsidR="00D24EB3" w:rsidRPr="004831D3">
        <w:rPr>
          <w:sz w:val="24"/>
          <w:szCs w:val="24"/>
        </w:rPr>
        <w:t>stycznia 2025 r.). Mimo to przewoźnicy dokonują zakupu pojedynczych autobusów elektrycznych.</w:t>
      </w:r>
    </w:p>
    <w:p w14:paraId="257B3CB7" w14:textId="22220295" w:rsidR="00D24EB3" w:rsidRPr="004831D3" w:rsidRDefault="00D24EB3" w:rsidP="00D90CD3">
      <w:pPr>
        <w:pStyle w:val="Legenda"/>
        <w:keepNext/>
        <w:ind w:left="720"/>
        <w:jc w:val="center"/>
        <w:rPr>
          <w:sz w:val="22"/>
          <w:szCs w:val="22"/>
        </w:rPr>
      </w:pPr>
      <w:bookmarkStart w:id="54" w:name="_Toc34391906"/>
      <w:r w:rsidRPr="004831D3">
        <w:rPr>
          <w:sz w:val="22"/>
          <w:szCs w:val="22"/>
        </w:rPr>
        <w:t xml:space="preserve">Tabela </w:t>
      </w:r>
      <w:r w:rsidRPr="004831D3">
        <w:rPr>
          <w:noProof/>
          <w:sz w:val="22"/>
          <w:szCs w:val="22"/>
        </w:rPr>
        <w:fldChar w:fldCharType="begin"/>
      </w:r>
      <w:r w:rsidRPr="004831D3">
        <w:rPr>
          <w:noProof/>
          <w:sz w:val="22"/>
          <w:szCs w:val="22"/>
        </w:rPr>
        <w:instrText xml:space="preserve"> SEQ Tabela \* ARABIC </w:instrText>
      </w:r>
      <w:r w:rsidRPr="004831D3">
        <w:rPr>
          <w:noProof/>
          <w:sz w:val="22"/>
          <w:szCs w:val="22"/>
        </w:rPr>
        <w:fldChar w:fldCharType="separate"/>
      </w:r>
      <w:r w:rsidR="002546C3">
        <w:rPr>
          <w:noProof/>
          <w:sz w:val="22"/>
          <w:szCs w:val="22"/>
        </w:rPr>
        <w:t>19</w:t>
      </w:r>
      <w:r w:rsidRPr="004831D3">
        <w:rPr>
          <w:noProof/>
          <w:sz w:val="22"/>
          <w:szCs w:val="22"/>
        </w:rPr>
        <w:fldChar w:fldCharType="end"/>
      </w:r>
      <w:r w:rsidRPr="004831D3">
        <w:rPr>
          <w:sz w:val="22"/>
          <w:szCs w:val="22"/>
        </w:rPr>
        <w:t>. Prognoza zapotrzebowania na energię elektryczną w lata</w:t>
      </w:r>
      <w:r w:rsidR="00B74CAE" w:rsidRPr="004831D3">
        <w:rPr>
          <w:sz w:val="22"/>
          <w:szCs w:val="22"/>
        </w:rPr>
        <w:t>ch 2020-2025. Wariant optymalny</w:t>
      </w:r>
      <w:bookmarkEnd w:id="54"/>
    </w:p>
    <w:tbl>
      <w:tblPr>
        <w:tblStyle w:val="Tabela-Siatka"/>
        <w:tblW w:w="0" w:type="auto"/>
        <w:tblLook w:val="04A0" w:firstRow="1" w:lastRow="0" w:firstColumn="1" w:lastColumn="0" w:noHBand="0" w:noVBand="1"/>
      </w:tblPr>
      <w:tblGrid>
        <w:gridCol w:w="3072"/>
        <w:gridCol w:w="3043"/>
        <w:gridCol w:w="3043"/>
      </w:tblGrid>
      <w:tr w:rsidR="00D24EB3" w:rsidRPr="004831D3" w14:paraId="5E24216E" w14:textId="77777777" w:rsidTr="00537FA1">
        <w:tc>
          <w:tcPr>
            <w:tcW w:w="3072" w:type="dxa"/>
            <w:vAlign w:val="center"/>
          </w:tcPr>
          <w:p w14:paraId="03D4F2A1" w14:textId="77777777" w:rsidR="00D24EB3" w:rsidRPr="004831D3" w:rsidRDefault="00D24EB3" w:rsidP="00C43245">
            <w:pPr>
              <w:jc w:val="center"/>
            </w:pPr>
          </w:p>
        </w:tc>
        <w:tc>
          <w:tcPr>
            <w:tcW w:w="3043" w:type="dxa"/>
            <w:vAlign w:val="center"/>
          </w:tcPr>
          <w:p w14:paraId="1B6CBC2B" w14:textId="77777777" w:rsidR="00D24EB3" w:rsidRPr="004831D3" w:rsidRDefault="00D24EB3" w:rsidP="00C43245">
            <w:pPr>
              <w:jc w:val="center"/>
            </w:pPr>
            <w:r w:rsidRPr="004831D3">
              <w:rPr>
                <w:b/>
                <w:bCs/>
                <w:color w:val="000000"/>
              </w:rPr>
              <w:t>2020</w:t>
            </w:r>
          </w:p>
        </w:tc>
        <w:tc>
          <w:tcPr>
            <w:tcW w:w="3043" w:type="dxa"/>
            <w:vAlign w:val="center"/>
          </w:tcPr>
          <w:p w14:paraId="357B8182" w14:textId="77777777" w:rsidR="00D24EB3" w:rsidRPr="004831D3" w:rsidRDefault="00D24EB3" w:rsidP="00C43245">
            <w:pPr>
              <w:jc w:val="center"/>
            </w:pPr>
            <w:r w:rsidRPr="004831D3">
              <w:rPr>
                <w:b/>
                <w:bCs/>
                <w:color w:val="000000"/>
              </w:rPr>
              <w:t>2025</w:t>
            </w:r>
          </w:p>
        </w:tc>
      </w:tr>
      <w:tr w:rsidR="003D5BDB" w:rsidRPr="004831D3" w14:paraId="4AFA3BAC" w14:textId="77777777" w:rsidTr="00537FA1">
        <w:tc>
          <w:tcPr>
            <w:tcW w:w="3072" w:type="dxa"/>
            <w:vAlign w:val="center"/>
          </w:tcPr>
          <w:p w14:paraId="7EB04A9F" w14:textId="56E7DDD4" w:rsidR="003D5BDB" w:rsidRPr="004831D3" w:rsidRDefault="003D5BDB" w:rsidP="003D5BDB">
            <w:pPr>
              <w:jc w:val="center"/>
              <w:rPr>
                <w:b/>
              </w:rPr>
            </w:pPr>
            <w:r w:rsidRPr="004831D3">
              <w:rPr>
                <w:b/>
              </w:rPr>
              <w:t>Zapotrzebowanie na energię elektryczną dla Miasta bez uwzględniania energii dla pojazdów elektrycznych</w:t>
            </w:r>
            <w:r w:rsidR="00DE7409" w:rsidRPr="004831D3">
              <w:rPr>
                <w:rStyle w:val="Odwoanieprzypisudolnego"/>
                <w:b/>
              </w:rPr>
              <w:footnoteReference w:id="37"/>
            </w:r>
          </w:p>
        </w:tc>
        <w:tc>
          <w:tcPr>
            <w:tcW w:w="3043" w:type="dxa"/>
            <w:vAlign w:val="center"/>
          </w:tcPr>
          <w:p w14:paraId="4C2BA794" w14:textId="67DAFD6C" w:rsidR="003D5BDB" w:rsidRPr="004831D3" w:rsidRDefault="003D5BDB" w:rsidP="003D5BDB">
            <w:pPr>
              <w:jc w:val="center"/>
              <w:rPr>
                <w:b/>
                <w:bCs/>
                <w:color w:val="000000"/>
              </w:rPr>
            </w:pPr>
            <w:r w:rsidRPr="004831D3">
              <w:rPr>
                <w:b/>
                <w:bCs/>
                <w:color w:val="000000"/>
              </w:rPr>
              <w:t>661 547,3</w:t>
            </w:r>
            <w:r w:rsidR="00395E36" w:rsidRPr="004831D3">
              <w:rPr>
                <w:b/>
                <w:bCs/>
                <w:color w:val="000000"/>
              </w:rPr>
              <w:t>0</w:t>
            </w:r>
          </w:p>
        </w:tc>
        <w:tc>
          <w:tcPr>
            <w:tcW w:w="3043" w:type="dxa"/>
            <w:vAlign w:val="center"/>
          </w:tcPr>
          <w:p w14:paraId="41C8AF4F" w14:textId="573917FC" w:rsidR="003D5BDB" w:rsidRPr="004831D3" w:rsidRDefault="003D5BDB" w:rsidP="003D5BDB">
            <w:pPr>
              <w:jc w:val="center"/>
              <w:rPr>
                <w:b/>
                <w:bCs/>
                <w:color w:val="000000"/>
              </w:rPr>
            </w:pPr>
            <w:r w:rsidRPr="004831D3">
              <w:rPr>
                <w:b/>
                <w:bCs/>
                <w:color w:val="000000"/>
              </w:rPr>
              <w:t>636 565,8</w:t>
            </w:r>
            <w:r w:rsidR="00395E36" w:rsidRPr="004831D3">
              <w:rPr>
                <w:b/>
                <w:bCs/>
                <w:color w:val="000000"/>
              </w:rPr>
              <w:t>0</w:t>
            </w:r>
          </w:p>
        </w:tc>
      </w:tr>
      <w:tr w:rsidR="003D5BDB" w:rsidRPr="004831D3" w14:paraId="2F2B41A9" w14:textId="77777777" w:rsidTr="00537FA1">
        <w:tc>
          <w:tcPr>
            <w:tcW w:w="3072" w:type="dxa"/>
            <w:vAlign w:val="center"/>
          </w:tcPr>
          <w:p w14:paraId="2B23648F" w14:textId="1375806B" w:rsidR="003D5BDB" w:rsidRPr="004831D3" w:rsidRDefault="003D5BDB" w:rsidP="003D5BDB">
            <w:pPr>
              <w:jc w:val="center"/>
              <w:rPr>
                <w:b/>
              </w:rPr>
            </w:pPr>
            <w:r w:rsidRPr="004831D3">
              <w:rPr>
                <w:b/>
              </w:rPr>
              <w:t>Liczba samochodów elektrycznych</w:t>
            </w:r>
          </w:p>
        </w:tc>
        <w:tc>
          <w:tcPr>
            <w:tcW w:w="3043" w:type="dxa"/>
            <w:vAlign w:val="center"/>
          </w:tcPr>
          <w:p w14:paraId="07D5957F" w14:textId="77777777" w:rsidR="003D5BDB" w:rsidRPr="004831D3" w:rsidRDefault="003D5BDB" w:rsidP="003D5BDB">
            <w:pPr>
              <w:jc w:val="center"/>
              <w:rPr>
                <w:b/>
                <w:bCs/>
                <w:color w:val="000000"/>
              </w:rPr>
            </w:pPr>
            <w:r w:rsidRPr="004831D3">
              <w:rPr>
                <w:b/>
                <w:bCs/>
                <w:color w:val="000000"/>
              </w:rPr>
              <w:t>92</w:t>
            </w:r>
          </w:p>
        </w:tc>
        <w:tc>
          <w:tcPr>
            <w:tcW w:w="3043" w:type="dxa"/>
            <w:vAlign w:val="center"/>
          </w:tcPr>
          <w:p w14:paraId="27D4F0EB" w14:textId="77777777" w:rsidR="003D5BDB" w:rsidRPr="004831D3" w:rsidRDefault="003D5BDB" w:rsidP="003D5BDB">
            <w:pPr>
              <w:jc w:val="center"/>
              <w:rPr>
                <w:b/>
                <w:bCs/>
                <w:color w:val="000000"/>
              </w:rPr>
            </w:pPr>
            <w:r w:rsidRPr="004831D3">
              <w:rPr>
                <w:b/>
                <w:bCs/>
                <w:color w:val="000000"/>
              </w:rPr>
              <w:t>2 312</w:t>
            </w:r>
          </w:p>
        </w:tc>
      </w:tr>
      <w:tr w:rsidR="003D5BDB" w:rsidRPr="004831D3" w14:paraId="03665200" w14:textId="77777777" w:rsidTr="00537FA1">
        <w:tc>
          <w:tcPr>
            <w:tcW w:w="3072" w:type="dxa"/>
            <w:vAlign w:val="center"/>
          </w:tcPr>
          <w:p w14:paraId="2982C584" w14:textId="69C10A8F" w:rsidR="003D5BDB" w:rsidRPr="004831D3" w:rsidRDefault="003D5BDB" w:rsidP="003D5BDB">
            <w:pPr>
              <w:jc w:val="center"/>
              <w:rPr>
                <w:b/>
              </w:rPr>
            </w:pPr>
            <w:r w:rsidRPr="004831D3">
              <w:rPr>
                <w:b/>
              </w:rPr>
              <w:t>Liczba autobusów elektrycznych</w:t>
            </w:r>
          </w:p>
        </w:tc>
        <w:tc>
          <w:tcPr>
            <w:tcW w:w="3043" w:type="dxa"/>
            <w:vAlign w:val="center"/>
          </w:tcPr>
          <w:p w14:paraId="18E0199E" w14:textId="77777777" w:rsidR="003D5BDB" w:rsidRPr="004831D3" w:rsidRDefault="003D5BDB" w:rsidP="003D5BDB">
            <w:pPr>
              <w:jc w:val="center"/>
              <w:rPr>
                <w:b/>
                <w:bCs/>
                <w:color w:val="000000"/>
              </w:rPr>
            </w:pPr>
            <w:r w:rsidRPr="004831D3">
              <w:rPr>
                <w:b/>
                <w:bCs/>
                <w:color w:val="000000"/>
              </w:rPr>
              <w:t>0</w:t>
            </w:r>
          </w:p>
        </w:tc>
        <w:tc>
          <w:tcPr>
            <w:tcW w:w="3043" w:type="dxa"/>
            <w:vAlign w:val="center"/>
          </w:tcPr>
          <w:p w14:paraId="684392DF" w14:textId="77777777" w:rsidR="003D5BDB" w:rsidRPr="004831D3" w:rsidRDefault="003D5BDB" w:rsidP="003D5BDB">
            <w:pPr>
              <w:jc w:val="center"/>
              <w:rPr>
                <w:b/>
                <w:bCs/>
                <w:color w:val="000000"/>
              </w:rPr>
            </w:pPr>
            <w:r w:rsidRPr="004831D3">
              <w:rPr>
                <w:b/>
                <w:bCs/>
                <w:color w:val="000000"/>
              </w:rPr>
              <w:t>10</w:t>
            </w:r>
          </w:p>
        </w:tc>
      </w:tr>
      <w:tr w:rsidR="003D5BDB" w:rsidRPr="004831D3" w14:paraId="35D7467D" w14:textId="77777777" w:rsidTr="00537FA1">
        <w:tc>
          <w:tcPr>
            <w:tcW w:w="3072" w:type="dxa"/>
            <w:vAlign w:val="center"/>
          </w:tcPr>
          <w:p w14:paraId="0C9CAB06" w14:textId="138429E2" w:rsidR="003D5BDB" w:rsidRPr="004831D3" w:rsidRDefault="003D5BDB" w:rsidP="003D5BDB">
            <w:pPr>
              <w:jc w:val="center"/>
              <w:rPr>
                <w:b/>
              </w:rPr>
            </w:pPr>
            <w:r w:rsidRPr="004831D3">
              <w:rPr>
                <w:b/>
              </w:rPr>
              <w:t>Zapotrzebowanie na energię elektryczną dla pojazdów elektrycznych [MWh]</w:t>
            </w:r>
          </w:p>
        </w:tc>
        <w:tc>
          <w:tcPr>
            <w:tcW w:w="3043" w:type="dxa"/>
            <w:vAlign w:val="center"/>
          </w:tcPr>
          <w:p w14:paraId="7159AF5D" w14:textId="012382F1" w:rsidR="003D5BDB" w:rsidRPr="004831D3" w:rsidRDefault="003D5BDB" w:rsidP="003D5BDB">
            <w:pPr>
              <w:jc w:val="center"/>
              <w:rPr>
                <w:b/>
                <w:color w:val="000000"/>
              </w:rPr>
            </w:pPr>
            <w:r w:rsidRPr="004831D3">
              <w:rPr>
                <w:b/>
                <w:color w:val="000000"/>
              </w:rPr>
              <w:t>146,92</w:t>
            </w:r>
          </w:p>
        </w:tc>
        <w:tc>
          <w:tcPr>
            <w:tcW w:w="3043" w:type="dxa"/>
            <w:vAlign w:val="center"/>
          </w:tcPr>
          <w:p w14:paraId="18A966BE" w14:textId="08CBC8AF" w:rsidR="003D5BDB" w:rsidRPr="004831D3" w:rsidRDefault="003D5BDB" w:rsidP="003D5BDB">
            <w:pPr>
              <w:jc w:val="center"/>
              <w:rPr>
                <w:b/>
                <w:color w:val="000000"/>
              </w:rPr>
            </w:pPr>
            <w:r w:rsidRPr="004831D3">
              <w:rPr>
                <w:b/>
                <w:color w:val="000000"/>
              </w:rPr>
              <w:t>4 344,20</w:t>
            </w:r>
          </w:p>
        </w:tc>
      </w:tr>
      <w:tr w:rsidR="003D5BDB" w:rsidRPr="004831D3" w14:paraId="5F37BA2C" w14:textId="77777777" w:rsidTr="00537FA1">
        <w:tc>
          <w:tcPr>
            <w:tcW w:w="3072" w:type="dxa"/>
            <w:vAlign w:val="center"/>
          </w:tcPr>
          <w:p w14:paraId="07648D70" w14:textId="72300FBE" w:rsidR="003D5BDB" w:rsidRPr="004831D3" w:rsidRDefault="003D5BDB" w:rsidP="003D5BDB">
            <w:pPr>
              <w:jc w:val="center"/>
              <w:rPr>
                <w:b/>
              </w:rPr>
            </w:pPr>
            <w:r w:rsidRPr="004831D3">
              <w:rPr>
                <w:b/>
              </w:rPr>
              <w:t>Zapotrzebowanie na energię elektryczną dla Miasta, z uwzględnieniem pojazdów elektrycznych [MWh]</w:t>
            </w:r>
          </w:p>
        </w:tc>
        <w:tc>
          <w:tcPr>
            <w:tcW w:w="3043" w:type="dxa"/>
            <w:vAlign w:val="center"/>
          </w:tcPr>
          <w:p w14:paraId="3792C772" w14:textId="4E9CF177" w:rsidR="003D5BDB" w:rsidRPr="004831D3" w:rsidRDefault="003D5BDB" w:rsidP="003D5BDB">
            <w:pPr>
              <w:jc w:val="center"/>
              <w:rPr>
                <w:b/>
                <w:color w:val="000000"/>
              </w:rPr>
            </w:pPr>
            <w:r w:rsidRPr="004831D3">
              <w:rPr>
                <w:b/>
                <w:color w:val="000000"/>
              </w:rPr>
              <w:t>661 694,2</w:t>
            </w:r>
            <w:r w:rsidR="00395E36" w:rsidRPr="004831D3">
              <w:rPr>
                <w:b/>
                <w:color w:val="000000"/>
              </w:rPr>
              <w:t>2</w:t>
            </w:r>
          </w:p>
        </w:tc>
        <w:tc>
          <w:tcPr>
            <w:tcW w:w="3043" w:type="dxa"/>
            <w:vAlign w:val="center"/>
          </w:tcPr>
          <w:p w14:paraId="14FA3E61" w14:textId="75E85491" w:rsidR="003D5BDB" w:rsidRPr="004831D3" w:rsidRDefault="003D5BDB" w:rsidP="003D5BDB">
            <w:pPr>
              <w:jc w:val="center"/>
              <w:rPr>
                <w:b/>
                <w:color w:val="000000"/>
              </w:rPr>
            </w:pPr>
            <w:r w:rsidRPr="004831D3">
              <w:rPr>
                <w:b/>
                <w:color w:val="000000"/>
              </w:rPr>
              <w:t>640 910,0</w:t>
            </w:r>
            <w:r w:rsidR="00395E36" w:rsidRPr="004831D3">
              <w:rPr>
                <w:b/>
                <w:color w:val="000000"/>
              </w:rPr>
              <w:t>0</w:t>
            </w:r>
          </w:p>
        </w:tc>
      </w:tr>
    </w:tbl>
    <w:p w14:paraId="77EE06E4" w14:textId="77777777" w:rsidR="00D24EB3" w:rsidRPr="004831D3" w:rsidRDefault="00D24EB3" w:rsidP="00D24EB3">
      <w:pPr>
        <w:pStyle w:val="Akapitzlist"/>
        <w:jc w:val="both"/>
      </w:pPr>
    </w:p>
    <w:p w14:paraId="018B6207" w14:textId="77777777" w:rsidR="00D24EB3" w:rsidRPr="00213FC8" w:rsidRDefault="00D24EB3" w:rsidP="008F57CB">
      <w:pPr>
        <w:pStyle w:val="Akapitzlist"/>
        <w:numPr>
          <w:ilvl w:val="0"/>
          <w:numId w:val="69"/>
        </w:numPr>
        <w:jc w:val="both"/>
        <w:rPr>
          <w:b/>
          <w:sz w:val="24"/>
          <w:szCs w:val="24"/>
        </w:rPr>
      </w:pPr>
      <w:r w:rsidRPr="00213FC8">
        <w:rPr>
          <w:b/>
          <w:sz w:val="24"/>
          <w:szCs w:val="24"/>
        </w:rPr>
        <w:t>W2 – wariant „maksymalny”</w:t>
      </w:r>
    </w:p>
    <w:p w14:paraId="250C76DE" w14:textId="77777777" w:rsidR="009764AA" w:rsidRPr="004831D3" w:rsidRDefault="009764AA" w:rsidP="009764AA">
      <w:pPr>
        <w:jc w:val="both"/>
        <w:rPr>
          <w:sz w:val="24"/>
          <w:szCs w:val="24"/>
        </w:rPr>
      </w:pPr>
      <w:r w:rsidRPr="004831D3">
        <w:rPr>
          <w:sz w:val="24"/>
          <w:szCs w:val="24"/>
        </w:rPr>
        <w:t>Założenia:</w:t>
      </w:r>
    </w:p>
    <w:p w14:paraId="6A38E45C" w14:textId="77777777" w:rsidR="009764AA" w:rsidRPr="004831D3" w:rsidRDefault="009764AA" w:rsidP="008F57CB">
      <w:pPr>
        <w:pStyle w:val="Akapitzlist"/>
        <w:numPr>
          <w:ilvl w:val="0"/>
          <w:numId w:val="68"/>
        </w:numPr>
        <w:jc w:val="both"/>
        <w:rPr>
          <w:sz w:val="24"/>
          <w:szCs w:val="24"/>
        </w:rPr>
      </w:pPr>
      <w:r w:rsidRPr="004831D3">
        <w:rPr>
          <w:sz w:val="24"/>
          <w:szCs w:val="24"/>
        </w:rPr>
        <w:t>realizacja zadań administracji publicznej zgodnie z wymogami Ustawy o elektromobilności</w:t>
      </w:r>
    </w:p>
    <w:p w14:paraId="239D82BA" w14:textId="77777777" w:rsidR="009764AA" w:rsidRPr="004831D3" w:rsidRDefault="009764AA" w:rsidP="008F57CB">
      <w:pPr>
        <w:pStyle w:val="Akapitzlist"/>
        <w:numPr>
          <w:ilvl w:val="0"/>
          <w:numId w:val="68"/>
        </w:numPr>
        <w:jc w:val="both"/>
        <w:rPr>
          <w:sz w:val="24"/>
          <w:szCs w:val="24"/>
        </w:rPr>
      </w:pPr>
      <w:r w:rsidRPr="004831D3">
        <w:rPr>
          <w:sz w:val="24"/>
          <w:szCs w:val="24"/>
        </w:rPr>
        <w:t>duże zainteresowanie zakupem pojazdów elektrycznych w sektorze prywatnym związane m.in. z wprowadzeniem systemu zachęt finansowych</w:t>
      </w:r>
    </w:p>
    <w:p w14:paraId="6CACE339" w14:textId="77777777" w:rsidR="009764AA" w:rsidRPr="004831D3" w:rsidRDefault="009764AA" w:rsidP="008F57CB">
      <w:pPr>
        <w:pStyle w:val="Akapitzlist"/>
        <w:numPr>
          <w:ilvl w:val="0"/>
          <w:numId w:val="68"/>
        </w:numPr>
        <w:jc w:val="both"/>
        <w:rPr>
          <w:sz w:val="24"/>
          <w:szCs w:val="24"/>
        </w:rPr>
      </w:pPr>
      <w:r w:rsidRPr="004831D3">
        <w:rPr>
          <w:sz w:val="24"/>
          <w:szCs w:val="24"/>
        </w:rPr>
        <w:t>kolejne analizy kosztów i korzyści wykazały nieopłacalność w zakresie wymiany taboru komunikacji miejskiej na elektryczny zgodnie z progami ustawowymi (20% taboru od 1 stycznia 2025 r.). Mimo to przewoźnicy chętnie dokonują zakupu autobusów elektrycznych.</w:t>
      </w:r>
    </w:p>
    <w:p w14:paraId="3F95F0C0" w14:textId="77777777" w:rsidR="009764AA" w:rsidRPr="004831D3" w:rsidRDefault="009764AA" w:rsidP="009764AA">
      <w:pPr>
        <w:jc w:val="both"/>
        <w:rPr>
          <w:sz w:val="24"/>
          <w:szCs w:val="24"/>
        </w:rPr>
      </w:pPr>
    </w:p>
    <w:p w14:paraId="56E51898" w14:textId="2545F217" w:rsidR="009764AA" w:rsidRPr="004831D3" w:rsidRDefault="009764AA" w:rsidP="009764AA">
      <w:pPr>
        <w:pStyle w:val="Legenda"/>
        <w:keepNext/>
        <w:jc w:val="center"/>
        <w:rPr>
          <w:sz w:val="22"/>
          <w:szCs w:val="22"/>
        </w:rPr>
      </w:pPr>
      <w:bookmarkStart w:id="55" w:name="_Toc34391907"/>
      <w:r w:rsidRPr="004831D3">
        <w:rPr>
          <w:sz w:val="22"/>
          <w:szCs w:val="22"/>
        </w:rPr>
        <w:lastRenderedPageBreak/>
        <w:t xml:space="preserve">Tabela </w:t>
      </w:r>
      <w:r w:rsidRPr="004831D3">
        <w:rPr>
          <w:noProof/>
          <w:sz w:val="22"/>
          <w:szCs w:val="22"/>
        </w:rPr>
        <w:fldChar w:fldCharType="begin"/>
      </w:r>
      <w:r w:rsidRPr="004831D3">
        <w:rPr>
          <w:noProof/>
          <w:sz w:val="22"/>
          <w:szCs w:val="22"/>
        </w:rPr>
        <w:instrText xml:space="preserve"> SEQ Tabela \* ARABIC </w:instrText>
      </w:r>
      <w:r w:rsidRPr="004831D3">
        <w:rPr>
          <w:noProof/>
          <w:sz w:val="22"/>
          <w:szCs w:val="22"/>
        </w:rPr>
        <w:fldChar w:fldCharType="separate"/>
      </w:r>
      <w:r w:rsidR="002546C3">
        <w:rPr>
          <w:noProof/>
          <w:sz w:val="22"/>
          <w:szCs w:val="22"/>
        </w:rPr>
        <w:t>20</w:t>
      </w:r>
      <w:r w:rsidRPr="004831D3">
        <w:rPr>
          <w:noProof/>
          <w:sz w:val="22"/>
          <w:szCs w:val="22"/>
        </w:rPr>
        <w:fldChar w:fldCharType="end"/>
      </w:r>
      <w:r w:rsidRPr="004831D3">
        <w:rPr>
          <w:sz w:val="22"/>
          <w:szCs w:val="22"/>
        </w:rPr>
        <w:t>. Prognoza zapotrzebowania na energię elektryczną w latach 2020-2025. Wariant maksymalny</w:t>
      </w:r>
      <w:bookmarkEnd w:id="55"/>
    </w:p>
    <w:tbl>
      <w:tblPr>
        <w:tblStyle w:val="Tabela-Siatka"/>
        <w:tblW w:w="0" w:type="auto"/>
        <w:tblLook w:val="04A0" w:firstRow="1" w:lastRow="0" w:firstColumn="1" w:lastColumn="0" w:noHBand="0" w:noVBand="1"/>
      </w:tblPr>
      <w:tblGrid>
        <w:gridCol w:w="3072"/>
        <w:gridCol w:w="3043"/>
        <w:gridCol w:w="3043"/>
      </w:tblGrid>
      <w:tr w:rsidR="009764AA" w:rsidRPr="004831D3" w14:paraId="6AE8CAD8" w14:textId="77777777" w:rsidTr="00AC7CFE">
        <w:trPr>
          <w:cantSplit/>
        </w:trPr>
        <w:tc>
          <w:tcPr>
            <w:tcW w:w="3072" w:type="dxa"/>
            <w:vAlign w:val="center"/>
          </w:tcPr>
          <w:p w14:paraId="2DED62A6" w14:textId="77777777" w:rsidR="009764AA" w:rsidRPr="004831D3" w:rsidRDefault="009764AA" w:rsidP="00AC7CFE">
            <w:pPr>
              <w:jc w:val="center"/>
            </w:pPr>
          </w:p>
        </w:tc>
        <w:tc>
          <w:tcPr>
            <w:tcW w:w="3043" w:type="dxa"/>
            <w:vAlign w:val="center"/>
          </w:tcPr>
          <w:p w14:paraId="06EE5592" w14:textId="77777777" w:rsidR="009764AA" w:rsidRPr="004831D3" w:rsidRDefault="009764AA" w:rsidP="00AC7CFE">
            <w:pPr>
              <w:jc w:val="center"/>
            </w:pPr>
            <w:r w:rsidRPr="004831D3">
              <w:rPr>
                <w:b/>
                <w:bCs/>
                <w:color w:val="000000"/>
              </w:rPr>
              <w:t>2020</w:t>
            </w:r>
          </w:p>
        </w:tc>
        <w:tc>
          <w:tcPr>
            <w:tcW w:w="3043" w:type="dxa"/>
            <w:vAlign w:val="center"/>
          </w:tcPr>
          <w:p w14:paraId="00557EA9" w14:textId="77777777" w:rsidR="009764AA" w:rsidRPr="004831D3" w:rsidRDefault="009764AA" w:rsidP="00AC7CFE">
            <w:pPr>
              <w:jc w:val="center"/>
            </w:pPr>
            <w:r w:rsidRPr="004831D3">
              <w:rPr>
                <w:b/>
                <w:bCs/>
                <w:color w:val="000000"/>
              </w:rPr>
              <w:t>2025</w:t>
            </w:r>
          </w:p>
        </w:tc>
      </w:tr>
      <w:tr w:rsidR="009764AA" w:rsidRPr="004831D3" w14:paraId="7653478F" w14:textId="77777777" w:rsidTr="00AC7CFE">
        <w:trPr>
          <w:cantSplit/>
        </w:trPr>
        <w:tc>
          <w:tcPr>
            <w:tcW w:w="3072" w:type="dxa"/>
            <w:vAlign w:val="center"/>
          </w:tcPr>
          <w:p w14:paraId="7FBABC2C" w14:textId="77777777" w:rsidR="009764AA" w:rsidRPr="004831D3" w:rsidRDefault="009764AA" w:rsidP="00AC7CFE">
            <w:pPr>
              <w:jc w:val="center"/>
              <w:rPr>
                <w:b/>
              </w:rPr>
            </w:pPr>
            <w:r w:rsidRPr="004831D3">
              <w:rPr>
                <w:b/>
              </w:rPr>
              <w:t>Zapotrzebowanie na energię elektryczną dla Miasta bez uwzględniania energii dla pojazdów elektrycznych</w:t>
            </w:r>
            <w:r w:rsidRPr="004831D3">
              <w:rPr>
                <w:rStyle w:val="Odwoanieprzypisudolnego"/>
                <w:b/>
              </w:rPr>
              <w:footnoteReference w:id="38"/>
            </w:r>
          </w:p>
        </w:tc>
        <w:tc>
          <w:tcPr>
            <w:tcW w:w="3043" w:type="dxa"/>
            <w:vAlign w:val="center"/>
          </w:tcPr>
          <w:p w14:paraId="39D1EE61" w14:textId="77777777" w:rsidR="009764AA" w:rsidRPr="004831D3" w:rsidRDefault="009764AA" w:rsidP="00AC7CFE">
            <w:pPr>
              <w:jc w:val="center"/>
              <w:rPr>
                <w:b/>
                <w:bCs/>
                <w:color w:val="000000"/>
              </w:rPr>
            </w:pPr>
            <w:r w:rsidRPr="004831D3">
              <w:rPr>
                <w:b/>
                <w:bCs/>
                <w:color w:val="000000"/>
              </w:rPr>
              <w:t>661 547,30</w:t>
            </w:r>
          </w:p>
        </w:tc>
        <w:tc>
          <w:tcPr>
            <w:tcW w:w="3043" w:type="dxa"/>
            <w:vAlign w:val="center"/>
          </w:tcPr>
          <w:p w14:paraId="45B2C599" w14:textId="77777777" w:rsidR="009764AA" w:rsidRPr="004831D3" w:rsidRDefault="009764AA" w:rsidP="00AC7CFE">
            <w:pPr>
              <w:jc w:val="center"/>
              <w:rPr>
                <w:b/>
                <w:color w:val="000000"/>
              </w:rPr>
            </w:pPr>
            <w:r w:rsidRPr="004831D3">
              <w:rPr>
                <w:b/>
                <w:bCs/>
                <w:color w:val="000000"/>
              </w:rPr>
              <w:t>636 565,80</w:t>
            </w:r>
          </w:p>
        </w:tc>
      </w:tr>
      <w:tr w:rsidR="009764AA" w:rsidRPr="004831D3" w14:paraId="415EF2AF" w14:textId="77777777" w:rsidTr="00AC7CFE">
        <w:trPr>
          <w:cantSplit/>
        </w:trPr>
        <w:tc>
          <w:tcPr>
            <w:tcW w:w="3072" w:type="dxa"/>
            <w:vAlign w:val="center"/>
          </w:tcPr>
          <w:p w14:paraId="73ED3600" w14:textId="77777777" w:rsidR="009764AA" w:rsidRPr="004831D3" w:rsidRDefault="009764AA" w:rsidP="00AC7CFE">
            <w:pPr>
              <w:jc w:val="center"/>
              <w:rPr>
                <w:b/>
              </w:rPr>
            </w:pPr>
            <w:r w:rsidRPr="004831D3">
              <w:rPr>
                <w:b/>
              </w:rPr>
              <w:t>Liczba samochodów elektrycznych</w:t>
            </w:r>
          </w:p>
        </w:tc>
        <w:tc>
          <w:tcPr>
            <w:tcW w:w="3043" w:type="dxa"/>
            <w:vAlign w:val="center"/>
          </w:tcPr>
          <w:p w14:paraId="6E3DA458" w14:textId="77777777" w:rsidR="009764AA" w:rsidRPr="004831D3" w:rsidRDefault="009764AA" w:rsidP="00AC7CFE">
            <w:pPr>
              <w:jc w:val="center"/>
              <w:rPr>
                <w:b/>
                <w:bCs/>
                <w:color w:val="000000"/>
              </w:rPr>
            </w:pPr>
            <w:r w:rsidRPr="004831D3">
              <w:rPr>
                <w:b/>
                <w:bCs/>
                <w:color w:val="000000"/>
              </w:rPr>
              <w:t>92</w:t>
            </w:r>
          </w:p>
        </w:tc>
        <w:tc>
          <w:tcPr>
            <w:tcW w:w="3043" w:type="dxa"/>
            <w:vAlign w:val="center"/>
          </w:tcPr>
          <w:p w14:paraId="4DD6B808" w14:textId="77777777" w:rsidR="009764AA" w:rsidRPr="004831D3" w:rsidRDefault="009764AA" w:rsidP="00AC7CFE">
            <w:pPr>
              <w:jc w:val="center"/>
              <w:rPr>
                <w:b/>
                <w:color w:val="000000"/>
              </w:rPr>
            </w:pPr>
            <w:r w:rsidRPr="004831D3">
              <w:rPr>
                <w:b/>
                <w:color w:val="000000"/>
              </w:rPr>
              <w:t>7 708</w:t>
            </w:r>
          </w:p>
        </w:tc>
      </w:tr>
      <w:tr w:rsidR="009764AA" w:rsidRPr="004831D3" w14:paraId="5D154222" w14:textId="77777777" w:rsidTr="00AC7CFE">
        <w:trPr>
          <w:cantSplit/>
        </w:trPr>
        <w:tc>
          <w:tcPr>
            <w:tcW w:w="3072" w:type="dxa"/>
            <w:vAlign w:val="center"/>
          </w:tcPr>
          <w:p w14:paraId="7290ED00" w14:textId="77777777" w:rsidR="009764AA" w:rsidRPr="004831D3" w:rsidRDefault="009764AA" w:rsidP="00AC7CFE">
            <w:pPr>
              <w:jc w:val="center"/>
              <w:rPr>
                <w:b/>
              </w:rPr>
            </w:pPr>
            <w:r w:rsidRPr="004831D3">
              <w:rPr>
                <w:b/>
              </w:rPr>
              <w:t>Liczba autobusów elektrycznych</w:t>
            </w:r>
          </w:p>
        </w:tc>
        <w:tc>
          <w:tcPr>
            <w:tcW w:w="3043" w:type="dxa"/>
            <w:vAlign w:val="center"/>
          </w:tcPr>
          <w:p w14:paraId="3CE11981" w14:textId="77777777" w:rsidR="009764AA" w:rsidRPr="004831D3" w:rsidRDefault="009764AA" w:rsidP="00AC7CFE">
            <w:pPr>
              <w:jc w:val="center"/>
              <w:rPr>
                <w:b/>
                <w:bCs/>
                <w:color w:val="000000"/>
              </w:rPr>
            </w:pPr>
            <w:r w:rsidRPr="004831D3">
              <w:rPr>
                <w:b/>
                <w:bCs/>
                <w:color w:val="000000"/>
              </w:rPr>
              <w:t>0</w:t>
            </w:r>
          </w:p>
        </w:tc>
        <w:tc>
          <w:tcPr>
            <w:tcW w:w="3043" w:type="dxa"/>
            <w:vAlign w:val="center"/>
          </w:tcPr>
          <w:p w14:paraId="229C311F" w14:textId="77777777" w:rsidR="009764AA" w:rsidRPr="004831D3" w:rsidRDefault="009764AA" w:rsidP="00AC7CFE">
            <w:pPr>
              <w:jc w:val="center"/>
              <w:rPr>
                <w:b/>
                <w:bCs/>
                <w:color w:val="000000"/>
              </w:rPr>
            </w:pPr>
            <w:r w:rsidRPr="004831D3">
              <w:rPr>
                <w:b/>
                <w:bCs/>
                <w:color w:val="000000"/>
              </w:rPr>
              <w:t>20</w:t>
            </w:r>
          </w:p>
        </w:tc>
      </w:tr>
      <w:tr w:rsidR="009764AA" w:rsidRPr="004831D3" w14:paraId="3F0601D9" w14:textId="77777777" w:rsidTr="00AC7CFE">
        <w:trPr>
          <w:cantSplit/>
        </w:trPr>
        <w:tc>
          <w:tcPr>
            <w:tcW w:w="3072" w:type="dxa"/>
            <w:vAlign w:val="center"/>
          </w:tcPr>
          <w:p w14:paraId="13970452" w14:textId="77777777" w:rsidR="009764AA" w:rsidRPr="004831D3" w:rsidRDefault="009764AA" w:rsidP="00AC7CFE">
            <w:pPr>
              <w:jc w:val="center"/>
              <w:rPr>
                <w:b/>
              </w:rPr>
            </w:pPr>
            <w:r w:rsidRPr="004831D3">
              <w:rPr>
                <w:b/>
              </w:rPr>
              <w:t>Zapotrzebowanie na energię elektryczną dla pojazdów elektrycznych [MWh]</w:t>
            </w:r>
          </w:p>
        </w:tc>
        <w:tc>
          <w:tcPr>
            <w:tcW w:w="3043" w:type="dxa"/>
            <w:vAlign w:val="center"/>
          </w:tcPr>
          <w:p w14:paraId="238D7BD5" w14:textId="77777777" w:rsidR="009764AA" w:rsidRPr="004831D3" w:rsidRDefault="009764AA" w:rsidP="00AC7CFE">
            <w:pPr>
              <w:jc w:val="center"/>
              <w:rPr>
                <w:b/>
                <w:color w:val="000000"/>
              </w:rPr>
            </w:pPr>
            <w:r w:rsidRPr="004831D3">
              <w:rPr>
                <w:b/>
                <w:color w:val="000000"/>
              </w:rPr>
              <w:t>146,92</w:t>
            </w:r>
          </w:p>
        </w:tc>
        <w:tc>
          <w:tcPr>
            <w:tcW w:w="3043" w:type="dxa"/>
            <w:vAlign w:val="center"/>
          </w:tcPr>
          <w:p w14:paraId="05D45D25" w14:textId="77777777" w:rsidR="009764AA" w:rsidRPr="004831D3" w:rsidRDefault="009764AA" w:rsidP="00AC7CFE">
            <w:pPr>
              <w:jc w:val="center"/>
              <w:rPr>
                <w:b/>
                <w:color w:val="000000"/>
              </w:rPr>
            </w:pPr>
            <w:r w:rsidRPr="004831D3">
              <w:rPr>
                <w:b/>
                <w:color w:val="000000"/>
              </w:rPr>
              <w:t>13 622,80</w:t>
            </w:r>
          </w:p>
        </w:tc>
      </w:tr>
      <w:tr w:rsidR="009764AA" w:rsidRPr="004831D3" w14:paraId="636C2DAA" w14:textId="77777777" w:rsidTr="00AC7CFE">
        <w:trPr>
          <w:cantSplit/>
        </w:trPr>
        <w:tc>
          <w:tcPr>
            <w:tcW w:w="3072" w:type="dxa"/>
            <w:vAlign w:val="center"/>
          </w:tcPr>
          <w:p w14:paraId="6481BE84" w14:textId="77777777" w:rsidR="009764AA" w:rsidRPr="004831D3" w:rsidRDefault="009764AA" w:rsidP="00AC7CFE">
            <w:pPr>
              <w:jc w:val="center"/>
              <w:rPr>
                <w:b/>
              </w:rPr>
            </w:pPr>
            <w:r w:rsidRPr="004831D3">
              <w:rPr>
                <w:b/>
              </w:rPr>
              <w:t>Zapotrzebowanie na energię elektryczną dla Miasta , z uwzględnieniem pojazdów elektrycznych [MWh]</w:t>
            </w:r>
          </w:p>
        </w:tc>
        <w:tc>
          <w:tcPr>
            <w:tcW w:w="3043" w:type="dxa"/>
            <w:vAlign w:val="center"/>
          </w:tcPr>
          <w:p w14:paraId="6076C23D" w14:textId="77777777" w:rsidR="009764AA" w:rsidRPr="004831D3" w:rsidRDefault="009764AA" w:rsidP="00AC7CFE">
            <w:pPr>
              <w:jc w:val="center"/>
              <w:rPr>
                <w:b/>
                <w:bCs/>
                <w:color w:val="000000"/>
              </w:rPr>
            </w:pPr>
            <w:r w:rsidRPr="004831D3">
              <w:rPr>
                <w:b/>
                <w:bCs/>
                <w:color w:val="000000"/>
              </w:rPr>
              <w:t>661 694,22</w:t>
            </w:r>
          </w:p>
        </w:tc>
        <w:tc>
          <w:tcPr>
            <w:tcW w:w="3043" w:type="dxa"/>
            <w:vAlign w:val="center"/>
          </w:tcPr>
          <w:p w14:paraId="47069AC4" w14:textId="0CD0096A" w:rsidR="009764AA" w:rsidRPr="00DC397C" w:rsidRDefault="00DC397C" w:rsidP="00DC397C">
            <w:pPr>
              <w:jc w:val="center"/>
              <w:rPr>
                <w:b/>
                <w:bCs/>
                <w:color w:val="000000"/>
              </w:rPr>
            </w:pPr>
            <w:r>
              <w:rPr>
                <w:b/>
                <w:bCs/>
                <w:color w:val="000000"/>
              </w:rPr>
              <w:t>650 188,60</w:t>
            </w:r>
          </w:p>
        </w:tc>
      </w:tr>
    </w:tbl>
    <w:p w14:paraId="4E190801" w14:textId="77777777" w:rsidR="009764AA" w:rsidRPr="004831D3" w:rsidRDefault="009764AA" w:rsidP="00D24EB3">
      <w:pPr>
        <w:jc w:val="both"/>
        <w:rPr>
          <w:sz w:val="24"/>
          <w:szCs w:val="24"/>
        </w:rPr>
      </w:pPr>
    </w:p>
    <w:p w14:paraId="4135DA6B" w14:textId="76936D53" w:rsidR="009764AA" w:rsidRPr="00213FC8" w:rsidRDefault="008B7B91" w:rsidP="00213FC8">
      <w:pPr>
        <w:pStyle w:val="Akapitzlist"/>
        <w:numPr>
          <w:ilvl w:val="1"/>
          <w:numId w:val="69"/>
        </w:numPr>
        <w:ind w:hanging="436"/>
        <w:jc w:val="both"/>
        <w:rPr>
          <w:b/>
          <w:sz w:val="24"/>
          <w:szCs w:val="24"/>
        </w:rPr>
      </w:pPr>
      <w:r w:rsidRPr="00213FC8">
        <w:rPr>
          <w:b/>
          <w:sz w:val="24"/>
          <w:szCs w:val="24"/>
        </w:rPr>
        <w:t>S</w:t>
      </w:r>
      <w:r w:rsidR="009764AA" w:rsidRPr="00213FC8">
        <w:rPr>
          <w:b/>
          <w:sz w:val="24"/>
          <w:szCs w:val="24"/>
        </w:rPr>
        <w:t xml:space="preserve">W2 – </w:t>
      </w:r>
      <w:r w:rsidRPr="00213FC8">
        <w:rPr>
          <w:b/>
          <w:sz w:val="24"/>
          <w:szCs w:val="24"/>
        </w:rPr>
        <w:t>sub</w:t>
      </w:r>
      <w:r w:rsidR="009764AA" w:rsidRPr="00213FC8">
        <w:rPr>
          <w:b/>
          <w:sz w:val="24"/>
          <w:szCs w:val="24"/>
        </w:rPr>
        <w:t>wariant „maksymalny</w:t>
      </w:r>
      <w:r w:rsidRPr="00213FC8">
        <w:rPr>
          <w:b/>
          <w:sz w:val="24"/>
          <w:szCs w:val="24"/>
        </w:rPr>
        <w:t xml:space="preserve"> 2</w:t>
      </w:r>
      <w:r w:rsidR="009764AA" w:rsidRPr="00213FC8">
        <w:rPr>
          <w:b/>
          <w:sz w:val="24"/>
          <w:szCs w:val="24"/>
        </w:rPr>
        <w:t>”</w:t>
      </w:r>
    </w:p>
    <w:p w14:paraId="5B3C4A22" w14:textId="77777777" w:rsidR="00D24EB3" w:rsidRPr="004831D3" w:rsidRDefault="00D24EB3" w:rsidP="00D24EB3">
      <w:pPr>
        <w:jc w:val="both"/>
        <w:rPr>
          <w:sz w:val="24"/>
          <w:szCs w:val="24"/>
        </w:rPr>
      </w:pPr>
      <w:r w:rsidRPr="004831D3">
        <w:rPr>
          <w:sz w:val="24"/>
          <w:szCs w:val="24"/>
        </w:rPr>
        <w:t>Założenia:</w:t>
      </w:r>
    </w:p>
    <w:p w14:paraId="32F4DEE8" w14:textId="4B9684E2" w:rsidR="00D24EB3" w:rsidRPr="004831D3" w:rsidRDefault="00395E36" w:rsidP="008F57CB">
      <w:pPr>
        <w:pStyle w:val="Akapitzlist"/>
        <w:numPr>
          <w:ilvl w:val="0"/>
          <w:numId w:val="68"/>
        </w:numPr>
        <w:jc w:val="both"/>
        <w:rPr>
          <w:sz w:val="24"/>
          <w:szCs w:val="24"/>
        </w:rPr>
      </w:pPr>
      <w:r w:rsidRPr="004831D3">
        <w:rPr>
          <w:sz w:val="24"/>
          <w:szCs w:val="24"/>
        </w:rPr>
        <w:t>r</w:t>
      </w:r>
      <w:r w:rsidR="00D24EB3" w:rsidRPr="004831D3">
        <w:rPr>
          <w:sz w:val="24"/>
          <w:szCs w:val="24"/>
        </w:rPr>
        <w:t xml:space="preserve">ealizacja zadań administracji publicznej zgodnie z wymogami </w:t>
      </w:r>
      <w:r w:rsidR="003D5BDB" w:rsidRPr="004831D3">
        <w:rPr>
          <w:sz w:val="24"/>
          <w:szCs w:val="24"/>
        </w:rPr>
        <w:t>Ustawy o </w:t>
      </w:r>
      <w:r w:rsidR="0089048A" w:rsidRPr="004831D3">
        <w:rPr>
          <w:sz w:val="24"/>
          <w:szCs w:val="24"/>
        </w:rPr>
        <w:t>elektromobilności</w:t>
      </w:r>
    </w:p>
    <w:p w14:paraId="77184671" w14:textId="2F3D1F52" w:rsidR="00D24EB3" w:rsidRPr="004831D3" w:rsidRDefault="00395E36" w:rsidP="008F57CB">
      <w:pPr>
        <w:pStyle w:val="Akapitzlist"/>
        <w:numPr>
          <w:ilvl w:val="0"/>
          <w:numId w:val="68"/>
        </w:numPr>
        <w:jc w:val="both"/>
        <w:rPr>
          <w:sz w:val="24"/>
          <w:szCs w:val="24"/>
        </w:rPr>
      </w:pPr>
      <w:r w:rsidRPr="004831D3">
        <w:rPr>
          <w:sz w:val="24"/>
          <w:szCs w:val="24"/>
        </w:rPr>
        <w:t>d</w:t>
      </w:r>
      <w:r w:rsidR="00D24EB3" w:rsidRPr="004831D3">
        <w:rPr>
          <w:sz w:val="24"/>
          <w:szCs w:val="24"/>
        </w:rPr>
        <w:t>uże zainteresowanie zakupem pojazdów elektrycznych w sektorze prywatnym związane m.in. z wprowadzeniem systemu zachęt finansowych</w:t>
      </w:r>
    </w:p>
    <w:p w14:paraId="3A12B51A" w14:textId="46292A36" w:rsidR="003D5BDB" w:rsidRPr="004831D3" w:rsidRDefault="00395E36" w:rsidP="008F57CB">
      <w:pPr>
        <w:pStyle w:val="Akapitzlist"/>
        <w:numPr>
          <w:ilvl w:val="0"/>
          <w:numId w:val="68"/>
        </w:numPr>
        <w:jc w:val="both"/>
        <w:rPr>
          <w:sz w:val="24"/>
          <w:szCs w:val="24"/>
        </w:rPr>
      </w:pPr>
      <w:r w:rsidRPr="004831D3">
        <w:rPr>
          <w:sz w:val="24"/>
          <w:szCs w:val="24"/>
        </w:rPr>
        <w:t>k</w:t>
      </w:r>
      <w:r w:rsidR="00D24EB3" w:rsidRPr="004831D3">
        <w:rPr>
          <w:sz w:val="24"/>
          <w:szCs w:val="24"/>
        </w:rPr>
        <w:t>olejne analizy kosztów i korzyści wykaz</w:t>
      </w:r>
      <w:r w:rsidR="00736E06" w:rsidRPr="004831D3">
        <w:rPr>
          <w:sz w:val="24"/>
          <w:szCs w:val="24"/>
        </w:rPr>
        <w:t>ują</w:t>
      </w:r>
      <w:r w:rsidR="00D24EB3" w:rsidRPr="004831D3">
        <w:rPr>
          <w:sz w:val="24"/>
          <w:szCs w:val="24"/>
        </w:rPr>
        <w:t xml:space="preserve"> opłacalność w zakresie wymiany taboru komunikacji miejskiej na elektryczny zgodnie z prog</w:t>
      </w:r>
      <w:r w:rsidR="003F45D9" w:rsidRPr="004831D3">
        <w:rPr>
          <w:sz w:val="24"/>
          <w:szCs w:val="24"/>
        </w:rPr>
        <w:t>ami ustawowymi (20% taboru od 1 </w:t>
      </w:r>
      <w:r w:rsidR="00736E06" w:rsidRPr="004831D3">
        <w:rPr>
          <w:sz w:val="24"/>
          <w:szCs w:val="24"/>
        </w:rPr>
        <w:t>stycznia 2025 r.), wobec czego od dnia 1 stycznia 2025 r. w taborze komunikacji miejskiej są 53 autobusy elektryczne.</w:t>
      </w:r>
    </w:p>
    <w:p w14:paraId="0AD4BEE7" w14:textId="1F190D60" w:rsidR="00D24EB3" w:rsidRPr="004831D3" w:rsidRDefault="00D24EB3" w:rsidP="00D550EC">
      <w:pPr>
        <w:pStyle w:val="Legenda"/>
        <w:keepNext/>
        <w:jc w:val="center"/>
        <w:rPr>
          <w:sz w:val="22"/>
          <w:szCs w:val="22"/>
        </w:rPr>
      </w:pPr>
      <w:bookmarkStart w:id="56" w:name="_Toc34391908"/>
      <w:r w:rsidRPr="004831D3">
        <w:rPr>
          <w:sz w:val="22"/>
          <w:szCs w:val="22"/>
        </w:rPr>
        <w:t xml:space="preserve">Tabela </w:t>
      </w:r>
      <w:r w:rsidRPr="004831D3">
        <w:rPr>
          <w:noProof/>
          <w:sz w:val="22"/>
          <w:szCs w:val="22"/>
        </w:rPr>
        <w:fldChar w:fldCharType="begin"/>
      </w:r>
      <w:r w:rsidRPr="004831D3">
        <w:rPr>
          <w:noProof/>
          <w:sz w:val="22"/>
          <w:szCs w:val="22"/>
        </w:rPr>
        <w:instrText xml:space="preserve"> SEQ Tabela \* ARABIC </w:instrText>
      </w:r>
      <w:r w:rsidRPr="004831D3">
        <w:rPr>
          <w:noProof/>
          <w:sz w:val="22"/>
          <w:szCs w:val="22"/>
        </w:rPr>
        <w:fldChar w:fldCharType="separate"/>
      </w:r>
      <w:r w:rsidR="002546C3">
        <w:rPr>
          <w:noProof/>
          <w:sz w:val="22"/>
          <w:szCs w:val="22"/>
        </w:rPr>
        <w:t>21</w:t>
      </w:r>
      <w:r w:rsidRPr="004831D3">
        <w:rPr>
          <w:noProof/>
          <w:sz w:val="22"/>
          <w:szCs w:val="22"/>
        </w:rPr>
        <w:fldChar w:fldCharType="end"/>
      </w:r>
      <w:r w:rsidRPr="004831D3">
        <w:rPr>
          <w:sz w:val="22"/>
          <w:szCs w:val="22"/>
        </w:rPr>
        <w:t>. Prognoza zapotrzebowania na energię elektryczn</w:t>
      </w:r>
      <w:r w:rsidR="009764AA" w:rsidRPr="004831D3">
        <w:rPr>
          <w:sz w:val="22"/>
          <w:szCs w:val="22"/>
        </w:rPr>
        <w:t>ą</w:t>
      </w:r>
      <w:r w:rsidRPr="004831D3">
        <w:rPr>
          <w:sz w:val="22"/>
          <w:szCs w:val="22"/>
        </w:rPr>
        <w:t xml:space="preserve"> w latach 2020-2</w:t>
      </w:r>
      <w:r w:rsidR="00B74CAE" w:rsidRPr="004831D3">
        <w:rPr>
          <w:sz w:val="22"/>
          <w:szCs w:val="22"/>
        </w:rPr>
        <w:t xml:space="preserve">025. </w:t>
      </w:r>
      <w:r w:rsidR="008B7B91" w:rsidRPr="004831D3">
        <w:rPr>
          <w:sz w:val="22"/>
          <w:szCs w:val="22"/>
        </w:rPr>
        <w:t>Subw</w:t>
      </w:r>
      <w:r w:rsidR="00B74CAE" w:rsidRPr="004831D3">
        <w:rPr>
          <w:sz w:val="22"/>
          <w:szCs w:val="22"/>
        </w:rPr>
        <w:t>ariant maksymalny</w:t>
      </w:r>
      <w:r w:rsidR="008B7B91" w:rsidRPr="004831D3">
        <w:rPr>
          <w:sz w:val="22"/>
          <w:szCs w:val="22"/>
        </w:rPr>
        <w:t xml:space="preserve"> 2</w:t>
      </w:r>
      <w:bookmarkEnd w:id="56"/>
    </w:p>
    <w:tbl>
      <w:tblPr>
        <w:tblStyle w:val="Tabela-Siatka"/>
        <w:tblW w:w="0" w:type="auto"/>
        <w:tblLook w:val="04A0" w:firstRow="1" w:lastRow="0" w:firstColumn="1" w:lastColumn="0" w:noHBand="0" w:noVBand="1"/>
      </w:tblPr>
      <w:tblGrid>
        <w:gridCol w:w="3072"/>
        <w:gridCol w:w="3043"/>
        <w:gridCol w:w="3043"/>
      </w:tblGrid>
      <w:tr w:rsidR="00D24EB3" w:rsidRPr="004831D3" w14:paraId="0E164BA3" w14:textId="77777777" w:rsidTr="003D5BDB">
        <w:trPr>
          <w:cantSplit/>
        </w:trPr>
        <w:tc>
          <w:tcPr>
            <w:tcW w:w="3072" w:type="dxa"/>
            <w:vAlign w:val="center"/>
          </w:tcPr>
          <w:p w14:paraId="1EAC5E70" w14:textId="77777777" w:rsidR="00D24EB3" w:rsidRPr="004831D3" w:rsidRDefault="00D24EB3" w:rsidP="00C43245">
            <w:pPr>
              <w:jc w:val="center"/>
            </w:pPr>
          </w:p>
        </w:tc>
        <w:tc>
          <w:tcPr>
            <w:tcW w:w="3043" w:type="dxa"/>
            <w:vAlign w:val="center"/>
          </w:tcPr>
          <w:p w14:paraId="55AFC335" w14:textId="77777777" w:rsidR="00D24EB3" w:rsidRPr="004831D3" w:rsidRDefault="00D24EB3" w:rsidP="00C43245">
            <w:pPr>
              <w:jc w:val="center"/>
            </w:pPr>
            <w:r w:rsidRPr="004831D3">
              <w:rPr>
                <w:b/>
                <w:bCs/>
                <w:color w:val="000000"/>
              </w:rPr>
              <w:t>2020</w:t>
            </w:r>
          </w:p>
        </w:tc>
        <w:tc>
          <w:tcPr>
            <w:tcW w:w="3043" w:type="dxa"/>
            <w:vAlign w:val="center"/>
          </w:tcPr>
          <w:p w14:paraId="52E09DE5" w14:textId="77777777" w:rsidR="00D24EB3" w:rsidRPr="004831D3" w:rsidRDefault="00D24EB3" w:rsidP="00C43245">
            <w:pPr>
              <w:jc w:val="center"/>
            </w:pPr>
            <w:r w:rsidRPr="004831D3">
              <w:rPr>
                <w:b/>
                <w:bCs/>
                <w:color w:val="000000"/>
              </w:rPr>
              <w:t>2025</w:t>
            </w:r>
          </w:p>
        </w:tc>
      </w:tr>
      <w:tr w:rsidR="003D5BDB" w:rsidRPr="004831D3" w14:paraId="5F91D755" w14:textId="77777777" w:rsidTr="003D5BDB">
        <w:trPr>
          <w:cantSplit/>
        </w:trPr>
        <w:tc>
          <w:tcPr>
            <w:tcW w:w="3072" w:type="dxa"/>
            <w:vAlign w:val="center"/>
          </w:tcPr>
          <w:p w14:paraId="50806296" w14:textId="274F05A7" w:rsidR="003D5BDB" w:rsidRPr="004831D3" w:rsidRDefault="003D5BDB" w:rsidP="003D5BDB">
            <w:pPr>
              <w:jc w:val="center"/>
              <w:rPr>
                <w:b/>
              </w:rPr>
            </w:pPr>
            <w:r w:rsidRPr="004831D3">
              <w:rPr>
                <w:b/>
              </w:rPr>
              <w:t>Zapotrzebowanie na energię elektryczną dla Miasta bez uwzględniania energii dla pojazdów elektrycznych</w:t>
            </w:r>
            <w:r w:rsidR="00DE7409" w:rsidRPr="004831D3">
              <w:rPr>
                <w:rStyle w:val="Odwoanieprzypisudolnego"/>
                <w:b/>
              </w:rPr>
              <w:footnoteReference w:id="39"/>
            </w:r>
          </w:p>
        </w:tc>
        <w:tc>
          <w:tcPr>
            <w:tcW w:w="3043" w:type="dxa"/>
            <w:vAlign w:val="center"/>
          </w:tcPr>
          <w:p w14:paraId="6852F094" w14:textId="57365351" w:rsidR="003D5BDB" w:rsidRPr="004831D3" w:rsidRDefault="003D5BDB" w:rsidP="003D5BDB">
            <w:pPr>
              <w:jc w:val="center"/>
              <w:rPr>
                <w:b/>
                <w:bCs/>
                <w:color w:val="000000"/>
              </w:rPr>
            </w:pPr>
            <w:r w:rsidRPr="004831D3">
              <w:rPr>
                <w:b/>
                <w:bCs/>
                <w:color w:val="000000"/>
              </w:rPr>
              <w:t>661 547,3</w:t>
            </w:r>
            <w:r w:rsidR="00395E36" w:rsidRPr="004831D3">
              <w:rPr>
                <w:b/>
                <w:bCs/>
                <w:color w:val="000000"/>
              </w:rPr>
              <w:t>0</w:t>
            </w:r>
          </w:p>
        </w:tc>
        <w:tc>
          <w:tcPr>
            <w:tcW w:w="3043" w:type="dxa"/>
            <w:vAlign w:val="center"/>
          </w:tcPr>
          <w:p w14:paraId="50E440AC" w14:textId="5A272C5C" w:rsidR="003D5BDB" w:rsidRPr="004831D3" w:rsidRDefault="003D5BDB" w:rsidP="003D5BDB">
            <w:pPr>
              <w:jc w:val="center"/>
              <w:rPr>
                <w:b/>
                <w:color w:val="000000"/>
              </w:rPr>
            </w:pPr>
            <w:r w:rsidRPr="004831D3">
              <w:rPr>
                <w:b/>
                <w:bCs/>
                <w:color w:val="000000"/>
              </w:rPr>
              <w:t>636 565,8</w:t>
            </w:r>
            <w:r w:rsidR="00395E36" w:rsidRPr="004831D3">
              <w:rPr>
                <w:b/>
                <w:bCs/>
                <w:color w:val="000000"/>
              </w:rPr>
              <w:t>0</w:t>
            </w:r>
          </w:p>
        </w:tc>
      </w:tr>
      <w:tr w:rsidR="003D5BDB" w:rsidRPr="004831D3" w14:paraId="7C4D0289" w14:textId="77777777" w:rsidTr="003D5BDB">
        <w:trPr>
          <w:cantSplit/>
        </w:trPr>
        <w:tc>
          <w:tcPr>
            <w:tcW w:w="3072" w:type="dxa"/>
            <w:vAlign w:val="center"/>
          </w:tcPr>
          <w:p w14:paraId="08605FD8" w14:textId="155E608E" w:rsidR="003D5BDB" w:rsidRPr="004831D3" w:rsidRDefault="003D5BDB" w:rsidP="003D5BDB">
            <w:pPr>
              <w:jc w:val="center"/>
              <w:rPr>
                <w:b/>
              </w:rPr>
            </w:pPr>
            <w:r w:rsidRPr="004831D3">
              <w:rPr>
                <w:b/>
              </w:rPr>
              <w:t>Liczba samochodów elektrycznych</w:t>
            </w:r>
          </w:p>
        </w:tc>
        <w:tc>
          <w:tcPr>
            <w:tcW w:w="3043" w:type="dxa"/>
            <w:vAlign w:val="center"/>
          </w:tcPr>
          <w:p w14:paraId="74499AB6" w14:textId="77777777" w:rsidR="003D5BDB" w:rsidRPr="004831D3" w:rsidRDefault="003D5BDB" w:rsidP="003D5BDB">
            <w:pPr>
              <w:jc w:val="center"/>
              <w:rPr>
                <w:b/>
                <w:bCs/>
                <w:color w:val="000000"/>
              </w:rPr>
            </w:pPr>
            <w:r w:rsidRPr="004831D3">
              <w:rPr>
                <w:b/>
                <w:bCs/>
                <w:color w:val="000000"/>
              </w:rPr>
              <w:t>92</w:t>
            </w:r>
          </w:p>
        </w:tc>
        <w:tc>
          <w:tcPr>
            <w:tcW w:w="3043" w:type="dxa"/>
            <w:vAlign w:val="center"/>
          </w:tcPr>
          <w:p w14:paraId="46C12FA1" w14:textId="77777777" w:rsidR="003D5BDB" w:rsidRPr="004831D3" w:rsidRDefault="003D5BDB" w:rsidP="003D5BDB">
            <w:pPr>
              <w:jc w:val="center"/>
              <w:rPr>
                <w:b/>
                <w:color w:val="000000"/>
              </w:rPr>
            </w:pPr>
            <w:r w:rsidRPr="004831D3">
              <w:rPr>
                <w:b/>
                <w:color w:val="000000"/>
              </w:rPr>
              <w:t>7 708</w:t>
            </w:r>
          </w:p>
        </w:tc>
      </w:tr>
      <w:tr w:rsidR="003D5BDB" w:rsidRPr="004831D3" w14:paraId="722CAAEB" w14:textId="77777777" w:rsidTr="003D5BDB">
        <w:trPr>
          <w:cantSplit/>
        </w:trPr>
        <w:tc>
          <w:tcPr>
            <w:tcW w:w="3072" w:type="dxa"/>
            <w:vAlign w:val="center"/>
          </w:tcPr>
          <w:p w14:paraId="316733D0" w14:textId="7D9F6DFA" w:rsidR="003D5BDB" w:rsidRPr="004831D3" w:rsidRDefault="003D5BDB" w:rsidP="003D5BDB">
            <w:pPr>
              <w:jc w:val="center"/>
              <w:rPr>
                <w:b/>
              </w:rPr>
            </w:pPr>
            <w:r w:rsidRPr="004831D3">
              <w:rPr>
                <w:b/>
              </w:rPr>
              <w:t>Liczba autobusów elektrycznych</w:t>
            </w:r>
          </w:p>
        </w:tc>
        <w:tc>
          <w:tcPr>
            <w:tcW w:w="3043" w:type="dxa"/>
            <w:vAlign w:val="center"/>
          </w:tcPr>
          <w:p w14:paraId="5F3B77B8" w14:textId="77777777" w:rsidR="003D5BDB" w:rsidRPr="004831D3" w:rsidRDefault="003D5BDB" w:rsidP="003D5BDB">
            <w:pPr>
              <w:jc w:val="center"/>
              <w:rPr>
                <w:b/>
                <w:bCs/>
                <w:color w:val="000000"/>
              </w:rPr>
            </w:pPr>
            <w:r w:rsidRPr="004831D3">
              <w:rPr>
                <w:b/>
                <w:bCs/>
                <w:color w:val="000000"/>
              </w:rPr>
              <w:t>0</w:t>
            </w:r>
          </w:p>
        </w:tc>
        <w:tc>
          <w:tcPr>
            <w:tcW w:w="3043" w:type="dxa"/>
            <w:vAlign w:val="center"/>
          </w:tcPr>
          <w:p w14:paraId="076CC0CA" w14:textId="79E32BB1" w:rsidR="003D5BDB" w:rsidRPr="004831D3" w:rsidRDefault="00736E06" w:rsidP="003D5BDB">
            <w:pPr>
              <w:jc w:val="center"/>
              <w:rPr>
                <w:b/>
                <w:bCs/>
                <w:color w:val="000000"/>
              </w:rPr>
            </w:pPr>
            <w:r w:rsidRPr="004831D3">
              <w:rPr>
                <w:b/>
                <w:bCs/>
                <w:color w:val="000000"/>
              </w:rPr>
              <w:t>53</w:t>
            </w:r>
          </w:p>
        </w:tc>
      </w:tr>
      <w:tr w:rsidR="003D5BDB" w:rsidRPr="004831D3" w14:paraId="46FA9D5A" w14:textId="77777777" w:rsidTr="003D5BDB">
        <w:trPr>
          <w:cantSplit/>
        </w:trPr>
        <w:tc>
          <w:tcPr>
            <w:tcW w:w="3072" w:type="dxa"/>
            <w:vAlign w:val="center"/>
          </w:tcPr>
          <w:p w14:paraId="2975B1AC" w14:textId="17736AC7" w:rsidR="003D5BDB" w:rsidRPr="004831D3" w:rsidRDefault="003D5BDB" w:rsidP="003D5BDB">
            <w:pPr>
              <w:jc w:val="center"/>
              <w:rPr>
                <w:b/>
              </w:rPr>
            </w:pPr>
            <w:r w:rsidRPr="004831D3">
              <w:rPr>
                <w:b/>
              </w:rPr>
              <w:t>Zapotrzebowanie na energię elektryczną dla pojazdów elektrycznych [MWh]</w:t>
            </w:r>
          </w:p>
        </w:tc>
        <w:tc>
          <w:tcPr>
            <w:tcW w:w="3043" w:type="dxa"/>
            <w:vAlign w:val="center"/>
          </w:tcPr>
          <w:p w14:paraId="232DCB88" w14:textId="24BD2F49" w:rsidR="003D5BDB" w:rsidRPr="004831D3" w:rsidRDefault="003D5BDB" w:rsidP="003D5BDB">
            <w:pPr>
              <w:jc w:val="center"/>
              <w:rPr>
                <w:b/>
                <w:color w:val="000000"/>
              </w:rPr>
            </w:pPr>
            <w:r w:rsidRPr="004831D3">
              <w:rPr>
                <w:b/>
                <w:color w:val="000000"/>
              </w:rPr>
              <w:t>146,92</w:t>
            </w:r>
          </w:p>
        </w:tc>
        <w:tc>
          <w:tcPr>
            <w:tcW w:w="3043" w:type="dxa"/>
            <w:vAlign w:val="center"/>
          </w:tcPr>
          <w:p w14:paraId="2EE5F527" w14:textId="04A22B84" w:rsidR="003D5BDB" w:rsidRPr="004831D3" w:rsidRDefault="00736E06" w:rsidP="003D5BDB">
            <w:pPr>
              <w:jc w:val="center"/>
              <w:rPr>
                <w:b/>
                <w:color w:val="000000"/>
              </w:rPr>
            </w:pPr>
            <w:r w:rsidRPr="004831D3">
              <w:rPr>
                <w:b/>
                <w:color w:val="000000"/>
              </w:rPr>
              <w:t>15 751,30</w:t>
            </w:r>
          </w:p>
        </w:tc>
      </w:tr>
      <w:tr w:rsidR="003D5BDB" w:rsidRPr="004831D3" w14:paraId="2DDB43AD" w14:textId="77777777" w:rsidTr="003D5BDB">
        <w:trPr>
          <w:cantSplit/>
        </w:trPr>
        <w:tc>
          <w:tcPr>
            <w:tcW w:w="3072" w:type="dxa"/>
            <w:vAlign w:val="center"/>
          </w:tcPr>
          <w:p w14:paraId="36A5F9A6" w14:textId="2C141E64" w:rsidR="003D5BDB" w:rsidRPr="004831D3" w:rsidRDefault="003D5BDB" w:rsidP="003D5BDB">
            <w:pPr>
              <w:jc w:val="center"/>
              <w:rPr>
                <w:b/>
              </w:rPr>
            </w:pPr>
            <w:r w:rsidRPr="004831D3">
              <w:rPr>
                <w:b/>
              </w:rPr>
              <w:lastRenderedPageBreak/>
              <w:t>Zapotrzebowanie na</w:t>
            </w:r>
            <w:r w:rsidR="00736E06" w:rsidRPr="004831D3">
              <w:rPr>
                <w:b/>
              </w:rPr>
              <w:t xml:space="preserve"> energię elektryczną dla Miasta</w:t>
            </w:r>
            <w:r w:rsidRPr="004831D3">
              <w:rPr>
                <w:b/>
              </w:rPr>
              <w:t>, z uwzględnieniem pojazdów elektrycznych [MWh]</w:t>
            </w:r>
          </w:p>
        </w:tc>
        <w:tc>
          <w:tcPr>
            <w:tcW w:w="3043" w:type="dxa"/>
            <w:vAlign w:val="center"/>
          </w:tcPr>
          <w:p w14:paraId="18672DF3" w14:textId="2BDD9F6A" w:rsidR="003D5BDB" w:rsidRPr="004831D3" w:rsidRDefault="003F45D9" w:rsidP="003F45D9">
            <w:pPr>
              <w:jc w:val="center"/>
              <w:rPr>
                <w:b/>
                <w:bCs/>
                <w:color w:val="000000"/>
              </w:rPr>
            </w:pPr>
            <w:r w:rsidRPr="004831D3">
              <w:rPr>
                <w:b/>
                <w:bCs/>
                <w:color w:val="000000"/>
              </w:rPr>
              <w:t>661 694,2</w:t>
            </w:r>
            <w:r w:rsidR="00395E36" w:rsidRPr="004831D3">
              <w:rPr>
                <w:b/>
                <w:bCs/>
                <w:color w:val="000000"/>
              </w:rPr>
              <w:t>2</w:t>
            </w:r>
          </w:p>
        </w:tc>
        <w:tc>
          <w:tcPr>
            <w:tcW w:w="3043" w:type="dxa"/>
            <w:vAlign w:val="center"/>
          </w:tcPr>
          <w:p w14:paraId="495A722F" w14:textId="1A6DE2CA" w:rsidR="003D5BDB" w:rsidRPr="004831D3" w:rsidRDefault="003F45D9" w:rsidP="00736E06">
            <w:pPr>
              <w:jc w:val="center"/>
              <w:rPr>
                <w:b/>
                <w:bCs/>
                <w:color w:val="000000"/>
              </w:rPr>
            </w:pPr>
            <w:r w:rsidRPr="004831D3">
              <w:rPr>
                <w:b/>
                <w:bCs/>
                <w:color w:val="000000"/>
              </w:rPr>
              <w:t>65</w:t>
            </w:r>
            <w:r w:rsidR="00736E06" w:rsidRPr="004831D3">
              <w:rPr>
                <w:b/>
                <w:bCs/>
                <w:color w:val="000000"/>
              </w:rPr>
              <w:t>2 317,10</w:t>
            </w:r>
          </w:p>
        </w:tc>
      </w:tr>
    </w:tbl>
    <w:p w14:paraId="4FC00C14" w14:textId="77777777" w:rsidR="00D24EB3" w:rsidRPr="004831D3" w:rsidRDefault="00D24EB3" w:rsidP="00D24EB3">
      <w:pPr>
        <w:jc w:val="both"/>
      </w:pPr>
    </w:p>
    <w:p w14:paraId="159C3901" w14:textId="77777777" w:rsidR="00D24EB3" w:rsidRPr="004831D3" w:rsidRDefault="00D24EB3" w:rsidP="00D24EB3">
      <w:pPr>
        <w:jc w:val="both"/>
        <w:rPr>
          <w:b/>
          <w:color w:val="2E74B5" w:themeColor="accent1" w:themeShade="BF"/>
          <w:sz w:val="24"/>
          <w:szCs w:val="24"/>
        </w:rPr>
      </w:pPr>
      <w:r w:rsidRPr="004831D3">
        <w:rPr>
          <w:b/>
          <w:color w:val="2E74B5" w:themeColor="accent1" w:themeShade="BF"/>
          <w:sz w:val="24"/>
          <w:szCs w:val="24"/>
        </w:rPr>
        <w:t>Gaz</w:t>
      </w:r>
    </w:p>
    <w:p w14:paraId="254397C2" w14:textId="7FA00D69" w:rsidR="00D24EB3" w:rsidRPr="004831D3" w:rsidRDefault="00D24EB3" w:rsidP="00D24EB3">
      <w:pPr>
        <w:jc w:val="both"/>
        <w:rPr>
          <w:sz w:val="24"/>
          <w:szCs w:val="24"/>
        </w:rPr>
      </w:pPr>
      <w:r w:rsidRPr="004831D3">
        <w:rPr>
          <w:sz w:val="24"/>
          <w:szCs w:val="24"/>
        </w:rPr>
        <w:t>Przewiduje się także wzrost zapotrzebowania na gaz, jednak z zaznaczeniem, że jest</w:t>
      </w:r>
      <w:r w:rsidR="00395E36" w:rsidRPr="004831D3">
        <w:rPr>
          <w:sz w:val="24"/>
          <w:szCs w:val="24"/>
        </w:rPr>
        <w:t xml:space="preserve"> </w:t>
      </w:r>
      <w:r w:rsidRPr="004831D3">
        <w:rPr>
          <w:sz w:val="24"/>
          <w:szCs w:val="24"/>
        </w:rPr>
        <w:t>on uzależniony od dwóch czynników: spadku cen gazu</w:t>
      </w:r>
      <w:r w:rsidR="00395E36" w:rsidRPr="004831D3">
        <w:rPr>
          <w:sz w:val="24"/>
          <w:szCs w:val="24"/>
        </w:rPr>
        <w:t xml:space="preserve"> (</w:t>
      </w:r>
      <w:r w:rsidRPr="004831D3">
        <w:rPr>
          <w:sz w:val="24"/>
          <w:szCs w:val="24"/>
        </w:rPr>
        <w:t>np. poprzez zwiększenie podaży z zasobów krajowych</w:t>
      </w:r>
      <w:r w:rsidR="00395E36" w:rsidRPr="004831D3">
        <w:rPr>
          <w:sz w:val="24"/>
          <w:szCs w:val="24"/>
        </w:rPr>
        <w:t xml:space="preserve">) </w:t>
      </w:r>
      <w:r w:rsidRPr="004831D3">
        <w:rPr>
          <w:sz w:val="24"/>
          <w:szCs w:val="24"/>
        </w:rPr>
        <w:t>i wzrostu cen uprawnień do emisji CO</w:t>
      </w:r>
      <w:r w:rsidRPr="004831D3">
        <w:rPr>
          <w:sz w:val="24"/>
          <w:szCs w:val="24"/>
          <w:vertAlign w:val="subscript"/>
        </w:rPr>
        <w:t>2</w:t>
      </w:r>
      <w:r w:rsidRPr="004831D3">
        <w:rPr>
          <w:sz w:val="24"/>
          <w:szCs w:val="24"/>
        </w:rPr>
        <w:t>. Z tytułu samego podłączenia do systemu gazowniczego kolejnych odbiorców prognozuje się coroczny przyrost popytu na poziomie 2%.</w:t>
      </w:r>
    </w:p>
    <w:p w14:paraId="2D21B064" w14:textId="77777777" w:rsidR="00D24EB3" w:rsidRPr="004831D3" w:rsidRDefault="00D24EB3" w:rsidP="00D24EB3">
      <w:pPr>
        <w:jc w:val="both"/>
        <w:rPr>
          <w:b/>
          <w:color w:val="2E74B5" w:themeColor="accent1" w:themeShade="BF"/>
          <w:sz w:val="24"/>
          <w:szCs w:val="24"/>
        </w:rPr>
      </w:pPr>
      <w:r w:rsidRPr="004831D3">
        <w:rPr>
          <w:b/>
          <w:color w:val="2E74B5" w:themeColor="accent1" w:themeShade="BF"/>
          <w:sz w:val="24"/>
          <w:szCs w:val="24"/>
        </w:rPr>
        <w:t>Odnawialne źródła energii</w:t>
      </w:r>
    </w:p>
    <w:p w14:paraId="5F0D47F5" w14:textId="1328AA61" w:rsidR="00C058E3" w:rsidRPr="004831D3" w:rsidRDefault="00D24EB3" w:rsidP="00202B66">
      <w:pPr>
        <w:jc w:val="both"/>
      </w:pPr>
      <w:r w:rsidRPr="004831D3">
        <w:rPr>
          <w:sz w:val="24"/>
          <w:szCs w:val="24"/>
        </w:rPr>
        <w:t>Możliwości wykorzystania odnawialnych źródeł energii powinny b</w:t>
      </w:r>
      <w:r w:rsidR="007B3AD2" w:rsidRPr="004831D3">
        <w:rPr>
          <w:sz w:val="24"/>
          <w:szCs w:val="24"/>
        </w:rPr>
        <w:t>yć</w:t>
      </w:r>
      <w:r w:rsidRPr="004831D3">
        <w:rPr>
          <w:sz w:val="24"/>
          <w:szCs w:val="24"/>
        </w:rPr>
        <w:t xml:space="preserve"> rozważane w przypadku tworzenia nowych lub modernizacji starych obiektów wytwarzających energię. Wskazuje się, że głównym czynnikiem warunkującym zwiększenie wykorzystania odnawialnych źródeł energii będzie wzrost cen uprawnień do emisji CO</w:t>
      </w:r>
      <w:r w:rsidRPr="004831D3">
        <w:rPr>
          <w:sz w:val="24"/>
          <w:szCs w:val="24"/>
          <w:vertAlign w:val="subscript"/>
        </w:rPr>
        <w:t>2</w:t>
      </w:r>
      <w:r w:rsidRPr="004831D3">
        <w:rPr>
          <w:sz w:val="24"/>
          <w:szCs w:val="24"/>
        </w:rPr>
        <w:t>, spowodowany zaostrzającą się polityką klimatyczną.</w:t>
      </w:r>
      <w:r w:rsidR="00C058E3" w:rsidRPr="004831D3">
        <w:br w:type="page"/>
      </w:r>
    </w:p>
    <w:p w14:paraId="7E086639" w14:textId="1EE4AF4E" w:rsidR="007A4483" w:rsidRPr="004831D3" w:rsidRDefault="00FA3436" w:rsidP="007A4483">
      <w:r w:rsidRPr="004831D3">
        <w:rPr>
          <w:noProof/>
          <w:lang w:eastAsia="pl-PL"/>
        </w:rPr>
        <w:lastRenderedPageBreak/>
        <w:drawing>
          <wp:anchor distT="0" distB="0" distL="114300" distR="114300" simplePos="0" relativeHeight="251678720" behindDoc="1" locked="0" layoutInCell="1" allowOverlap="1" wp14:anchorId="096EFCDB" wp14:editId="3F847023">
            <wp:simplePos x="0" y="0"/>
            <wp:positionH relativeFrom="page">
              <wp:align>left</wp:align>
            </wp:positionH>
            <wp:positionV relativeFrom="paragraph">
              <wp:posOffset>-880898</wp:posOffset>
            </wp:positionV>
            <wp:extent cx="7567200" cy="5044800"/>
            <wp:effectExtent l="19050" t="0" r="15240" b="1794510"/>
            <wp:wrapNone/>
            <wp:docPr id="21" name="Obraz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electric-charge-2301604_1920 (1).jp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7567200" cy="5044800"/>
                    </a:xfrm>
                    <a:prstGeom prst="rect">
                      <a:avLst/>
                    </a:prstGeom>
                    <a:effectLst>
                      <a:reflection blurRad="6350" stA="52000" endA="300" endPos="35000" dir="5400000" sy="-100000" algn="bl" rotWithShape="0"/>
                    </a:effectLst>
                  </pic:spPr>
                </pic:pic>
              </a:graphicData>
            </a:graphic>
            <wp14:sizeRelH relativeFrom="page">
              <wp14:pctWidth>0</wp14:pctWidth>
            </wp14:sizeRelH>
            <wp14:sizeRelV relativeFrom="page">
              <wp14:pctHeight>0</wp14:pctHeight>
            </wp14:sizeRelV>
          </wp:anchor>
        </w:drawing>
      </w:r>
    </w:p>
    <w:p w14:paraId="23468428" w14:textId="77777777" w:rsidR="007A4483" w:rsidRPr="004831D3" w:rsidRDefault="007A4483" w:rsidP="007A4483"/>
    <w:p w14:paraId="6348B84A" w14:textId="77777777" w:rsidR="007A4483" w:rsidRPr="004831D3" w:rsidRDefault="007A4483" w:rsidP="007A4483"/>
    <w:p w14:paraId="77D2CCD7" w14:textId="77777777" w:rsidR="007A4483" w:rsidRPr="004831D3" w:rsidRDefault="007A4483" w:rsidP="007A4483"/>
    <w:p w14:paraId="6D094BC3" w14:textId="77777777" w:rsidR="007A4483" w:rsidRPr="004831D3" w:rsidRDefault="007A4483" w:rsidP="007A4483"/>
    <w:p w14:paraId="18AC7B31" w14:textId="77777777" w:rsidR="007A4483" w:rsidRPr="004831D3" w:rsidRDefault="007A4483" w:rsidP="007A4483"/>
    <w:p w14:paraId="2BFECA50" w14:textId="77777777" w:rsidR="007A4483" w:rsidRPr="004831D3" w:rsidRDefault="007A4483" w:rsidP="007A4483"/>
    <w:p w14:paraId="68A42BC9" w14:textId="77777777" w:rsidR="007A4483" w:rsidRPr="004831D3" w:rsidRDefault="007A4483" w:rsidP="007A4483"/>
    <w:p w14:paraId="7D30BE38" w14:textId="77777777" w:rsidR="007A4483" w:rsidRPr="004831D3" w:rsidRDefault="007A4483" w:rsidP="007A4483"/>
    <w:p w14:paraId="51FE6261" w14:textId="77777777" w:rsidR="007A4483" w:rsidRPr="004831D3" w:rsidRDefault="007A4483" w:rsidP="007A4483"/>
    <w:p w14:paraId="2710FCC8" w14:textId="77777777" w:rsidR="007A4483" w:rsidRPr="004831D3" w:rsidRDefault="007A4483" w:rsidP="007A4483"/>
    <w:p w14:paraId="51BE3A74" w14:textId="77777777" w:rsidR="007A4483" w:rsidRPr="004831D3" w:rsidRDefault="007A4483" w:rsidP="007A4483"/>
    <w:p w14:paraId="09D55E05" w14:textId="77777777" w:rsidR="007A4483" w:rsidRPr="004831D3" w:rsidRDefault="007A4483" w:rsidP="007A4483"/>
    <w:p w14:paraId="59848C2E" w14:textId="77777777" w:rsidR="007A4483" w:rsidRPr="004831D3" w:rsidRDefault="007A4483" w:rsidP="00FA3436"/>
    <w:p w14:paraId="4D029A8D" w14:textId="77777777" w:rsidR="007A4483" w:rsidRPr="004831D3" w:rsidRDefault="007A4483" w:rsidP="00FA3436"/>
    <w:p w14:paraId="77EFE4E4" w14:textId="77777777" w:rsidR="007A4483" w:rsidRPr="004831D3" w:rsidRDefault="007A4483" w:rsidP="00FA3436"/>
    <w:p w14:paraId="6F2E6EBA" w14:textId="77777777" w:rsidR="00FA3436" w:rsidRPr="004831D3" w:rsidRDefault="00FA3436" w:rsidP="00FA3436">
      <w:pPr>
        <w:rPr>
          <w:b/>
          <w:color w:val="0070C0"/>
        </w:rPr>
      </w:pPr>
    </w:p>
    <w:p w14:paraId="635AC536" w14:textId="77777777" w:rsidR="00FA3436" w:rsidRPr="004831D3" w:rsidRDefault="00FA3436" w:rsidP="00FA3436">
      <w:pPr>
        <w:rPr>
          <w:b/>
          <w:color w:val="0070C0"/>
        </w:rPr>
      </w:pPr>
    </w:p>
    <w:p w14:paraId="2C4C9B55" w14:textId="77777777" w:rsidR="00FA3436" w:rsidRPr="004831D3" w:rsidRDefault="00FA3436" w:rsidP="00FA3436">
      <w:pPr>
        <w:rPr>
          <w:b/>
          <w:color w:val="0070C0"/>
        </w:rPr>
      </w:pPr>
    </w:p>
    <w:p w14:paraId="11EFE93E" w14:textId="77777777" w:rsidR="00FA3436" w:rsidRPr="004831D3" w:rsidRDefault="00FA3436" w:rsidP="00FA3436">
      <w:pPr>
        <w:rPr>
          <w:b/>
          <w:color w:val="0070C0"/>
        </w:rPr>
      </w:pPr>
    </w:p>
    <w:p w14:paraId="3BD3AF70" w14:textId="77777777" w:rsidR="00FA3436" w:rsidRPr="004831D3" w:rsidRDefault="00FA3436" w:rsidP="00FA3436"/>
    <w:p w14:paraId="2787D256" w14:textId="30D9D483" w:rsidR="00954F30" w:rsidRPr="004831D3" w:rsidRDefault="00954F30" w:rsidP="001672F4">
      <w:pPr>
        <w:pStyle w:val="Nagwek1"/>
        <w:numPr>
          <w:ilvl w:val="0"/>
          <w:numId w:val="2"/>
        </w:numPr>
        <w:spacing w:after="240"/>
        <w:jc w:val="both"/>
        <w:rPr>
          <w:rFonts w:asciiTheme="minorHAnsi" w:hAnsiTheme="minorHAnsi"/>
          <w:b/>
          <w:color w:val="0070C0"/>
        </w:rPr>
      </w:pPr>
      <w:bookmarkStart w:id="57" w:name="_Toc34392456"/>
      <w:r w:rsidRPr="004831D3">
        <w:rPr>
          <w:rFonts w:asciiTheme="minorHAnsi" w:hAnsiTheme="minorHAnsi"/>
          <w:b/>
          <w:color w:val="0070C0"/>
        </w:rPr>
        <w:t>Strategia rozwoju elektromobilności  w jednostce samorządu terytorialnego</w:t>
      </w:r>
      <w:bookmarkEnd w:id="57"/>
    </w:p>
    <w:p w14:paraId="08520575" w14:textId="1B4B4EF3" w:rsidR="009D3CCF" w:rsidRPr="004831D3" w:rsidRDefault="009D3CCF" w:rsidP="001672F4">
      <w:pPr>
        <w:pStyle w:val="Nagwek2"/>
        <w:numPr>
          <w:ilvl w:val="1"/>
          <w:numId w:val="2"/>
        </w:numPr>
        <w:spacing w:after="120"/>
        <w:rPr>
          <w:rFonts w:asciiTheme="minorHAnsi" w:hAnsiTheme="minorHAnsi"/>
        </w:rPr>
      </w:pPr>
      <w:bookmarkStart w:id="58" w:name="_Toc34392457"/>
      <w:r w:rsidRPr="004831D3">
        <w:rPr>
          <w:rFonts w:asciiTheme="minorHAnsi" w:hAnsiTheme="minorHAnsi"/>
        </w:rPr>
        <w:t>Podsumowanie i diagnoza stanu obecnego</w:t>
      </w:r>
      <w:bookmarkEnd w:id="58"/>
    </w:p>
    <w:p w14:paraId="51D41E88" w14:textId="0CE4A3A1" w:rsidR="00D24EB3" w:rsidRPr="004831D3" w:rsidRDefault="00D24EB3" w:rsidP="001672F4">
      <w:pPr>
        <w:pStyle w:val="Nagwek3"/>
        <w:numPr>
          <w:ilvl w:val="2"/>
          <w:numId w:val="2"/>
        </w:numPr>
        <w:spacing w:after="120"/>
        <w:rPr>
          <w:rFonts w:asciiTheme="minorHAnsi" w:hAnsiTheme="minorHAnsi"/>
        </w:rPr>
      </w:pPr>
      <w:bookmarkStart w:id="59" w:name="_Toc34392458"/>
      <w:r w:rsidRPr="004831D3">
        <w:rPr>
          <w:rFonts w:asciiTheme="minorHAnsi" w:hAnsiTheme="minorHAnsi"/>
        </w:rPr>
        <w:t>Badanie ankietowe wśród mieszkańców</w:t>
      </w:r>
      <w:bookmarkEnd w:id="59"/>
    </w:p>
    <w:p w14:paraId="11CC38C5" w14:textId="168248F1" w:rsidR="00D24EB3" w:rsidRPr="004831D3" w:rsidRDefault="00D24EB3" w:rsidP="00D24EB3">
      <w:pPr>
        <w:jc w:val="both"/>
        <w:rPr>
          <w:sz w:val="24"/>
          <w:szCs w:val="24"/>
        </w:rPr>
      </w:pPr>
      <w:r w:rsidRPr="004831D3">
        <w:rPr>
          <w:sz w:val="24"/>
          <w:szCs w:val="24"/>
        </w:rPr>
        <w:t xml:space="preserve">W celu dokładnego zdiagnozowania stanu obecnego i poznania opinii lokalnej społeczności, przeprowadzono ankietyzację wśród mieszkańców Białegostoku m.in. w czasie eventów dotyczących elektromobilności, które zostały zorganizowane na terenie </w:t>
      </w:r>
      <w:r w:rsidR="00F34693" w:rsidRPr="004831D3">
        <w:rPr>
          <w:sz w:val="24"/>
          <w:szCs w:val="24"/>
        </w:rPr>
        <w:t>M</w:t>
      </w:r>
      <w:r w:rsidRPr="004831D3">
        <w:rPr>
          <w:sz w:val="24"/>
          <w:szCs w:val="24"/>
        </w:rPr>
        <w:t>iasta w październiku 2019 r. W badaniu wzięło udział 208 osób, w tym 115 kobiet (55%), 87 mężczyz</w:t>
      </w:r>
      <w:r w:rsidR="00E70B79" w:rsidRPr="004831D3">
        <w:rPr>
          <w:sz w:val="24"/>
          <w:szCs w:val="24"/>
        </w:rPr>
        <w:t>n (42%), a 6 </w:t>
      </w:r>
      <w:r w:rsidRPr="004831D3">
        <w:rPr>
          <w:sz w:val="24"/>
          <w:szCs w:val="24"/>
        </w:rPr>
        <w:t>ankietowanych (3%) nie podało swojej płci.</w:t>
      </w:r>
    </w:p>
    <w:p w14:paraId="62AA97B5" w14:textId="77777777" w:rsidR="00D24EB3" w:rsidRPr="004831D3" w:rsidRDefault="00D24EB3" w:rsidP="00D24EB3">
      <w:pPr>
        <w:jc w:val="both"/>
        <w:rPr>
          <w:sz w:val="24"/>
          <w:szCs w:val="24"/>
        </w:rPr>
      </w:pPr>
      <w:r w:rsidRPr="004831D3">
        <w:rPr>
          <w:sz w:val="24"/>
          <w:szCs w:val="24"/>
        </w:rPr>
        <w:t>Poniższy wykres przedstawia rozkład wieku wśród ankietowanych.</w:t>
      </w:r>
    </w:p>
    <w:p w14:paraId="458AF928" w14:textId="6739B1A0" w:rsidR="00D24EB3" w:rsidRPr="004831D3" w:rsidRDefault="00D24EB3" w:rsidP="00D24EB3">
      <w:pPr>
        <w:pStyle w:val="Legenda"/>
        <w:keepNext/>
        <w:jc w:val="center"/>
        <w:rPr>
          <w:sz w:val="22"/>
          <w:szCs w:val="22"/>
        </w:rPr>
      </w:pPr>
      <w:bookmarkStart w:id="60" w:name="_Toc34391925"/>
      <w:r w:rsidRPr="004831D3">
        <w:rPr>
          <w:sz w:val="22"/>
          <w:szCs w:val="22"/>
        </w:rPr>
        <w:lastRenderedPageBreak/>
        <w:t xml:space="preserve">Wykres </w:t>
      </w:r>
      <w:r w:rsidRPr="004831D3">
        <w:rPr>
          <w:noProof/>
          <w:sz w:val="22"/>
          <w:szCs w:val="22"/>
        </w:rPr>
        <w:fldChar w:fldCharType="begin"/>
      </w:r>
      <w:r w:rsidRPr="004831D3">
        <w:rPr>
          <w:noProof/>
          <w:sz w:val="22"/>
          <w:szCs w:val="22"/>
        </w:rPr>
        <w:instrText xml:space="preserve"> SEQ Wykres \* ARABIC </w:instrText>
      </w:r>
      <w:r w:rsidRPr="004831D3">
        <w:rPr>
          <w:noProof/>
          <w:sz w:val="22"/>
          <w:szCs w:val="22"/>
        </w:rPr>
        <w:fldChar w:fldCharType="separate"/>
      </w:r>
      <w:r w:rsidR="002546C3">
        <w:rPr>
          <w:noProof/>
          <w:sz w:val="22"/>
          <w:szCs w:val="22"/>
        </w:rPr>
        <w:t>8</w:t>
      </w:r>
      <w:r w:rsidRPr="004831D3">
        <w:rPr>
          <w:noProof/>
          <w:sz w:val="22"/>
          <w:szCs w:val="22"/>
        </w:rPr>
        <w:fldChar w:fldCharType="end"/>
      </w:r>
      <w:r w:rsidR="00697935" w:rsidRPr="004831D3">
        <w:rPr>
          <w:sz w:val="22"/>
          <w:szCs w:val="22"/>
        </w:rPr>
        <w:t>. Wiek ankietowanych</w:t>
      </w:r>
      <w:bookmarkEnd w:id="60"/>
    </w:p>
    <w:p w14:paraId="7F855DC7" w14:textId="77777777" w:rsidR="00D24EB3" w:rsidRPr="004831D3" w:rsidRDefault="00D24EB3" w:rsidP="00D24EB3">
      <w:pPr>
        <w:jc w:val="center"/>
      </w:pPr>
      <w:r w:rsidRPr="004831D3">
        <w:rPr>
          <w:noProof/>
          <w:lang w:eastAsia="pl-PL"/>
        </w:rPr>
        <w:drawing>
          <wp:inline distT="0" distB="0" distL="0" distR="0" wp14:anchorId="3FEDB3E1" wp14:editId="0E6C00D1">
            <wp:extent cx="4362450" cy="2152650"/>
            <wp:effectExtent l="0" t="0" r="0" b="0"/>
            <wp:docPr id="27" name="Wykres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14:paraId="3A6B8ADD" w14:textId="77777777" w:rsidR="00D24EB3" w:rsidRPr="004831D3" w:rsidRDefault="00D24EB3" w:rsidP="00D24EB3">
      <w:pPr>
        <w:tabs>
          <w:tab w:val="left" w:pos="630"/>
        </w:tabs>
        <w:jc w:val="both"/>
        <w:rPr>
          <w:sz w:val="24"/>
          <w:szCs w:val="24"/>
        </w:rPr>
      </w:pPr>
      <w:r w:rsidRPr="004831D3">
        <w:rPr>
          <w:sz w:val="24"/>
          <w:szCs w:val="24"/>
        </w:rPr>
        <w:t>Najliczniejszą grupę badanych stanowiły osoby pracujące (72,51%), następnie byli to uczniowie (6,16%), studenci (5,69%) i emeryci (5,21%). Osoby bezrobotne (3,79%) i renciści (0,95%) stanowili najmniejsze grupy ankietowanych.</w:t>
      </w:r>
    </w:p>
    <w:p w14:paraId="4ABB0598" w14:textId="4D090150" w:rsidR="00D24EB3" w:rsidRPr="004831D3" w:rsidRDefault="00D24EB3" w:rsidP="00D24EB3">
      <w:pPr>
        <w:tabs>
          <w:tab w:val="left" w:pos="630"/>
        </w:tabs>
        <w:jc w:val="both"/>
        <w:rPr>
          <w:sz w:val="24"/>
          <w:szCs w:val="24"/>
        </w:rPr>
      </w:pPr>
      <w:r w:rsidRPr="004831D3">
        <w:rPr>
          <w:sz w:val="24"/>
          <w:szCs w:val="24"/>
        </w:rPr>
        <w:t>Zgodnie z odpowiedziami ankietowani więcej korzystaj</w:t>
      </w:r>
      <w:r w:rsidR="00E70B79" w:rsidRPr="004831D3">
        <w:rPr>
          <w:sz w:val="24"/>
          <w:szCs w:val="24"/>
        </w:rPr>
        <w:t>ą z samochodów prywatnych niż z </w:t>
      </w:r>
      <w:r w:rsidRPr="004831D3">
        <w:rPr>
          <w:sz w:val="24"/>
          <w:szCs w:val="24"/>
        </w:rPr>
        <w:t>publicznego transportu miejskiego. Średnio pokonują każdego dnia 10-15 km, przy czym zdecydowana większość osób przebywa codziennie nieduże lub średnie odległości (do 50 km). Niewiele osób pokonuje codziennie ponad 50 km.</w:t>
      </w:r>
    </w:p>
    <w:p w14:paraId="03D272BC" w14:textId="4B4529A9" w:rsidR="00D24EB3" w:rsidRPr="004831D3" w:rsidRDefault="00D24EB3" w:rsidP="00D24EB3">
      <w:pPr>
        <w:pStyle w:val="Legenda"/>
        <w:keepNext/>
        <w:jc w:val="center"/>
        <w:rPr>
          <w:sz w:val="22"/>
          <w:szCs w:val="22"/>
        </w:rPr>
      </w:pPr>
      <w:bookmarkStart w:id="61" w:name="_Toc34391926"/>
      <w:r w:rsidRPr="004831D3">
        <w:rPr>
          <w:sz w:val="22"/>
          <w:szCs w:val="22"/>
        </w:rPr>
        <w:t xml:space="preserve">Wykres </w:t>
      </w:r>
      <w:r w:rsidRPr="004831D3">
        <w:rPr>
          <w:noProof/>
          <w:sz w:val="22"/>
          <w:szCs w:val="22"/>
        </w:rPr>
        <w:fldChar w:fldCharType="begin"/>
      </w:r>
      <w:r w:rsidRPr="004831D3">
        <w:rPr>
          <w:noProof/>
          <w:sz w:val="22"/>
          <w:szCs w:val="22"/>
        </w:rPr>
        <w:instrText xml:space="preserve"> SEQ Wykres \* ARABIC </w:instrText>
      </w:r>
      <w:r w:rsidRPr="004831D3">
        <w:rPr>
          <w:noProof/>
          <w:sz w:val="22"/>
          <w:szCs w:val="22"/>
        </w:rPr>
        <w:fldChar w:fldCharType="separate"/>
      </w:r>
      <w:r w:rsidR="002546C3">
        <w:rPr>
          <w:noProof/>
          <w:sz w:val="22"/>
          <w:szCs w:val="22"/>
        </w:rPr>
        <w:t>9</w:t>
      </w:r>
      <w:r w:rsidRPr="004831D3">
        <w:rPr>
          <w:noProof/>
          <w:sz w:val="22"/>
          <w:szCs w:val="22"/>
        </w:rPr>
        <w:fldChar w:fldCharType="end"/>
      </w:r>
      <w:r w:rsidRPr="004831D3">
        <w:rPr>
          <w:sz w:val="22"/>
          <w:szCs w:val="22"/>
        </w:rPr>
        <w:t>. Częstotliwość korzystania z tran</w:t>
      </w:r>
      <w:r w:rsidR="00697935" w:rsidRPr="004831D3">
        <w:rPr>
          <w:sz w:val="22"/>
          <w:szCs w:val="22"/>
        </w:rPr>
        <w:t>sportu publicznego i prywatnego</w:t>
      </w:r>
      <w:r w:rsidR="00327A54" w:rsidRPr="004831D3">
        <w:rPr>
          <w:rStyle w:val="Odwoanieprzypisudolnego"/>
          <w:color w:val="auto"/>
          <w:sz w:val="22"/>
          <w:szCs w:val="22"/>
        </w:rPr>
        <w:footnoteReference w:id="40"/>
      </w:r>
      <w:bookmarkEnd w:id="61"/>
    </w:p>
    <w:p w14:paraId="3B8859F5" w14:textId="77777777" w:rsidR="00D24EB3" w:rsidRPr="004831D3" w:rsidRDefault="00D24EB3" w:rsidP="00D24EB3">
      <w:pPr>
        <w:tabs>
          <w:tab w:val="left" w:pos="630"/>
        </w:tabs>
        <w:jc w:val="center"/>
      </w:pPr>
      <w:r w:rsidRPr="004831D3">
        <w:rPr>
          <w:noProof/>
          <w:lang w:eastAsia="pl-PL"/>
        </w:rPr>
        <w:drawing>
          <wp:inline distT="0" distB="0" distL="0" distR="0" wp14:anchorId="209E5477" wp14:editId="4C5870EE">
            <wp:extent cx="4342130" cy="2590800"/>
            <wp:effectExtent l="0" t="0" r="1270" b="0"/>
            <wp:docPr id="455" name="Wykres 455"/>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14:paraId="2670FFB8" w14:textId="65319D58" w:rsidR="00D24EB3" w:rsidRPr="004831D3" w:rsidRDefault="00D24EB3" w:rsidP="00D24EB3">
      <w:pPr>
        <w:pStyle w:val="Legenda"/>
        <w:keepNext/>
        <w:jc w:val="center"/>
        <w:rPr>
          <w:sz w:val="22"/>
          <w:szCs w:val="22"/>
        </w:rPr>
      </w:pPr>
      <w:bookmarkStart w:id="62" w:name="_Toc34391927"/>
      <w:r w:rsidRPr="004831D3">
        <w:rPr>
          <w:sz w:val="22"/>
          <w:szCs w:val="22"/>
        </w:rPr>
        <w:lastRenderedPageBreak/>
        <w:t xml:space="preserve">Wykres </w:t>
      </w:r>
      <w:r w:rsidRPr="004831D3">
        <w:rPr>
          <w:noProof/>
          <w:sz w:val="22"/>
          <w:szCs w:val="22"/>
        </w:rPr>
        <w:fldChar w:fldCharType="begin"/>
      </w:r>
      <w:r w:rsidRPr="004831D3">
        <w:rPr>
          <w:noProof/>
          <w:sz w:val="22"/>
          <w:szCs w:val="22"/>
        </w:rPr>
        <w:instrText xml:space="preserve"> SEQ Wykres \* ARABIC </w:instrText>
      </w:r>
      <w:r w:rsidRPr="004831D3">
        <w:rPr>
          <w:noProof/>
          <w:sz w:val="22"/>
          <w:szCs w:val="22"/>
        </w:rPr>
        <w:fldChar w:fldCharType="separate"/>
      </w:r>
      <w:r w:rsidR="002546C3">
        <w:rPr>
          <w:noProof/>
          <w:sz w:val="22"/>
          <w:szCs w:val="22"/>
        </w:rPr>
        <w:t>10</w:t>
      </w:r>
      <w:r w:rsidRPr="004831D3">
        <w:rPr>
          <w:noProof/>
          <w:sz w:val="22"/>
          <w:szCs w:val="22"/>
        </w:rPr>
        <w:fldChar w:fldCharType="end"/>
      </w:r>
      <w:r w:rsidRPr="004831D3">
        <w:rPr>
          <w:sz w:val="22"/>
          <w:szCs w:val="22"/>
        </w:rPr>
        <w:t>. Codziennie p</w:t>
      </w:r>
      <w:r w:rsidR="00697935" w:rsidRPr="004831D3">
        <w:rPr>
          <w:sz w:val="22"/>
          <w:szCs w:val="22"/>
        </w:rPr>
        <w:t>okonywana odległość</w:t>
      </w:r>
      <w:bookmarkEnd w:id="62"/>
    </w:p>
    <w:p w14:paraId="580F0857" w14:textId="77777777" w:rsidR="00D24EB3" w:rsidRPr="004831D3" w:rsidRDefault="00D24EB3" w:rsidP="00D24EB3">
      <w:pPr>
        <w:tabs>
          <w:tab w:val="left" w:pos="630"/>
        </w:tabs>
        <w:jc w:val="center"/>
      </w:pPr>
      <w:r w:rsidRPr="004831D3">
        <w:rPr>
          <w:noProof/>
          <w:lang w:eastAsia="pl-PL"/>
        </w:rPr>
        <w:drawing>
          <wp:inline distT="0" distB="0" distL="0" distR="0" wp14:anchorId="2CBD0B28" wp14:editId="358CEAA6">
            <wp:extent cx="4276725" cy="1952625"/>
            <wp:effectExtent l="0" t="0" r="0" b="0"/>
            <wp:docPr id="457" name="Wykres 457"/>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14:paraId="53BFCAEB" w14:textId="020A6AA4" w:rsidR="00D24EB3" w:rsidRPr="004831D3" w:rsidRDefault="00D24EB3" w:rsidP="00D24EB3">
      <w:pPr>
        <w:tabs>
          <w:tab w:val="left" w:pos="630"/>
        </w:tabs>
        <w:jc w:val="both"/>
        <w:rPr>
          <w:sz w:val="24"/>
          <w:szCs w:val="24"/>
        </w:rPr>
      </w:pPr>
      <w:r w:rsidRPr="004831D3">
        <w:rPr>
          <w:sz w:val="24"/>
          <w:szCs w:val="24"/>
        </w:rPr>
        <w:t xml:space="preserve">Największa </w:t>
      </w:r>
      <w:r w:rsidR="00BA68EC" w:rsidRPr="004831D3">
        <w:rPr>
          <w:sz w:val="24"/>
          <w:szCs w:val="24"/>
        </w:rPr>
        <w:t>liczba</w:t>
      </w:r>
      <w:r w:rsidRPr="004831D3">
        <w:rPr>
          <w:sz w:val="24"/>
          <w:szCs w:val="24"/>
        </w:rPr>
        <w:t xml:space="preserve"> ankietowanych podróżuje samochodem z silnikiem benzynowym (35,47%). Drugim najczęściej używanym pojazdem jest samochód napędzany olejem napędowym (23,50%), w następnej kolejności jest to samochód z instalacją gazową (18,80%). Najmniej badanych porusza się samochodem hybrydowym (5,56%) i</w:t>
      </w:r>
      <w:r w:rsidR="00E70B79" w:rsidRPr="004831D3">
        <w:rPr>
          <w:sz w:val="24"/>
          <w:szCs w:val="24"/>
        </w:rPr>
        <w:t xml:space="preserve"> elektrycznym (0,85%). 12,39% w </w:t>
      </w:r>
      <w:r w:rsidRPr="004831D3">
        <w:rPr>
          <w:sz w:val="24"/>
          <w:szCs w:val="24"/>
        </w:rPr>
        <w:t>ogóle nie korzysta z samochodu.</w:t>
      </w:r>
    </w:p>
    <w:p w14:paraId="7FD886FD" w14:textId="5016AA09" w:rsidR="00D24EB3" w:rsidRPr="004831D3" w:rsidRDefault="00D24EB3" w:rsidP="00D24EB3">
      <w:pPr>
        <w:tabs>
          <w:tab w:val="left" w:pos="630"/>
        </w:tabs>
        <w:jc w:val="both"/>
        <w:rPr>
          <w:sz w:val="24"/>
          <w:szCs w:val="24"/>
        </w:rPr>
      </w:pPr>
      <w:r w:rsidRPr="004831D3">
        <w:rPr>
          <w:sz w:val="24"/>
          <w:szCs w:val="24"/>
        </w:rPr>
        <w:t>Gdyby badani mieli teraz podjąć decyzję o zakupie nowego auta, najczęściej nabywanym pojazdem byłby samochód hybrydowy. Kolejno, podobnym zainteresowaniem cieszą się samochody: benzynowy, z instalacją gazową i elektryczny. Najrzadziej wybierany byłby pojazd z silnikiem diesla.</w:t>
      </w:r>
    </w:p>
    <w:p w14:paraId="30BF8E26" w14:textId="0CB41442" w:rsidR="00D24EB3" w:rsidRPr="004831D3" w:rsidRDefault="00D24EB3" w:rsidP="00D24EB3">
      <w:pPr>
        <w:pStyle w:val="Legenda"/>
        <w:keepNext/>
        <w:jc w:val="center"/>
        <w:rPr>
          <w:sz w:val="22"/>
          <w:szCs w:val="22"/>
        </w:rPr>
      </w:pPr>
      <w:bookmarkStart w:id="63" w:name="_Toc34391928"/>
      <w:r w:rsidRPr="004831D3">
        <w:rPr>
          <w:sz w:val="22"/>
          <w:szCs w:val="22"/>
        </w:rPr>
        <w:t xml:space="preserve">Wykres </w:t>
      </w:r>
      <w:r w:rsidRPr="004831D3">
        <w:rPr>
          <w:sz w:val="22"/>
          <w:szCs w:val="22"/>
        </w:rPr>
        <w:fldChar w:fldCharType="begin"/>
      </w:r>
      <w:r w:rsidRPr="004831D3">
        <w:rPr>
          <w:sz w:val="22"/>
          <w:szCs w:val="22"/>
        </w:rPr>
        <w:instrText xml:space="preserve"> SEQ Wykres \* ARABIC </w:instrText>
      </w:r>
      <w:r w:rsidRPr="004831D3">
        <w:rPr>
          <w:sz w:val="22"/>
          <w:szCs w:val="22"/>
        </w:rPr>
        <w:fldChar w:fldCharType="separate"/>
      </w:r>
      <w:r w:rsidR="002546C3">
        <w:rPr>
          <w:noProof/>
          <w:sz w:val="22"/>
          <w:szCs w:val="22"/>
        </w:rPr>
        <w:t>11</w:t>
      </w:r>
      <w:r w:rsidRPr="004831D3">
        <w:rPr>
          <w:sz w:val="22"/>
          <w:szCs w:val="22"/>
        </w:rPr>
        <w:fldChar w:fldCharType="end"/>
      </w:r>
      <w:r w:rsidRPr="004831D3">
        <w:rPr>
          <w:sz w:val="22"/>
          <w:szCs w:val="22"/>
        </w:rPr>
        <w:t xml:space="preserve">. Samochody obecnie używane przez mieszkańców Białegostoku i ich aktualne </w:t>
      </w:r>
      <w:r w:rsidR="00697935" w:rsidRPr="004831D3">
        <w:rPr>
          <w:sz w:val="22"/>
          <w:szCs w:val="22"/>
        </w:rPr>
        <w:t>zainteresowania zakupowe</w:t>
      </w:r>
      <w:bookmarkEnd w:id="63"/>
    </w:p>
    <w:p w14:paraId="3FBD138F" w14:textId="77777777" w:rsidR="00D24EB3" w:rsidRPr="004831D3" w:rsidRDefault="00D24EB3" w:rsidP="00D24EB3">
      <w:pPr>
        <w:tabs>
          <w:tab w:val="left" w:pos="630"/>
        </w:tabs>
        <w:jc w:val="both"/>
      </w:pPr>
      <w:r w:rsidRPr="004831D3">
        <w:rPr>
          <w:noProof/>
          <w:lang w:eastAsia="pl-PL"/>
        </w:rPr>
        <w:drawing>
          <wp:inline distT="0" distB="0" distL="0" distR="0" wp14:anchorId="20D2C8BE" wp14:editId="7A12BD44">
            <wp:extent cx="5650230" cy="2714625"/>
            <wp:effectExtent l="0" t="0" r="7620" b="0"/>
            <wp:docPr id="459" name="Wykres 459"/>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14:paraId="53A420ED" w14:textId="77777777" w:rsidR="00D24EB3" w:rsidRPr="004831D3" w:rsidRDefault="00D24EB3" w:rsidP="00D24EB3">
      <w:pPr>
        <w:tabs>
          <w:tab w:val="left" w:pos="630"/>
        </w:tabs>
        <w:jc w:val="both"/>
        <w:rPr>
          <w:sz w:val="24"/>
          <w:szCs w:val="24"/>
        </w:rPr>
      </w:pPr>
      <w:r w:rsidRPr="004831D3">
        <w:rPr>
          <w:sz w:val="24"/>
          <w:szCs w:val="24"/>
        </w:rPr>
        <w:t>Zdecydowana większość respondentów nigdy nie podróżowała samochodem elektrycznym (77,88%). Część z nich miała jednak styczność z elektrykami, chociaż rzadko nimi jeżdżą (18,27%). Tylko 2 osoby (0,96%) odpowiedziały, że często z nich korzystają.</w:t>
      </w:r>
    </w:p>
    <w:p w14:paraId="5A9004FB" w14:textId="77777777" w:rsidR="00D24EB3" w:rsidRPr="004831D3" w:rsidRDefault="00D24EB3" w:rsidP="00D24EB3">
      <w:pPr>
        <w:tabs>
          <w:tab w:val="left" w:pos="630"/>
        </w:tabs>
        <w:jc w:val="both"/>
        <w:rPr>
          <w:sz w:val="24"/>
          <w:szCs w:val="24"/>
        </w:rPr>
      </w:pPr>
      <w:r w:rsidRPr="004831D3">
        <w:rPr>
          <w:sz w:val="24"/>
          <w:szCs w:val="24"/>
        </w:rPr>
        <w:t xml:space="preserve">Mimo braku doświadczeń w zakresie jazdy autami elektrycznymi, mieszkańcy rozważają zakup takiego samochodu w przyszłości (aż 57,21%). Część uczestników badania nie ma w tym </w:t>
      </w:r>
      <w:r w:rsidRPr="004831D3">
        <w:rPr>
          <w:sz w:val="24"/>
          <w:szCs w:val="24"/>
        </w:rPr>
        <w:lastRenderedPageBreak/>
        <w:t>zakresie zdania (26,44%), a niewielka grupa jest zdecydowana, że nie zamierza dokonywać zakupu samochodu elektrycznego (13,46%).</w:t>
      </w:r>
    </w:p>
    <w:p w14:paraId="621BE5B3" w14:textId="247A6799" w:rsidR="00D24EB3" w:rsidRPr="004831D3" w:rsidRDefault="00D24EB3" w:rsidP="00D24EB3">
      <w:pPr>
        <w:pStyle w:val="Legenda"/>
        <w:keepNext/>
        <w:jc w:val="center"/>
        <w:rPr>
          <w:sz w:val="22"/>
          <w:szCs w:val="22"/>
        </w:rPr>
      </w:pPr>
      <w:bookmarkStart w:id="64" w:name="_Toc34391929"/>
      <w:r w:rsidRPr="004831D3">
        <w:rPr>
          <w:sz w:val="22"/>
          <w:szCs w:val="22"/>
        </w:rPr>
        <w:t xml:space="preserve">Wykres </w:t>
      </w:r>
      <w:r w:rsidRPr="004831D3">
        <w:rPr>
          <w:noProof/>
          <w:sz w:val="22"/>
          <w:szCs w:val="22"/>
        </w:rPr>
        <w:fldChar w:fldCharType="begin"/>
      </w:r>
      <w:r w:rsidRPr="004831D3">
        <w:rPr>
          <w:noProof/>
          <w:sz w:val="22"/>
          <w:szCs w:val="22"/>
        </w:rPr>
        <w:instrText xml:space="preserve"> SEQ Wykres \* ARABIC </w:instrText>
      </w:r>
      <w:r w:rsidRPr="004831D3">
        <w:rPr>
          <w:noProof/>
          <w:sz w:val="22"/>
          <w:szCs w:val="22"/>
        </w:rPr>
        <w:fldChar w:fldCharType="separate"/>
      </w:r>
      <w:r w:rsidR="002546C3">
        <w:rPr>
          <w:noProof/>
          <w:sz w:val="22"/>
          <w:szCs w:val="22"/>
        </w:rPr>
        <w:t>12</w:t>
      </w:r>
      <w:r w:rsidRPr="004831D3">
        <w:rPr>
          <w:noProof/>
          <w:sz w:val="22"/>
          <w:szCs w:val="22"/>
        </w:rPr>
        <w:fldChar w:fldCharType="end"/>
      </w:r>
      <w:r w:rsidRPr="004831D3">
        <w:rPr>
          <w:sz w:val="22"/>
          <w:szCs w:val="22"/>
        </w:rPr>
        <w:t>. Zamiary zakupowe mieszkańców Białegostoku w za</w:t>
      </w:r>
      <w:r w:rsidR="00697935" w:rsidRPr="004831D3">
        <w:rPr>
          <w:sz w:val="22"/>
          <w:szCs w:val="22"/>
        </w:rPr>
        <w:t>kresie samochodów elektrycznych</w:t>
      </w:r>
      <w:bookmarkEnd w:id="64"/>
    </w:p>
    <w:p w14:paraId="63480008" w14:textId="77777777" w:rsidR="00D24EB3" w:rsidRPr="004831D3" w:rsidRDefault="00D24EB3" w:rsidP="00D24EB3">
      <w:pPr>
        <w:tabs>
          <w:tab w:val="left" w:pos="630"/>
        </w:tabs>
        <w:jc w:val="center"/>
      </w:pPr>
      <w:r w:rsidRPr="004831D3">
        <w:rPr>
          <w:noProof/>
          <w:lang w:eastAsia="pl-PL"/>
        </w:rPr>
        <w:drawing>
          <wp:inline distT="0" distB="0" distL="0" distR="0" wp14:anchorId="31EEF6B9" wp14:editId="3BF3C72D">
            <wp:extent cx="4486275" cy="2143125"/>
            <wp:effectExtent l="0" t="0" r="0" b="0"/>
            <wp:docPr id="461" name="Wykres 461"/>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14:paraId="5C362459" w14:textId="77777777" w:rsidR="00D24EB3" w:rsidRPr="004831D3" w:rsidRDefault="00D24EB3" w:rsidP="00D24EB3">
      <w:pPr>
        <w:tabs>
          <w:tab w:val="left" w:pos="630"/>
        </w:tabs>
        <w:jc w:val="both"/>
        <w:rPr>
          <w:sz w:val="24"/>
          <w:szCs w:val="24"/>
        </w:rPr>
      </w:pPr>
      <w:r w:rsidRPr="004831D3">
        <w:rPr>
          <w:sz w:val="24"/>
          <w:szCs w:val="24"/>
        </w:rPr>
        <w:t>W badaniu ankietowani zostali poproszeni także o wskazanie okoliczności, które by ich skłoniły do zakupu samochodu elektrycznego oraz okoliczności, które ich zdaniem stanowią przeszkodę w nabyciu takiego samochodu. Dopuszczalne było zaznaczenie maksymalnie 3 odpowiedzi. Wyniki zostały zaprezentowane na poniższym wykresie.</w:t>
      </w:r>
    </w:p>
    <w:p w14:paraId="241D4453" w14:textId="21986D3C" w:rsidR="00D24EB3" w:rsidRPr="004831D3" w:rsidRDefault="00D24EB3" w:rsidP="00D24EB3">
      <w:pPr>
        <w:pStyle w:val="Legenda"/>
        <w:keepNext/>
        <w:jc w:val="center"/>
        <w:rPr>
          <w:sz w:val="22"/>
          <w:szCs w:val="22"/>
        </w:rPr>
      </w:pPr>
      <w:bookmarkStart w:id="65" w:name="_Toc34391930"/>
      <w:r w:rsidRPr="004831D3">
        <w:rPr>
          <w:sz w:val="22"/>
          <w:szCs w:val="22"/>
        </w:rPr>
        <w:t xml:space="preserve">Wykres </w:t>
      </w:r>
      <w:r w:rsidRPr="004831D3">
        <w:rPr>
          <w:noProof/>
          <w:sz w:val="22"/>
          <w:szCs w:val="22"/>
        </w:rPr>
        <w:fldChar w:fldCharType="begin"/>
      </w:r>
      <w:r w:rsidRPr="004831D3">
        <w:rPr>
          <w:noProof/>
          <w:sz w:val="22"/>
          <w:szCs w:val="22"/>
        </w:rPr>
        <w:instrText xml:space="preserve"> SEQ Wykres \* ARABIC </w:instrText>
      </w:r>
      <w:r w:rsidRPr="004831D3">
        <w:rPr>
          <w:noProof/>
          <w:sz w:val="22"/>
          <w:szCs w:val="22"/>
        </w:rPr>
        <w:fldChar w:fldCharType="separate"/>
      </w:r>
      <w:r w:rsidR="002546C3">
        <w:rPr>
          <w:noProof/>
          <w:sz w:val="22"/>
          <w:szCs w:val="22"/>
        </w:rPr>
        <w:t>13</w:t>
      </w:r>
      <w:r w:rsidRPr="004831D3">
        <w:rPr>
          <w:noProof/>
          <w:sz w:val="22"/>
          <w:szCs w:val="22"/>
        </w:rPr>
        <w:fldChar w:fldCharType="end"/>
      </w:r>
      <w:r w:rsidRPr="004831D3">
        <w:rPr>
          <w:sz w:val="22"/>
          <w:szCs w:val="22"/>
        </w:rPr>
        <w:t>. Okoliczności, które skłoniłyby mieszkańców Białegostoku do</w:t>
      </w:r>
      <w:r w:rsidR="00697935" w:rsidRPr="004831D3">
        <w:rPr>
          <w:sz w:val="22"/>
          <w:szCs w:val="22"/>
        </w:rPr>
        <w:t xml:space="preserve"> zakupu samochodu elektrycznego</w:t>
      </w:r>
      <w:bookmarkEnd w:id="65"/>
    </w:p>
    <w:p w14:paraId="11D2DD67" w14:textId="77777777" w:rsidR="00D24EB3" w:rsidRPr="004831D3" w:rsidRDefault="00D24EB3" w:rsidP="00D24EB3">
      <w:pPr>
        <w:tabs>
          <w:tab w:val="left" w:pos="630"/>
        </w:tabs>
        <w:jc w:val="both"/>
      </w:pPr>
      <w:r w:rsidRPr="004831D3">
        <w:rPr>
          <w:noProof/>
          <w:lang w:eastAsia="pl-PL"/>
        </w:rPr>
        <w:drawing>
          <wp:inline distT="0" distB="0" distL="0" distR="0" wp14:anchorId="27CCF731" wp14:editId="122CCB5D">
            <wp:extent cx="5915025" cy="3343275"/>
            <wp:effectExtent l="0" t="0" r="0" b="0"/>
            <wp:docPr id="462" name="Wykres 462"/>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14:paraId="61846333" w14:textId="6BB1F40F" w:rsidR="00D24EB3" w:rsidRPr="004831D3" w:rsidRDefault="00D24EB3" w:rsidP="00D24EB3">
      <w:pPr>
        <w:pStyle w:val="Legenda"/>
        <w:keepNext/>
        <w:jc w:val="center"/>
        <w:rPr>
          <w:sz w:val="22"/>
          <w:szCs w:val="22"/>
        </w:rPr>
      </w:pPr>
      <w:bookmarkStart w:id="66" w:name="_Toc34391931"/>
      <w:r w:rsidRPr="004831D3">
        <w:rPr>
          <w:sz w:val="22"/>
          <w:szCs w:val="22"/>
        </w:rPr>
        <w:lastRenderedPageBreak/>
        <w:t xml:space="preserve">Wykres </w:t>
      </w:r>
      <w:r w:rsidRPr="004831D3">
        <w:rPr>
          <w:noProof/>
          <w:sz w:val="22"/>
          <w:szCs w:val="22"/>
        </w:rPr>
        <w:fldChar w:fldCharType="begin"/>
      </w:r>
      <w:r w:rsidRPr="004831D3">
        <w:rPr>
          <w:noProof/>
          <w:sz w:val="22"/>
          <w:szCs w:val="22"/>
        </w:rPr>
        <w:instrText xml:space="preserve"> SEQ Wykres \* ARABIC </w:instrText>
      </w:r>
      <w:r w:rsidRPr="004831D3">
        <w:rPr>
          <w:noProof/>
          <w:sz w:val="22"/>
          <w:szCs w:val="22"/>
        </w:rPr>
        <w:fldChar w:fldCharType="separate"/>
      </w:r>
      <w:r w:rsidR="002546C3">
        <w:rPr>
          <w:noProof/>
          <w:sz w:val="22"/>
          <w:szCs w:val="22"/>
        </w:rPr>
        <w:t>14</w:t>
      </w:r>
      <w:r w:rsidRPr="004831D3">
        <w:rPr>
          <w:noProof/>
          <w:sz w:val="22"/>
          <w:szCs w:val="22"/>
        </w:rPr>
        <w:fldChar w:fldCharType="end"/>
      </w:r>
      <w:r w:rsidRPr="004831D3">
        <w:rPr>
          <w:sz w:val="22"/>
          <w:szCs w:val="22"/>
        </w:rPr>
        <w:t>. Okoliczności, które według mieszkańców Białegostoku stanowią przeszkody w zakupie samocho</w:t>
      </w:r>
      <w:r w:rsidR="00697935" w:rsidRPr="004831D3">
        <w:rPr>
          <w:sz w:val="22"/>
          <w:szCs w:val="22"/>
        </w:rPr>
        <w:t>dów elektrycznych</w:t>
      </w:r>
      <w:bookmarkEnd w:id="66"/>
    </w:p>
    <w:p w14:paraId="2EDE90DE" w14:textId="77777777" w:rsidR="00D24EB3" w:rsidRPr="004831D3" w:rsidRDefault="00D24EB3" w:rsidP="00D24EB3">
      <w:pPr>
        <w:tabs>
          <w:tab w:val="left" w:pos="630"/>
        </w:tabs>
        <w:jc w:val="both"/>
      </w:pPr>
      <w:r w:rsidRPr="004831D3">
        <w:rPr>
          <w:noProof/>
          <w:lang w:eastAsia="pl-PL"/>
        </w:rPr>
        <w:drawing>
          <wp:inline distT="0" distB="0" distL="0" distR="0" wp14:anchorId="46C8DDC6" wp14:editId="5B82633C">
            <wp:extent cx="5821680" cy="3505200"/>
            <wp:effectExtent l="0" t="0" r="7620" b="0"/>
            <wp:docPr id="463" name="Wykres 463"/>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14:paraId="2B68595C" w14:textId="733A3FA9" w:rsidR="00D24EB3" w:rsidRPr="004831D3" w:rsidRDefault="00D24EB3" w:rsidP="00D24EB3">
      <w:pPr>
        <w:tabs>
          <w:tab w:val="left" w:pos="630"/>
        </w:tabs>
        <w:jc w:val="both"/>
        <w:rPr>
          <w:sz w:val="24"/>
          <w:szCs w:val="24"/>
        </w:rPr>
      </w:pPr>
      <w:r w:rsidRPr="004831D3">
        <w:rPr>
          <w:sz w:val="24"/>
          <w:szCs w:val="24"/>
        </w:rPr>
        <w:t xml:space="preserve">Wskazanie chęci zredukowania zanieczyszczenia środowiska jako najczęstszą przyczynę, dla której mieszkańcy zdecydowaliby się nabyć samochód elektryczny świadczy o dużym stopniu świadomości społecznej na temat pozytywnego wpływu rozwoju elektromobilności na środowisko. Następnie uczestnicy badania zaznaczali okoliczności natury finansowej, takie jak dofinansowanie do zakupu samochodu elektrycznego, ulgi podatkowe, ulgi w taryfach prądu. Koresponduje to z najczęściej podawaną przeszkodą w zakupie EV, tj. zbyt wysoką ceną nabycia. Białostoczanie zauważają także problem z dostępem do infrastruktury ładowania pojazdów – była to druga najczęściej wskazywana przeszkoda w zakupie pojazdu. Duża </w:t>
      </w:r>
      <w:r w:rsidR="00F156F4" w:rsidRPr="004831D3">
        <w:rPr>
          <w:sz w:val="24"/>
          <w:szCs w:val="24"/>
        </w:rPr>
        <w:t>liczba</w:t>
      </w:r>
      <w:r w:rsidRPr="004831D3">
        <w:rPr>
          <w:sz w:val="24"/>
          <w:szCs w:val="24"/>
        </w:rPr>
        <w:t xml:space="preserve"> ładowarek była trzecią (po chęci dbałości o środowisko i kwestiach finansowych) eksponowaną okolicznością zachęcającą do posiadania samochodu elektrycznego.</w:t>
      </w:r>
    </w:p>
    <w:p w14:paraId="5D38E78D" w14:textId="2E3ABDEA" w:rsidR="00D24EB3" w:rsidRPr="004831D3" w:rsidRDefault="00D24EB3" w:rsidP="00D24EB3">
      <w:pPr>
        <w:tabs>
          <w:tab w:val="left" w:pos="630"/>
        </w:tabs>
        <w:jc w:val="both"/>
        <w:rPr>
          <w:sz w:val="24"/>
          <w:szCs w:val="24"/>
        </w:rPr>
      </w:pPr>
      <w:r w:rsidRPr="004831D3">
        <w:rPr>
          <w:sz w:val="24"/>
          <w:szCs w:val="24"/>
        </w:rPr>
        <w:t xml:space="preserve">Należy zauważyć, że niewielka </w:t>
      </w:r>
      <w:r w:rsidR="0033374B" w:rsidRPr="004831D3">
        <w:rPr>
          <w:sz w:val="24"/>
          <w:szCs w:val="24"/>
        </w:rPr>
        <w:t>liczba</w:t>
      </w:r>
      <w:r w:rsidRPr="004831D3">
        <w:rPr>
          <w:sz w:val="24"/>
          <w:szCs w:val="24"/>
        </w:rPr>
        <w:t xml:space="preserve"> osób jest stanowczo przeciwna pojazdom elektrycznym. 14 osób z 208 badanych odpowiedziało, że nic by ich nie skłoniło do zakupu takiego samochodu i 3 osoby podały w wątpliwość bezpieczeństwo w używaniu samochodów elektrycznych, podając kwestie bezpieczeństwa jako przeszkodę w nabyciu auta. </w:t>
      </w:r>
    </w:p>
    <w:p w14:paraId="6B17F0D9" w14:textId="77777777" w:rsidR="00D24EB3" w:rsidRPr="004831D3" w:rsidRDefault="00D24EB3" w:rsidP="00D24EB3">
      <w:pPr>
        <w:tabs>
          <w:tab w:val="left" w:pos="630"/>
        </w:tabs>
        <w:jc w:val="both"/>
        <w:rPr>
          <w:sz w:val="24"/>
          <w:szCs w:val="24"/>
        </w:rPr>
      </w:pPr>
      <w:r w:rsidRPr="004831D3">
        <w:rPr>
          <w:sz w:val="24"/>
          <w:szCs w:val="24"/>
        </w:rPr>
        <w:t>W związku z ustawowym obowiązkiem Miasta utworzenia 100 punktów ładowania pojazdów elektrycznych, ankietowali zostali zapytani o pożądaną przez nich lokalizację takich obiektów. Odpowiedzi przedstawia poniższy wykres.</w:t>
      </w:r>
    </w:p>
    <w:p w14:paraId="107FB2DD" w14:textId="2ACFFE7E" w:rsidR="00D24EB3" w:rsidRPr="004831D3" w:rsidRDefault="00D24EB3" w:rsidP="00D24EB3">
      <w:pPr>
        <w:pStyle w:val="Legenda"/>
        <w:keepNext/>
        <w:jc w:val="center"/>
        <w:rPr>
          <w:sz w:val="22"/>
          <w:szCs w:val="22"/>
        </w:rPr>
      </w:pPr>
      <w:bookmarkStart w:id="67" w:name="_Toc34391932"/>
      <w:r w:rsidRPr="004831D3">
        <w:rPr>
          <w:sz w:val="22"/>
          <w:szCs w:val="22"/>
        </w:rPr>
        <w:lastRenderedPageBreak/>
        <w:t xml:space="preserve">Wykres </w:t>
      </w:r>
      <w:r w:rsidRPr="004831D3">
        <w:rPr>
          <w:noProof/>
          <w:sz w:val="22"/>
          <w:szCs w:val="22"/>
        </w:rPr>
        <w:fldChar w:fldCharType="begin"/>
      </w:r>
      <w:r w:rsidRPr="004831D3">
        <w:rPr>
          <w:noProof/>
          <w:sz w:val="22"/>
          <w:szCs w:val="22"/>
        </w:rPr>
        <w:instrText xml:space="preserve"> SEQ Wykres \* ARABIC </w:instrText>
      </w:r>
      <w:r w:rsidRPr="004831D3">
        <w:rPr>
          <w:noProof/>
          <w:sz w:val="22"/>
          <w:szCs w:val="22"/>
        </w:rPr>
        <w:fldChar w:fldCharType="separate"/>
      </w:r>
      <w:r w:rsidR="002546C3">
        <w:rPr>
          <w:noProof/>
          <w:sz w:val="22"/>
          <w:szCs w:val="22"/>
        </w:rPr>
        <w:t>15</w:t>
      </w:r>
      <w:r w:rsidRPr="004831D3">
        <w:rPr>
          <w:noProof/>
          <w:sz w:val="22"/>
          <w:szCs w:val="22"/>
        </w:rPr>
        <w:fldChar w:fldCharType="end"/>
      </w:r>
      <w:r w:rsidRPr="004831D3">
        <w:rPr>
          <w:sz w:val="22"/>
          <w:szCs w:val="22"/>
        </w:rPr>
        <w:t>. Pożądana przez mieszkańc</w:t>
      </w:r>
      <w:r w:rsidR="00697935" w:rsidRPr="004831D3">
        <w:rPr>
          <w:sz w:val="22"/>
          <w:szCs w:val="22"/>
        </w:rPr>
        <w:t>ów lokalizacja stacji ładowania</w:t>
      </w:r>
      <w:bookmarkEnd w:id="67"/>
    </w:p>
    <w:p w14:paraId="0DFD8FD8" w14:textId="19F9B259" w:rsidR="00D24EB3" w:rsidRPr="004831D3" w:rsidRDefault="003606D6" w:rsidP="00327A54">
      <w:pPr>
        <w:tabs>
          <w:tab w:val="left" w:pos="630"/>
        </w:tabs>
        <w:jc w:val="center"/>
      </w:pPr>
      <w:r w:rsidRPr="004831D3">
        <w:rPr>
          <w:noProof/>
          <w:lang w:eastAsia="pl-PL"/>
        </w:rPr>
        <w:drawing>
          <wp:inline distT="0" distB="0" distL="0" distR="0" wp14:anchorId="1B3BBD2D" wp14:editId="27972845">
            <wp:extent cx="4684102" cy="2702257"/>
            <wp:effectExtent l="0" t="0" r="2540" b="3175"/>
            <wp:docPr id="11" name="Wykres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14:paraId="538416DA" w14:textId="4D1D9821" w:rsidR="00D24EB3" w:rsidRPr="004831D3" w:rsidRDefault="00D24EB3" w:rsidP="00D24EB3">
      <w:pPr>
        <w:tabs>
          <w:tab w:val="left" w:pos="630"/>
        </w:tabs>
        <w:jc w:val="both"/>
        <w:rPr>
          <w:sz w:val="24"/>
          <w:szCs w:val="24"/>
        </w:rPr>
      </w:pPr>
      <w:r w:rsidRPr="004831D3">
        <w:rPr>
          <w:sz w:val="24"/>
          <w:szCs w:val="24"/>
        </w:rPr>
        <w:t xml:space="preserve">Mieszkańcy najchętniej widzieliby stacje ładowania w pobliżu centrów handlowych, a także przy drogach wlotowych do miast i przy największych węzłach </w:t>
      </w:r>
      <w:r w:rsidR="00B13409" w:rsidRPr="004831D3">
        <w:rPr>
          <w:sz w:val="24"/>
          <w:szCs w:val="24"/>
        </w:rPr>
        <w:t>komunikacyjnych</w:t>
      </w:r>
      <w:r w:rsidRPr="004831D3">
        <w:rPr>
          <w:sz w:val="24"/>
          <w:szCs w:val="24"/>
        </w:rPr>
        <w:t>. Przydatne, zdaniem ankietowanych, byłoby także umieszczenie ich przy urzędach i dworcach i szkołach. Prawdopodobnie z uwagi na bardzo duży procent osób pracujących wśród badanych, wiele osób wskazało także miejsca przy lub w budynkach biurowych jako lokalizację pożądaną dla punktów ładowania. Część osób uważa, że powinny się one znajdować także przy kościołach. Wśród odpowiedzi „Inne” respondenci podawali stacje benzynowe.</w:t>
      </w:r>
    </w:p>
    <w:p w14:paraId="0D6D8AAE" w14:textId="77777777" w:rsidR="00D24EB3" w:rsidRPr="004831D3" w:rsidRDefault="00D24EB3" w:rsidP="00D24EB3">
      <w:pPr>
        <w:tabs>
          <w:tab w:val="left" w:pos="630"/>
        </w:tabs>
        <w:jc w:val="both"/>
        <w:rPr>
          <w:sz w:val="24"/>
          <w:szCs w:val="24"/>
        </w:rPr>
      </w:pPr>
      <w:r w:rsidRPr="004831D3">
        <w:rPr>
          <w:sz w:val="24"/>
          <w:szCs w:val="24"/>
        </w:rPr>
        <w:t>Badani wypowiedzieli się także na temat ich stosunku do wprowadzenia strefy czystego transportu, ulg parkingowych dla EV, zwiększenia udziału pojazdów elektrycznych w taborze komunikacji miejskiej, a także elementów smart city.</w:t>
      </w:r>
    </w:p>
    <w:p w14:paraId="3E6DF4C0" w14:textId="551185F2" w:rsidR="00D24EB3" w:rsidRPr="004831D3" w:rsidRDefault="00D24EB3" w:rsidP="00D24EB3">
      <w:pPr>
        <w:pStyle w:val="Legenda"/>
        <w:keepNext/>
        <w:jc w:val="center"/>
        <w:rPr>
          <w:sz w:val="22"/>
          <w:szCs w:val="22"/>
        </w:rPr>
      </w:pPr>
      <w:bookmarkStart w:id="68" w:name="_Toc34391933"/>
      <w:r w:rsidRPr="004831D3">
        <w:rPr>
          <w:sz w:val="22"/>
          <w:szCs w:val="22"/>
        </w:rPr>
        <w:t xml:space="preserve">Wykres </w:t>
      </w:r>
      <w:r w:rsidRPr="004831D3">
        <w:rPr>
          <w:noProof/>
          <w:sz w:val="22"/>
          <w:szCs w:val="22"/>
        </w:rPr>
        <w:fldChar w:fldCharType="begin"/>
      </w:r>
      <w:r w:rsidRPr="004831D3">
        <w:rPr>
          <w:noProof/>
          <w:sz w:val="22"/>
          <w:szCs w:val="22"/>
        </w:rPr>
        <w:instrText xml:space="preserve"> SEQ Wykres \* ARABIC </w:instrText>
      </w:r>
      <w:r w:rsidRPr="004831D3">
        <w:rPr>
          <w:noProof/>
          <w:sz w:val="22"/>
          <w:szCs w:val="22"/>
        </w:rPr>
        <w:fldChar w:fldCharType="separate"/>
      </w:r>
      <w:r w:rsidR="002546C3">
        <w:rPr>
          <w:noProof/>
          <w:sz w:val="22"/>
          <w:szCs w:val="22"/>
        </w:rPr>
        <w:t>16</w:t>
      </w:r>
      <w:r w:rsidRPr="004831D3">
        <w:rPr>
          <w:noProof/>
          <w:sz w:val="22"/>
          <w:szCs w:val="22"/>
        </w:rPr>
        <w:fldChar w:fldCharType="end"/>
      </w:r>
      <w:r w:rsidRPr="004831D3">
        <w:rPr>
          <w:sz w:val="22"/>
          <w:szCs w:val="22"/>
        </w:rPr>
        <w:t>. Stosunek mieszkańców Białegostoku do wybran</w:t>
      </w:r>
      <w:r w:rsidR="00697935" w:rsidRPr="004831D3">
        <w:rPr>
          <w:sz w:val="22"/>
          <w:szCs w:val="22"/>
        </w:rPr>
        <w:t>ych elementów elektromobilności</w:t>
      </w:r>
      <w:bookmarkEnd w:id="68"/>
    </w:p>
    <w:p w14:paraId="1B5344CA" w14:textId="77777777" w:rsidR="00D24EB3" w:rsidRPr="004831D3" w:rsidRDefault="00D24EB3" w:rsidP="00D24EB3">
      <w:pPr>
        <w:tabs>
          <w:tab w:val="left" w:pos="630"/>
        </w:tabs>
        <w:jc w:val="center"/>
      </w:pPr>
      <w:r w:rsidRPr="004831D3">
        <w:rPr>
          <w:noProof/>
          <w:lang w:eastAsia="pl-PL"/>
        </w:rPr>
        <w:drawing>
          <wp:inline distT="0" distB="0" distL="0" distR="0" wp14:anchorId="0F54C907" wp14:editId="0B044940">
            <wp:extent cx="5346494" cy="3289465"/>
            <wp:effectExtent l="0" t="0" r="6985" b="6350"/>
            <wp:docPr id="466" name="Wykres 466"/>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14:paraId="6482C775" w14:textId="64694DB5" w:rsidR="00D24EB3" w:rsidRPr="004831D3" w:rsidRDefault="00D24EB3" w:rsidP="00D24EB3">
      <w:pPr>
        <w:tabs>
          <w:tab w:val="left" w:pos="630"/>
        </w:tabs>
        <w:jc w:val="both"/>
        <w:rPr>
          <w:sz w:val="24"/>
          <w:szCs w:val="24"/>
        </w:rPr>
      </w:pPr>
      <w:r w:rsidRPr="004831D3">
        <w:rPr>
          <w:sz w:val="24"/>
          <w:szCs w:val="24"/>
        </w:rPr>
        <w:lastRenderedPageBreak/>
        <w:t>Należy spostrzec pozytywny stosunek ankietowanych do rozwoju elektromobilności, jako że każde z rozwiązań cieszyło się dużą aprobatą („Zdecydowanie mi się podoba” lub „Raczej mi się podoba”) Największe uznanie badanych uzyskała w</w:t>
      </w:r>
      <w:r w:rsidR="00F34693" w:rsidRPr="004831D3">
        <w:rPr>
          <w:sz w:val="24"/>
          <w:szCs w:val="24"/>
        </w:rPr>
        <w:t>izja pojawienia się na terenie M</w:t>
      </w:r>
      <w:r w:rsidRPr="004831D3">
        <w:rPr>
          <w:sz w:val="24"/>
          <w:szCs w:val="24"/>
        </w:rPr>
        <w:t>iasta wypożyczalni rowerów i/lub hulajnóg elektrycznych, a zaraz po niej idea zwiększenia udziału pojazdów elektrycznych w transporcie miejskim. Ankietowani popierają również istnienie ulg parkingowych dla kierowców samochodów elektrycznych. Jeśli chodzi o wprowadz</w:t>
      </w:r>
      <w:r w:rsidR="00E70B79" w:rsidRPr="004831D3">
        <w:rPr>
          <w:sz w:val="24"/>
          <w:szCs w:val="24"/>
        </w:rPr>
        <w:t>enie w </w:t>
      </w:r>
      <w:r w:rsidRPr="004831D3">
        <w:rPr>
          <w:sz w:val="24"/>
          <w:szCs w:val="24"/>
        </w:rPr>
        <w:t xml:space="preserve">centrum </w:t>
      </w:r>
      <w:r w:rsidR="00F34693" w:rsidRPr="004831D3">
        <w:rPr>
          <w:sz w:val="24"/>
          <w:szCs w:val="24"/>
        </w:rPr>
        <w:t>M</w:t>
      </w:r>
      <w:r w:rsidRPr="004831D3">
        <w:rPr>
          <w:sz w:val="24"/>
          <w:szCs w:val="24"/>
        </w:rPr>
        <w:t xml:space="preserve">iasta strefy czystego transportu, odpowiedzi są równomiernie rozłożone, co oznacza, że nie widać żadnego wyraźnego trendu w zakresie zainteresowania takim rozwiązaniem.  </w:t>
      </w:r>
    </w:p>
    <w:p w14:paraId="082AB7B0" w14:textId="77777777" w:rsidR="00D24EB3" w:rsidRPr="004831D3" w:rsidRDefault="00D24EB3" w:rsidP="00D24EB3">
      <w:pPr>
        <w:tabs>
          <w:tab w:val="left" w:pos="630"/>
        </w:tabs>
        <w:jc w:val="both"/>
        <w:rPr>
          <w:b/>
          <w:color w:val="2E74B5" w:themeColor="accent1" w:themeShade="BF"/>
          <w:sz w:val="24"/>
          <w:szCs w:val="24"/>
        </w:rPr>
      </w:pPr>
      <w:r w:rsidRPr="004831D3">
        <w:rPr>
          <w:b/>
          <w:color w:val="2E74B5" w:themeColor="accent1" w:themeShade="BF"/>
          <w:sz w:val="24"/>
          <w:szCs w:val="24"/>
        </w:rPr>
        <w:t>Podsumowanie wyników ankiet</w:t>
      </w:r>
    </w:p>
    <w:p w14:paraId="69D588CB" w14:textId="7631C660" w:rsidR="00D24EB3" w:rsidRPr="004831D3" w:rsidRDefault="00D24EB3" w:rsidP="00D24EB3">
      <w:pPr>
        <w:tabs>
          <w:tab w:val="left" w:pos="630"/>
        </w:tabs>
        <w:jc w:val="both"/>
        <w:rPr>
          <w:sz w:val="24"/>
          <w:szCs w:val="24"/>
        </w:rPr>
      </w:pPr>
      <w:r w:rsidRPr="004831D3">
        <w:rPr>
          <w:b/>
          <w:bCs/>
          <w:sz w:val="24"/>
          <w:szCs w:val="24"/>
        </w:rPr>
        <w:t>Mieszkańcy Białegostoku są przychylnie nastawieni do elektromobilności i popierają jej rozwój. Chcieliby aktywnie uczestniczyć w działaniach podejmowanych w celu ograniczenia emisji zanieczyszczeń do środowiska.</w:t>
      </w:r>
      <w:r w:rsidRPr="004831D3">
        <w:rPr>
          <w:sz w:val="24"/>
          <w:szCs w:val="24"/>
        </w:rPr>
        <w:t xml:space="preserve"> Wielu rozważa zakup samochodu hybrydowego, a więc w części zasilanego energią elektryczną. W przyszłości, głównie po pokonaniu bariery finansowej (w czym może pomóc system dopłat do zakupu EV z Funduszu Niskoemisyjnego Transportu), Białostoczanie mają zamiar nabywać samochody elektryczne. Taka postawa mieszkańców wymaga wsparcia ze strony gminy, zwłaszcza w zakresie szerzenia dostępności infrastruktury ładowania. Duży stopień świadomości mieszkańców na temat elektromobilności i chęć przyjmowania przez nich aktywnej postawy w tym zakresie będą wspomagać racjonalne wdrażanie elementów elektromobilności przez </w:t>
      </w:r>
      <w:r w:rsidR="0033374B" w:rsidRPr="004831D3">
        <w:rPr>
          <w:sz w:val="24"/>
          <w:szCs w:val="24"/>
        </w:rPr>
        <w:t>M</w:t>
      </w:r>
      <w:r w:rsidRPr="004831D3">
        <w:rPr>
          <w:sz w:val="24"/>
          <w:szCs w:val="24"/>
        </w:rPr>
        <w:t>iasto.</w:t>
      </w:r>
    </w:p>
    <w:p w14:paraId="10A2F9A1" w14:textId="4BC46937" w:rsidR="00E04BEE" w:rsidRPr="004831D3" w:rsidRDefault="00A15523" w:rsidP="005A756F">
      <w:pPr>
        <w:pStyle w:val="Nagwek3"/>
        <w:numPr>
          <w:ilvl w:val="2"/>
          <w:numId w:val="2"/>
        </w:numPr>
        <w:spacing w:before="600" w:after="120"/>
        <w:rPr>
          <w:rFonts w:asciiTheme="minorHAnsi" w:hAnsiTheme="minorHAnsi"/>
        </w:rPr>
      </w:pPr>
      <w:bookmarkStart w:id="69" w:name="_Toc34392459"/>
      <w:r w:rsidRPr="004831D3">
        <w:rPr>
          <w:rFonts w:asciiTheme="minorHAnsi" w:hAnsiTheme="minorHAnsi"/>
        </w:rPr>
        <w:t>Zidentyfikowane problemy oraz potrzeby sektora komunikacyjnego</w:t>
      </w:r>
      <w:bookmarkEnd w:id="69"/>
    </w:p>
    <w:p w14:paraId="51B66D0A" w14:textId="77777777" w:rsidR="002B5660" w:rsidRPr="004831D3" w:rsidRDefault="002B5660" w:rsidP="002B5660">
      <w:pPr>
        <w:jc w:val="both"/>
        <w:rPr>
          <w:sz w:val="24"/>
          <w:szCs w:val="24"/>
        </w:rPr>
      </w:pPr>
      <w:r w:rsidRPr="004831D3">
        <w:rPr>
          <w:sz w:val="24"/>
          <w:szCs w:val="24"/>
        </w:rPr>
        <w:t>Na podstawie dokonanej całościowej analizy można wskazać następujące potrzeby i problemy białostockiego sektora komunikacyjnego:</w:t>
      </w:r>
    </w:p>
    <w:p w14:paraId="5E820BCC" w14:textId="3EBF7D35" w:rsidR="002B5660" w:rsidRPr="004831D3" w:rsidRDefault="002B5660" w:rsidP="008F57CB">
      <w:pPr>
        <w:pStyle w:val="Akapitzlist"/>
        <w:numPr>
          <w:ilvl w:val="0"/>
          <w:numId w:val="71"/>
        </w:numPr>
        <w:jc w:val="both"/>
        <w:rPr>
          <w:b/>
          <w:sz w:val="24"/>
          <w:szCs w:val="24"/>
        </w:rPr>
      </w:pPr>
      <w:r w:rsidRPr="004831D3">
        <w:rPr>
          <w:b/>
          <w:sz w:val="24"/>
          <w:szCs w:val="24"/>
        </w:rPr>
        <w:t>Potrzeba czystszego środowiska</w:t>
      </w:r>
    </w:p>
    <w:p w14:paraId="3E0B71EB" w14:textId="3AC6AE52" w:rsidR="002B5660" w:rsidRPr="004831D3" w:rsidRDefault="002B5660" w:rsidP="0033374B">
      <w:pPr>
        <w:jc w:val="both"/>
        <w:rPr>
          <w:sz w:val="24"/>
          <w:szCs w:val="24"/>
        </w:rPr>
      </w:pPr>
      <w:r w:rsidRPr="004831D3">
        <w:rPr>
          <w:sz w:val="24"/>
          <w:szCs w:val="24"/>
        </w:rPr>
        <w:t xml:space="preserve">Chęć zredukowania zanieczyszczenia środowiska była przez mieszkańców najczęściej wskazywana jako okoliczność skłaniająca ich do nabycia samochodu elektrycznego. Gorsza jakość powietrza bywa odczuwana w szczególności zimą pod postacią smogu. Taki stan nie tylko utrudnia codzienne funkcjonowanie, ale również wpływa negatywnie na zdrowie ludzi. Redukcja zanieczyszczenia, m.in. poprzez wdrażanie elektromobilności do </w:t>
      </w:r>
      <w:r w:rsidR="00F34693" w:rsidRPr="004831D3">
        <w:rPr>
          <w:sz w:val="24"/>
          <w:szCs w:val="24"/>
        </w:rPr>
        <w:t>M</w:t>
      </w:r>
      <w:r w:rsidRPr="004831D3">
        <w:rPr>
          <w:sz w:val="24"/>
          <w:szCs w:val="24"/>
        </w:rPr>
        <w:t>iasta, pozwoli poprawić jakość życia i zdrowie mieszkańców.</w:t>
      </w:r>
    </w:p>
    <w:p w14:paraId="581E11EC" w14:textId="7B93DDE4" w:rsidR="002B5660" w:rsidRPr="004831D3" w:rsidRDefault="002B5660" w:rsidP="008F57CB">
      <w:pPr>
        <w:pStyle w:val="Akapitzlist"/>
        <w:numPr>
          <w:ilvl w:val="0"/>
          <w:numId w:val="71"/>
        </w:numPr>
        <w:jc w:val="both"/>
        <w:rPr>
          <w:b/>
          <w:sz w:val="24"/>
          <w:szCs w:val="24"/>
        </w:rPr>
      </w:pPr>
      <w:r w:rsidRPr="004831D3">
        <w:rPr>
          <w:b/>
          <w:sz w:val="24"/>
          <w:szCs w:val="24"/>
        </w:rPr>
        <w:t xml:space="preserve">Potrzeba zwiększenia </w:t>
      </w:r>
      <w:r w:rsidR="00DA7E95" w:rsidRPr="004831D3">
        <w:rPr>
          <w:b/>
          <w:sz w:val="24"/>
          <w:szCs w:val="24"/>
        </w:rPr>
        <w:t>liczby</w:t>
      </w:r>
      <w:r w:rsidRPr="004831D3">
        <w:rPr>
          <w:b/>
          <w:sz w:val="24"/>
          <w:szCs w:val="24"/>
        </w:rPr>
        <w:t xml:space="preserve"> stacji ładowania i problem z ustaleniem lokalizacji</w:t>
      </w:r>
    </w:p>
    <w:p w14:paraId="14A26480" w14:textId="749A8409" w:rsidR="002B5660" w:rsidRPr="004831D3" w:rsidRDefault="002B5660" w:rsidP="0033374B">
      <w:pPr>
        <w:jc w:val="both"/>
        <w:rPr>
          <w:sz w:val="24"/>
          <w:szCs w:val="24"/>
        </w:rPr>
      </w:pPr>
      <w:r w:rsidRPr="004831D3">
        <w:rPr>
          <w:sz w:val="24"/>
          <w:szCs w:val="24"/>
        </w:rPr>
        <w:t xml:space="preserve">Okazuje się, że dużą przeszkodą w nabyciu pojazdów elektrycznych jest niewystarczająca </w:t>
      </w:r>
      <w:r w:rsidR="00F156F4" w:rsidRPr="004831D3">
        <w:rPr>
          <w:sz w:val="24"/>
          <w:szCs w:val="24"/>
        </w:rPr>
        <w:t>liczba</w:t>
      </w:r>
      <w:r w:rsidRPr="004831D3">
        <w:rPr>
          <w:sz w:val="24"/>
          <w:szCs w:val="24"/>
        </w:rPr>
        <w:t xml:space="preserve"> stacji ładowania. Mieszkańcy wykazują zainteresowanie wdrażaniem elektromobilności, także poprzez zakup własnych aut elektrycznych, jednak aby to uczy</w:t>
      </w:r>
      <w:r w:rsidR="00943F72" w:rsidRPr="004831D3">
        <w:rPr>
          <w:sz w:val="24"/>
          <w:szCs w:val="24"/>
        </w:rPr>
        <w:t>ni</w:t>
      </w:r>
      <w:r w:rsidRPr="004831D3">
        <w:rPr>
          <w:sz w:val="24"/>
          <w:szCs w:val="24"/>
        </w:rPr>
        <w:t xml:space="preserve">li, </w:t>
      </w:r>
      <w:r w:rsidR="00F34693" w:rsidRPr="004831D3">
        <w:rPr>
          <w:sz w:val="24"/>
          <w:szCs w:val="24"/>
        </w:rPr>
        <w:t>M</w:t>
      </w:r>
      <w:r w:rsidRPr="004831D3">
        <w:rPr>
          <w:sz w:val="24"/>
          <w:szCs w:val="24"/>
        </w:rPr>
        <w:t>iasto powinno podjąć kroki w celu utworzenia odpowiedniej infrastruktury umożliwia</w:t>
      </w:r>
      <w:r w:rsidR="00E70B79" w:rsidRPr="004831D3">
        <w:rPr>
          <w:sz w:val="24"/>
          <w:szCs w:val="24"/>
        </w:rPr>
        <w:t>jącej rzeczywiste korzystanie z </w:t>
      </w:r>
      <w:r w:rsidRPr="004831D3">
        <w:rPr>
          <w:sz w:val="24"/>
          <w:szCs w:val="24"/>
        </w:rPr>
        <w:t xml:space="preserve">samochodów elektrycznych. Ponieważ obecnie w </w:t>
      </w:r>
      <w:r w:rsidR="00943F72" w:rsidRPr="004831D3">
        <w:rPr>
          <w:sz w:val="24"/>
          <w:szCs w:val="24"/>
        </w:rPr>
        <w:t>M</w:t>
      </w:r>
      <w:r w:rsidRPr="004831D3">
        <w:rPr>
          <w:sz w:val="24"/>
          <w:szCs w:val="24"/>
        </w:rPr>
        <w:t xml:space="preserve">ieście funkcjonuje jedynie kilka stacji ładowania, </w:t>
      </w:r>
      <w:r w:rsidR="00DA7E95" w:rsidRPr="004831D3">
        <w:rPr>
          <w:sz w:val="24"/>
          <w:szCs w:val="24"/>
        </w:rPr>
        <w:t xml:space="preserve">z których żadna nie jest ogólnodostępna, </w:t>
      </w:r>
      <w:r w:rsidRPr="004831D3">
        <w:rPr>
          <w:sz w:val="24"/>
          <w:szCs w:val="24"/>
        </w:rPr>
        <w:t>a do końca roku 2020 liczba</w:t>
      </w:r>
      <w:r w:rsidR="00DA7E95" w:rsidRPr="004831D3">
        <w:rPr>
          <w:sz w:val="24"/>
          <w:szCs w:val="24"/>
        </w:rPr>
        <w:t xml:space="preserve"> ogólnodostępnych punktów ładowania</w:t>
      </w:r>
      <w:r w:rsidRPr="004831D3">
        <w:rPr>
          <w:sz w:val="24"/>
          <w:szCs w:val="24"/>
        </w:rPr>
        <w:t xml:space="preserve"> ma </w:t>
      </w:r>
      <w:r w:rsidR="00DA7E95" w:rsidRPr="004831D3">
        <w:rPr>
          <w:sz w:val="24"/>
          <w:szCs w:val="24"/>
        </w:rPr>
        <w:t>wynosić co najmniej</w:t>
      </w:r>
      <w:r w:rsidRPr="004831D3">
        <w:rPr>
          <w:sz w:val="24"/>
          <w:szCs w:val="24"/>
        </w:rPr>
        <w:t xml:space="preserve"> 100, należy podjąć racjonalne decyzje w zakresie wyboru lokalizacji budowanych stacji. Należy mieć przy tym na uwadze głos </w:t>
      </w:r>
      <w:r w:rsidRPr="004831D3">
        <w:rPr>
          <w:sz w:val="24"/>
          <w:szCs w:val="24"/>
        </w:rPr>
        <w:lastRenderedPageBreak/>
        <w:t xml:space="preserve">mieszkańców, zgodnie z którym najbardziej atrakcyjne lokalizacje obejmują pobliża centrów handlowych, okolice dróg wlotowych do </w:t>
      </w:r>
      <w:r w:rsidR="00F34693" w:rsidRPr="004831D3">
        <w:rPr>
          <w:sz w:val="24"/>
          <w:szCs w:val="24"/>
        </w:rPr>
        <w:t>M</w:t>
      </w:r>
      <w:r w:rsidRPr="004831D3">
        <w:rPr>
          <w:sz w:val="24"/>
          <w:szCs w:val="24"/>
        </w:rPr>
        <w:t>iasta oraz okolice największych węzłów komunikacyjnych.</w:t>
      </w:r>
    </w:p>
    <w:p w14:paraId="34F64D34" w14:textId="6EAA2B28" w:rsidR="002B5660" w:rsidRPr="004831D3" w:rsidRDefault="002B5660" w:rsidP="008F57CB">
      <w:pPr>
        <w:pStyle w:val="Akapitzlist"/>
        <w:numPr>
          <w:ilvl w:val="0"/>
          <w:numId w:val="71"/>
        </w:numPr>
        <w:jc w:val="both"/>
        <w:rPr>
          <w:b/>
          <w:sz w:val="24"/>
          <w:szCs w:val="24"/>
        </w:rPr>
      </w:pPr>
      <w:r w:rsidRPr="004831D3">
        <w:rPr>
          <w:b/>
          <w:sz w:val="24"/>
          <w:szCs w:val="24"/>
        </w:rPr>
        <w:t>Potrzeba wymiany taboru komunikacji miejskiej i problem z realizacją tej potrzeby</w:t>
      </w:r>
    </w:p>
    <w:p w14:paraId="67FCA166" w14:textId="42152F52" w:rsidR="002B5660" w:rsidRPr="004831D3" w:rsidRDefault="002B5660" w:rsidP="0033374B">
      <w:pPr>
        <w:jc w:val="both"/>
        <w:rPr>
          <w:sz w:val="24"/>
          <w:szCs w:val="24"/>
        </w:rPr>
      </w:pPr>
      <w:r w:rsidRPr="004831D3">
        <w:rPr>
          <w:sz w:val="24"/>
          <w:szCs w:val="24"/>
        </w:rPr>
        <w:t>Obecnie po Białymstoku nie jeżdżą autobusy elektryczne lub napędzane na gaz CNG. Białostoczanie w ankietach jednoznacznie opowiedzieli się za chęcią wprowadzenia takich pojazdów do taboru komunikacji miejskiej. „Analiza kosztów i korzyści”</w:t>
      </w:r>
      <w:r w:rsidR="00DA7E95" w:rsidRPr="004831D3">
        <w:rPr>
          <w:sz w:val="24"/>
          <w:szCs w:val="24"/>
        </w:rPr>
        <w:t xml:space="preserve"> </w:t>
      </w:r>
      <w:r w:rsidRPr="004831D3">
        <w:rPr>
          <w:sz w:val="24"/>
          <w:szCs w:val="24"/>
        </w:rPr>
        <w:t xml:space="preserve">z </w:t>
      </w:r>
      <w:r w:rsidR="00DA7E95" w:rsidRPr="004831D3">
        <w:rPr>
          <w:sz w:val="24"/>
          <w:szCs w:val="24"/>
        </w:rPr>
        <w:t xml:space="preserve">dnia </w:t>
      </w:r>
      <w:r w:rsidRPr="004831D3">
        <w:rPr>
          <w:sz w:val="24"/>
          <w:szCs w:val="24"/>
        </w:rPr>
        <w:t>31 grudnia 2018</w:t>
      </w:r>
      <w:r w:rsidR="00DA7E95" w:rsidRPr="004831D3">
        <w:rPr>
          <w:sz w:val="24"/>
          <w:szCs w:val="24"/>
        </w:rPr>
        <w:t xml:space="preserve"> </w:t>
      </w:r>
      <w:r w:rsidRPr="004831D3">
        <w:rPr>
          <w:sz w:val="24"/>
          <w:szCs w:val="24"/>
        </w:rPr>
        <w:t xml:space="preserve">r., wykazała jednak, iż obecnie zakup autobusów zeroemisyjnych jest nieopłacalny. Wobec tego w kwestii wymiany taboru decydujące będą kolejne analizy kosztów i korzyści, które </w:t>
      </w:r>
      <w:r w:rsidR="00F34693" w:rsidRPr="004831D3">
        <w:rPr>
          <w:sz w:val="24"/>
          <w:szCs w:val="24"/>
        </w:rPr>
        <w:t>M</w:t>
      </w:r>
      <w:r w:rsidRPr="004831D3">
        <w:rPr>
          <w:sz w:val="24"/>
          <w:szCs w:val="24"/>
        </w:rPr>
        <w:t>iasto powinno dokonywać co 36 miesięcy.</w:t>
      </w:r>
    </w:p>
    <w:p w14:paraId="61C8BA44" w14:textId="114682FD" w:rsidR="002B5660" w:rsidRPr="004831D3" w:rsidRDefault="002B5660" w:rsidP="008F57CB">
      <w:pPr>
        <w:pStyle w:val="Akapitzlist"/>
        <w:numPr>
          <w:ilvl w:val="0"/>
          <w:numId w:val="71"/>
        </w:numPr>
        <w:jc w:val="both"/>
        <w:rPr>
          <w:b/>
          <w:sz w:val="24"/>
          <w:szCs w:val="24"/>
        </w:rPr>
      </w:pPr>
      <w:r w:rsidRPr="004831D3">
        <w:rPr>
          <w:b/>
          <w:sz w:val="24"/>
          <w:szCs w:val="24"/>
        </w:rPr>
        <w:t>Potrzeba zwiększania świadomości społecznej dotyczącej elektromobilności</w:t>
      </w:r>
    </w:p>
    <w:p w14:paraId="6C9EB857" w14:textId="77777777" w:rsidR="002B5660" w:rsidRPr="004831D3" w:rsidRDefault="002B5660" w:rsidP="0033374B">
      <w:pPr>
        <w:jc w:val="both"/>
        <w:rPr>
          <w:sz w:val="24"/>
          <w:szCs w:val="24"/>
        </w:rPr>
      </w:pPr>
      <w:r w:rsidRPr="004831D3">
        <w:rPr>
          <w:sz w:val="24"/>
          <w:szCs w:val="24"/>
        </w:rPr>
        <w:t>Badanie ankietowe przeprowadzone wśród mieszkańców wykazało, iż mają oni wysoką świadomość na temat dbania o środowisko i wykazują postawy proekologiczne. Sami jednak wskazali, iż w ich odczuciu społeczeństwo ma zbyt małą wiedzę w zakresie elektromobilności.</w:t>
      </w:r>
    </w:p>
    <w:p w14:paraId="2012C231" w14:textId="7C11AE39" w:rsidR="002B5660" w:rsidRPr="004831D3" w:rsidRDefault="002B5660" w:rsidP="008F57CB">
      <w:pPr>
        <w:pStyle w:val="Akapitzlist"/>
        <w:numPr>
          <w:ilvl w:val="0"/>
          <w:numId w:val="71"/>
        </w:numPr>
        <w:jc w:val="both"/>
        <w:rPr>
          <w:b/>
          <w:sz w:val="24"/>
          <w:szCs w:val="24"/>
        </w:rPr>
      </w:pPr>
      <w:r w:rsidRPr="004831D3">
        <w:rPr>
          <w:b/>
          <w:sz w:val="24"/>
          <w:szCs w:val="24"/>
        </w:rPr>
        <w:t xml:space="preserve">Potrzeba wprowadzenia do </w:t>
      </w:r>
      <w:r w:rsidR="00F34693" w:rsidRPr="004831D3">
        <w:rPr>
          <w:b/>
          <w:sz w:val="24"/>
          <w:szCs w:val="24"/>
        </w:rPr>
        <w:t>M</w:t>
      </w:r>
      <w:r w:rsidRPr="004831D3">
        <w:rPr>
          <w:b/>
          <w:sz w:val="24"/>
          <w:szCs w:val="24"/>
        </w:rPr>
        <w:t>iasta elementów smart city</w:t>
      </w:r>
    </w:p>
    <w:p w14:paraId="0AB08A86" w14:textId="2A8D7F38" w:rsidR="002B5660" w:rsidRPr="004831D3" w:rsidRDefault="002B5660" w:rsidP="0033374B">
      <w:pPr>
        <w:jc w:val="both"/>
        <w:rPr>
          <w:sz w:val="24"/>
          <w:szCs w:val="24"/>
        </w:rPr>
      </w:pPr>
      <w:r w:rsidRPr="004831D3">
        <w:rPr>
          <w:sz w:val="24"/>
          <w:szCs w:val="24"/>
        </w:rPr>
        <w:t xml:space="preserve">Obecnie na terenie Białegostoku brak jest elementów smart city, takich jak wypożyczalnie samochodów elektrycznych, wypożyczalnie rowerów elektrycznych oraz obiekty typu </w:t>
      </w:r>
      <w:r w:rsidR="00943F72" w:rsidRPr="004831D3">
        <w:rPr>
          <w:sz w:val="24"/>
          <w:szCs w:val="24"/>
        </w:rPr>
        <w:t>P</w:t>
      </w:r>
      <w:r w:rsidRPr="004831D3">
        <w:rPr>
          <w:sz w:val="24"/>
          <w:szCs w:val="24"/>
        </w:rPr>
        <w:t>ark&amp;</w:t>
      </w:r>
      <w:r w:rsidR="00943F72" w:rsidRPr="004831D3">
        <w:rPr>
          <w:sz w:val="24"/>
          <w:szCs w:val="24"/>
        </w:rPr>
        <w:t>R</w:t>
      </w:r>
      <w:r w:rsidRPr="004831D3">
        <w:rPr>
          <w:sz w:val="24"/>
          <w:szCs w:val="24"/>
        </w:rPr>
        <w:t xml:space="preserve">ide lub </w:t>
      </w:r>
      <w:r w:rsidR="00943F72" w:rsidRPr="004831D3">
        <w:rPr>
          <w:sz w:val="24"/>
          <w:szCs w:val="24"/>
        </w:rPr>
        <w:t>P</w:t>
      </w:r>
      <w:r w:rsidRPr="004831D3">
        <w:rPr>
          <w:sz w:val="24"/>
          <w:szCs w:val="24"/>
        </w:rPr>
        <w:t>ark&amp;</w:t>
      </w:r>
      <w:r w:rsidR="00943F72" w:rsidRPr="004831D3">
        <w:rPr>
          <w:sz w:val="24"/>
          <w:szCs w:val="24"/>
        </w:rPr>
        <w:t>B</w:t>
      </w:r>
      <w:r w:rsidRPr="004831D3">
        <w:rPr>
          <w:sz w:val="24"/>
          <w:szCs w:val="24"/>
        </w:rPr>
        <w:t>ike.</w:t>
      </w:r>
    </w:p>
    <w:p w14:paraId="66E74DE2" w14:textId="583B9A25" w:rsidR="001672F4" w:rsidRPr="004831D3" w:rsidRDefault="002B5660" w:rsidP="0033374B">
      <w:pPr>
        <w:jc w:val="both"/>
        <w:rPr>
          <w:sz w:val="24"/>
          <w:szCs w:val="24"/>
        </w:rPr>
      </w:pPr>
      <w:r w:rsidRPr="004831D3">
        <w:rPr>
          <w:sz w:val="24"/>
          <w:szCs w:val="24"/>
        </w:rPr>
        <w:t>Istnienie wypożyczalni pojazdów (zarówno samochodów, jak i rowerów czy hulajnóg) oparte jest o ideę współdzielenia i prowadzi do efektywniejszego wykorzystania zasobów poprzez korzystanie przez wiele osób z tego samego pojazdu. Takie rozwiązanie jest w szczególności atrakcyjne dla osób, które ze względów finansowych nie</w:t>
      </w:r>
      <w:r w:rsidR="00E70B79" w:rsidRPr="004831D3">
        <w:rPr>
          <w:sz w:val="24"/>
          <w:szCs w:val="24"/>
        </w:rPr>
        <w:t xml:space="preserve"> mogą pozwolić sobie na zakup i </w:t>
      </w:r>
      <w:r w:rsidRPr="004831D3">
        <w:rPr>
          <w:sz w:val="24"/>
          <w:szCs w:val="24"/>
        </w:rPr>
        <w:t>utrzymanie pojazdu elektrycznego, a mimo to przejawiają wolę jego używania. Najbardziej optymalnym rozwiązaniem do wprowadzenia sharingu pojazdów el</w:t>
      </w:r>
      <w:r w:rsidR="00F34693" w:rsidRPr="004831D3">
        <w:rPr>
          <w:sz w:val="24"/>
          <w:szCs w:val="24"/>
        </w:rPr>
        <w:t>ektrycznych jest wejście przez M</w:t>
      </w:r>
      <w:r w:rsidRPr="004831D3">
        <w:rPr>
          <w:sz w:val="24"/>
          <w:szCs w:val="24"/>
        </w:rPr>
        <w:t>iasto w kooperację z podmiotem prywatnym lub po</w:t>
      </w:r>
      <w:r w:rsidR="00E70B79" w:rsidRPr="004831D3">
        <w:rPr>
          <w:sz w:val="24"/>
          <w:szCs w:val="24"/>
        </w:rPr>
        <w:t>zostawienie takiej inicjatywy w </w:t>
      </w:r>
      <w:r w:rsidRPr="004831D3">
        <w:rPr>
          <w:sz w:val="24"/>
          <w:szCs w:val="24"/>
        </w:rPr>
        <w:t>całości w gestii podmiotów prywatnych.</w:t>
      </w:r>
    </w:p>
    <w:p w14:paraId="070C90F8" w14:textId="52A3D1FC" w:rsidR="002B5660" w:rsidRPr="004831D3" w:rsidRDefault="002B5660" w:rsidP="0033374B">
      <w:pPr>
        <w:jc w:val="both"/>
        <w:rPr>
          <w:sz w:val="24"/>
          <w:szCs w:val="24"/>
        </w:rPr>
      </w:pPr>
      <w:r w:rsidRPr="004831D3">
        <w:rPr>
          <w:sz w:val="24"/>
          <w:szCs w:val="24"/>
        </w:rPr>
        <w:t>W zakresie samych jednośladów elektrycznych, na podstawie sukcesu BiKeRa oraz wyników ankiet, można przewidywać, że wypożyczalnia takich pojazdów również będzie przedmiotem dużego zainteresowania mieszkańców.</w:t>
      </w:r>
    </w:p>
    <w:p w14:paraId="08223C2F" w14:textId="6E1BC507" w:rsidR="002B5660" w:rsidRPr="004831D3" w:rsidRDefault="002B5660" w:rsidP="0033374B">
      <w:pPr>
        <w:jc w:val="both"/>
        <w:rPr>
          <w:sz w:val="24"/>
          <w:szCs w:val="24"/>
        </w:rPr>
      </w:pPr>
      <w:r w:rsidRPr="004831D3">
        <w:rPr>
          <w:sz w:val="24"/>
          <w:szCs w:val="24"/>
        </w:rPr>
        <w:t xml:space="preserve">W Białymstoku nie ma multimodalnych centrów przesiadkowych, umożliwiających zmianę jednego typu środka komunikacji na inny. Wprowadzenie parkingów typu </w:t>
      </w:r>
      <w:r w:rsidR="002F21C0" w:rsidRPr="004831D3">
        <w:rPr>
          <w:sz w:val="24"/>
          <w:szCs w:val="24"/>
        </w:rPr>
        <w:t>P</w:t>
      </w:r>
      <w:r w:rsidRPr="004831D3">
        <w:rPr>
          <w:sz w:val="24"/>
          <w:szCs w:val="24"/>
        </w:rPr>
        <w:t>ark&amp;</w:t>
      </w:r>
      <w:r w:rsidR="002F21C0" w:rsidRPr="004831D3">
        <w:rPr>
          <w:sz w:val="24"/>
          <w:szCs w:val="24"/>
        </w:rPr>
        <w:t>R</w:t>
      </w:r>
      <w:r w:rsidRPr="004831D3">
        <w:rPr>
          <w:sz w:val="24"/>
          <w:szCs w:val="24"/>
        </w:rPr>
        <w:t xml:space="preserve">ide lub </w:t>
      </w:r>
      <w:r w:rsidR="002F21C0" w:rsidRPr="004831D3">
        <w:rPr>
          <w:sz w:val="24"/>
          <w:szCs w:val="24"/>
        </w:rPr>
        <w:t>P</w:t>
      </w:r>
      <w:r w:rsidRPr="004831D3">
        <w:rPr>
          <w:sz w:val="24"/>
          <w:szCs w:val="24"/>
        </w:rPr>
        <w:t>ark&amp;</w:t>
      </w:r>
      <w:r w:rsidR="002F21C0" w:rsidRPr="004831D3">
        <w:rPr>
          <w:sz w:val="24"/>
          <w:szCs w:val="24"/>
        </w:rPr>
        <w:t>B</w:t>
      </w:r>
      <w:r w:rsidRPr="004831D3">
        <w:rPr>
          <w:sz w:val="24"/>
          <w:szCs w:val="24"/>
        </w:rPr>
        <w:t xml:space="preserve">ike doprowadzi do odciążenia </w:t>
      </w:r>
      <w:r w:rsidR="00E256BA" w:rsidRPr="004831D3">
        <w:rPr>
          <w:sz w:val="24"/>
          <w:szCs w:val="24"/>
        </w:rPr>
        <w:t>centrum M</w:t>
      </w:r>
      <w:r w:rsidRPr="004831D3">
        <w:rPr>
          <w:sz w:val="24"/>
          <w:szCs w:val="24"/>
        </w:rPr>
        <w:t>iasta z ruchu samochodowego.</w:t>
      </w:r>
    </w:p>
    <w:p w14:paraId="246B927F" w14:textId="7032608C" w:rsidR="002B5660" w:rsidRPr="004831D3" w:rsidRDefault="002B5660" w:rsidP="008F57CB">
      <w:pPr>
        <w:pStyle w:val="Akapitzlist"/>
        <w:numPr>
          <w:ilvl w:val="0"/>
          <w:numId w:val="71"/>
        </w:numPr>
        <w:jc w:val="both"/>
        <w:rPr>
          <w:b/>
          <w:sz w:val="24"/>
          <w:szCs w:val="24"/>
        </w:rPr>
      </w:pPr>
      <w:r w:rsidRPr="004831D3">
        <w:rPr>
          <w:b/>
          <w:sz w:val="24"/>
          <w:szCs w:val="24"/>
        </w:rPr>
        <w:t>Problem z wprowadzeniem strefy czystego transportu</w:t>
      </w:r>
    </w:p>
    <w:p w14:paraId="4DDFC72F" w14:textId="6525CDD0" w:rsidR="002B5660" w:rsidRPr="004831D3" w:rsidRDefault="002B5660" w:rsidP="0033374B">
      <w:pPr>
        <w:jc w:val="both"/>
        <w:rPr>
          <w:sz w:val="24"/>
          <w:szCs w:val="24"/>
        </w:rPr>
      </w:pPr>
      <w:r w:rsidRPr="004831D3">
        <w:rPr>
          <w:sz w:val="24"/>
          <w:szCs w:val="24"/>
        </w:rPr>
        <w:t xml:space="preserve">Wprowadzenie strefy czystego transportu (SCT) polega na wydzieleniu pewnego obszaru miasta, w którym bez ograniczeń dozwolony jest ruch jedynie pojazdów nisko- lub zeroemisyjnych, natomiast kierowcy pojazdów spalinowych zobowiązani są do uiszczenia opłaty za wjazd na taki obszar. Strefa czystego transportu najlepiej sprawdza się w miastach, </w:t>
      </w:r>
      <w:r w:rsidRPr="004831D3">
        <w:rPr>
          <w:sz w:val="24"/>
          <w:szCs w:val="24"/>
        </w:rPr>
        <w:lastRenderedPageBreak/>
        <w:t>w</w:t>
      </w:r>
      <w:r w:rsidR="00E70B79" w:rsidRPr="004831D3">
        <w:rPr>
          <w:sz w:val="24"/>
          <w:szCs w:val="24"/>
        </w:rPr>
        <w:t> </w:t>
      </w:r>
      <w:r w:rsidRPr="004831D3">
        <w:rPr>
          <w:sz w:val="24"/>
          <w:szCs w:val="24"/>
        </w:rPr>
        <w:t>których jest np. duża starówka lub deptak, gdyż wtedy w naturalny i racjonalny sposób można wyznaczyć granice takiej strefy.</w:t>
      </w:r>
    </w:p>
    <w:p w14:paraId="1CE946FE" w14:textId="4A8B53D2" w:rsidR="002B5660" w:rsidRPr="004831D3" w:rsidRDefault="002B5660" w:rsidP="0033374B">
      <w:pPr>
        <w:jc w:val="both"/>
        <w:rPr>
          <w:sz w:val="24"/>
          <w:szCs w:val="24"/>
        </w:rPr>
      </w:pPr>
      <w:r w:rsidRPr="004831D3">
        <w:rPr>
          <w:sz w:val="24"/>
          <w:szCs w:val="24"/>
        </w:rPr>
        <w:t>Pierwsza trudność rysująca się na tle wprowadzenia SCT ma ch</w:t>
      </w:r>
      <w:r w:rsidR="00E70B79" w:rsidRPr="004831D3">
        <w:rPr>
          <w:sz w:val="24"/>
          <w:szCs w:val="24"/>
        </w:rPr>
        <w:t>arakter społeczny i wiąże się z </w:t>
      </w:r>
      <w:r w:rsidRPr="004831D3">
        <w:rPr>
          <w:sz w:val="24"/>
          <w:szCs w:val="24"/>
        </w:rPr>
        <w:t>niechęcią mieszkańców do zastosowania takiego rozwiązania. Najprawdopodobniej jest to związane z faktem, iż obecnie wciąż bardzo dużo osób porusza się po Białymstoku prywatnymi samochodami spalinowymi.</w:t>
      </w:r>
    </w:p>
    <w:p w14:paraId="3C554DD9" w14:textId="614E44D8" w:rsidR="002B5660" w:rsidRPr="004831D3" w:rsidRDefault="002B5660" w:rsidP="0033374B">
      <w:pPr>
        <w:jc w:val="both"/>
        <w:rPr>
          <w:sz w:val="24"/>
          <w:szCs w:val="24"/>
        </w:rPr>
      </w:pPr>
      <w:r w:rsidRPr="004831D3">
        <w:rPr>
          <w:sz w:val="24"/>
          <w:szCs w:val="24"/>
        </w:rPr>
        <w:t>Druga trudność ma charakter techniczny i polega na niemożności wyznaczenia obszaru pod SCT w sposób racjonalny. Białystok nie posiada dużej starówki czy miejsc, w których naturalnie można by ograniczyć ruch pojazdów s</w:t>
      </w:r>
      <w:r w:rsidR="00F34693" w:rsidRPr="004831D3">
        <w:rPr>
          <w:sz w:val="24"/>
          <w:szCs w:val="24"/>
        </w:rPr>
        <w:t>palinowych. Ponadto, w centrum M</w:t>
      </w:r>
      <w:r w:rsidRPr="004831D3">
        <w:rPr>
          <w:sz w:val="24"/>
          <w:szCs w:val="24"/>
        </w:rPr>
        <w:t>iasta działają urzędy i instytucje, do których mieszkańcy powinni mieć zapewniony swobodny dojazd.</w:t>
      </w:r>
    </w:p>
    <w:p w14:paraId="2F9853ED" w14:textId="77777777" w:rsidR="002B5660" w:rsidRPr="004831D3" w:rsidRDefault="002B5660" w:rsidP="0033374B">
      <w:pPr>
        <w:jc w:val="both"/>
        <w:rPr>
          <w:sz w:val="24"/>
          <w:szCs w:val="24"/>
        </w:rPr>
      </w:pPr>
      <w:r w:rsidRPr="004831D3">
        <w:rPr>
          <w:sz w:val="24"/>
          <w:szCs w:val="24"/>
        </w:rPr>
        <w:t>W związku z powyższym należy uznać, że w istniejących warunkach wprowadzenie na terenie Białegostoku strefy czystego transportu nie byłoby działaniem pożądanym.</w:t>
      </w:r>
    </w:p>
    <w:p w14:paraId="45E7121B" w14:textId="310104BE" w:rsidR="00DB3431" w:rsidRPr="004831D3" w:rsidRDefault="006443EA" w:rsidP="001672F4">
      <w:pPr>
        <w:pStyle w:val="Nagwek2"/>
        <w:numPr>
          <w:ilvl w:val="1"/>
          <w:numId w:val="2"/>
        </w:numPr>
        <w:spacing w:after="120"/>
        <w:rPr>
          <w:rFonts w:asciiTheme="minorHAnsi" w:hAnsiTheme="minorHAnsi"/>
        </w:rPr>
      </w:pPr>
      <w:bookmarkStart w:id="70" w:name="_Toc34392460"/>
      <w:r w:rsidRPr="004831D3">
        <w:rPr>
          <w:rFonts w:asciiTheme="minorHAnsi" w:hAnsiTheme="minorHAnsi"/>
        </w:rPr>
        <w:t>Screening dokumentów strategicznych</w:t>
      </w:r>
      <w:bookmarkEnd w:id="70"/>
      <w:r w:rsidRPr="004831D3">
        <w:rPr>
          <w:rFonts w:asciiTheme="minorHAnsi" w:hAnsiTheme="minorHAnsi"/>
        </w:rPr>
        <w:t xml:space="preserve"> </w:t>
      </w:r>
    </w:p>
    <w:p w14:paraId="0F1FB555" w14:textId="6B28DF9F" w:rsidR="0072545A" w:rsidRPr="004831D3" w:rsidRDefault="0072545A" w:rsidP="0072545A">
      <w:pPr>
        <w:jc w:val="both"/>
        <w:rPr>
          <w:sz w:val="24"/>
          <w:szCs w:val="24"/>
        </w:rPr>
      </w:pPr>
      <w:r w:rsidRPr="004831D3">
        <w:rPr>
          <w:sz w:val="24"/>
          <w:szCs w:val="24"/>
        </w:rPr>
        <w:t>Na potrzeby Strategii dokonano analizy dokumentów strategicznych, obowiązujących Miasto, ale także sporządzonych dla województwa podlaskiego, jak</w:t>
      </w:r>
      <w:r w:rsidR="00E70B79" w:rsidRPr="004831D3">
        <w:rPr>
          <w:sz w:val="24"/>
          <w:szCs w:val="24"/>
        </w:rPr>
        <w:t xml:space="preserve"> i całego kraju, powiązanych, w </w:t>
      </w:r>
      <w:r w:rsidRPr="004831D3">
        <w:rPr>
          <w:sz w:val="24"/>
          <w:szCs w:val="24"/>
        </w:rPr>
        <w:t xml:space="preserve">szczególności, z planem zagospodarowania przestrzennego, programem rozwoju gminy, planem transportu publicznego, planem zaopatrzenia w energię elektryczną i paliwa gazowe oraz inne paliwa alternatywne oraz analizy kosztów i </w:t>
      </w:r>
      <w:r w:rsidR="00E70B79" w:rsidRPr="004831D3">
        <w:rPr>
          <w:sz w:val="24"/>
          <w:szCs w:val="24"/>
        </w:rPr>
        <w:t>korzyści wynikającej z Ustawy o </w:t>
      </w:r>
      <w:r w:rsidRPr="004831D3">
        <w:rPr>
          <w:sz w:val="24"/>
          <w:szCs w:val="24"/>
        </w:rPr>
        <w:t>elektromobilności.</w:t>
      </w:r>
    </w:p>
    <w:p w14:paraId="38C8C24F" w14:textId="5125E019" w:rsidR="00B45712" w:rsidRPr="004831D3" w:rsidRDefault="00B45712" w:rsidP="005A756F">
      <w:pPr>
        <w:pStyle w:val="Nagwek3"/>
        <w:numPr>
          <w:ilvl w:val="2"/>
          <w:numId w:val="2"/>
        </w:numPr>
        <w:spacing w:before="600" w:after="120"/>
        <w:rPr>
          <w:rFonts w:asciiTheme="minorHAnsi" w:hAnsiTheme="minorHAnsi"/>
        </w:rPr>
      </w:pPr>
      <w:bookmarkStart w:id="71" w:name="_Toc34392461"/>
      <w:r w:rsidRPr="004831D3">
        <w:rPr>
          <w:rFonts w:asciiTheme="minorHAnsi" w:hAnsiTheme="minorHAnsi"/>
        </w:rPr>
        <w:t>Plan rozwoju elektromobilności w Polsce</w:t>
      </w:r>
      <w:bookmarkEnd w:id="71"/>
    </w:p>
    <w:p w14:paraId="08D3151D" w14:textId="77777777" w:rsidR="00B45712" w:rsidRPr="004831D3" w:rsidRDefault="00B45712" w:rsidP="00B45712">
      <w:pPr>
        <w:jc w:val="both"/>
        <w:rPr>
          <w:sz w:val="24"/>
          <w:szCs w:val="24"/>
        </w:rPr>
      </w:pPr>
      <w:r w:rsidRPr="004831D3">
        <w:rPr>
          <w:sz w:val="24"/>
          <w:szCs w:val="24"/>
        </w:rPr>
        <w:t xml:space="preserve">Plan Rozwoju Elektromobilności w Polsce został przyjęty przez Radę Ministrów dnia 17 marca 2017 r. Dokument ten wyznacza horyzont działań w obszarze elektromobilności do 2025 roku, określa korzyści związane z upowszechnieniem stosowania pojazdów elektrycznych w Polsce oraz identyfikuje potencjał gospodarczy i przemysłowy, który się za tym kryje. Wskazuje na związaną z rozwojem elektromobilności poprawę jakości powietrza, zwiększenie bezpieczeństwa energetycznego, poprawę stabilności pracy sieci elektroenergetycznej oraz rozwój zaawansowanego przemysłu. </w:t>
      </w:r>
    </w:p>
    <w:p w14:paraId="6F2868BA" w14:textId="1BFB3D62" w:rsidR="00646455" w:rsidRPr="004831D3" w:rsidRDefault="00B45712" w:rsidP="00B45712">
      <w:pPr>
        <w:jc w:val="both"/>
        <w:rPr>
          <w:sz w:val="24"/>
          <w:szCs w:val="24"/>
        </w:rPr>
      </w:pPr>
      <w:r w:rsidRPr="004831D3">
        <w:rPr>
          <w:sz w:val="24"/>
          <w:szCs w:val="24"/>
        </w:rPr>
        <w:t xml:space="preserve">Plan Rozwoju Elektromobilności w Polsce zawiera zestaw propozycji instrumentów wsparcia, których wdrożenie powinno przyczynić się do rozwoju przemysłu elektromobilności, wykreowania popytu na pojazdy elektryczne, modernizacji sieci elektroenergetycznej oraz poprawy współpracy nauki z sektorem przedsiębiorstw. Instytucjami odpowiedzialnymi za wdrożenie określonych w tym dokumencie działań wykonawczych są głównie poszczególne ministerstwa. </w:t>
      </w:r>
      <w:r w:rsidRPr="004831D3">
        <w:rPr>
          <w:b/>
          <w:bCs/>
          <w:sz w:val="24"/>
          <w:szCs w:val="24"/>
        </w:rPr>
        <w:t>Jeśli chodzi o samorządy, zostały wskazane jako jedna z instytucji współpracujących z Ministerstwem Energii (instytucja odpowiedzialna) w zakresie  działań wykonawczych w ramach obszaru interwencji: Rozwój rynku pojazdów (korzyści dla użytkownika), mających na celu stworzenie warunków dla rozwoju elektromobilności Polaków</w:t>
      </w:r>
      <w:r w:rsidRPr="004831D3">
        <w:rPr>
          <w:sz w:val="24"/>
          <w:szCs w:val="24"/>
        </w:rPr>
        <w:t>. Władze samorządowe powinny współpracować z in</w:t>
      </w:r>
      <w:r w:rsidR="00E70B79" w:rsidRPr="004831D3">
        <w:rPr>
          <w:sz w:val="24"/>
          <w:szCs w:val="24"/>
        </w:rPr>
        <w:t>stytucją odpowiedzialną w </w:t>
      </w:r>
      <w:r w:rsidRPr="004831D3">
        <w:rPr>
          <w:sz w:val="24"/>
          <w:szCs w:val="24"/>
        </w:rPr>
        <w:t xml:space="preserve">zakresie następujących działań: </w:t>
      </w:r>
    </w:p>
    <w:p w14:paraId="24B291F9" w14:textId="77777777" w:rsidR="00646455" w:rsidRPr="004831D3" w:rsidRDefault="00B45712" w:rsidP="008F57CB">
      <w:pPr>
        <w:pStyle w:val="Akapitzlist"/>
        <w:numPr>
          <w:ilvl w:val="0"/>
          <w:numId w:val="58"/>
        </w:numPr>
        <w:jc w:val="both"/>
        <w:rPr>
          <w:sz w:val="24"/>
          <w:szCs w:val="24"/>
        </w:rPr>
      </w:pPr>
      <w:r w:rsidRPr="004831D3">
        <w:rPr>
          <w:sz w:val="24"/>
          <w:szCs w:val="24"/>
        </w:rPr>
        <w:lastRenderedPageBreak/>
        <w:t xml:space="preserve">zastosowanie miękkich instrumentów wsparcia oraz </w:t>
      </w:r>
    </w:p>
    <w:p w14:paraId="24DDA6CB" w14:textId="6C982AE5" w:rsidR="00B45712" w:rsidRPr="004831D3" w:rsidRDefault="00B45712" w:rsidP="008F57CB">
      <w:pPr>
        <w:pStyle w:val="Akapitzlist"/>
        <w:numPr>
          <w:ilvl w:val="0"/>
          <w:numId w:val="58"/>
        </w:numPr>
        <w:jc w:val="both"/>
        <w:rPr>
          <w:sz w:val="24"/>
          <w:szCs w:val="24"/>
        </w:rPr>
      </w:pPr>
      <w:r w:rsidRPr="004831D3">
        <w:rPr>
          <w:sz w:val="24"/>
          <w:szCs w:val="24"/>
        </w:rPr>
        <w:t>dopłaty do autobusów elektrycznych.</w:t>
      </w:r>
    </w:p>
    <w:p w14:paraId="6654887E" w14:textId="12376E7B" w:rsidR="00B45712" w:rsidRPr="004831D3" w:rsidRDefault="00B45712" w:rsidP="005A756F">
      <w:pPr>
        <w:pStyle w:val="Nagwek3"/>
        <w:numPr>
          <w:ilvl w:val="2"/>
          <w:numId w:val="2"/>
        </w:numPr>
        <w:spacing w:before="600" w:after="120"/>
        <w:rPr>
          <w:rFonts w:asciiTheme="minorHAnsi" w:hAnsiTheme="minorHAnsi"/>
        </w:rPr>
      </w:pPr>
      <w:bookmarkStart w:id="72" w:name="_Toc34392462"/>
      <w:r w:rsidRPr="004831D3">
        <w:rPr>
          <w:rFonts w:asciiTheme="minorHAnsi" w:hAnsiTheme="minorHAnsi"/>
        </w:rPr>
        <w:t>Ustawa o elektromobilności</w:t>
      </w:r>
      <w:bookmarkEnd w:id="72"/>
      <w:r w:rsidRPr="004831D3">
        <w:rPr>
          <w:rFonts w:asciiTheme="minorHAnsi" w:hAnsiTheme="minorHAnsi"/>
        </w:rPr>
        <w:tab/>
      </w:r>
    </w:p>
    <w:p w14:paraId="5405464E" w14:textId="6C18ACE9" w:rsidR="00B45712" w:rsidRPr="004831D3" w:rsidRDefault="00B45712" w:rsidP="00B45712">
      <w:pPr>
        <w:tabs>
          <w:tab w:val="left" w:pos="3444"/>
        </w:tabs>
        <w:jc w:val="both"/>
        <w:rPr>
          <w:sz w:val="24"/>
          <w:szCs w:val="24"/>
        </w:rPr>
      </w:pPr>
      <w:r w:rsidRPr="004831D3">
        <w:rPr>
          <w:sz w:val="24"/>
          <w:szCs w:val="24"/>
        </w:rPr>
        <w:t xml:space="preserve">Ustawa o elektromobilności nakłada na jednostki samorządu terytorialnego określone obowiązki. W przypadku Białegostoku zastosowanie znajdą przepisy tejże ustawy dotyczące </w:t>
      </w:r>
      <w:r w:rsidR="00646455" w:rsidRPr="004831D3">
        <w:rPr>
          <w:sz w:val="24"/>
          <w:szCs w:val="24"/>
        </w:rPr>
        <w:t>jednostek samorządu terytorialnego</w:t>
      </w:r>
      <w:r w:rsidRPr="004831D3">
        <w:rPr>
          <w:sz w:val="24"/>
          <w:szCs w:val="24"/>
        </w:rPr>
        <w:t xml:space="preserve">, których liczba mieszkańców przekracza 50.000 i nie przekracza 300.000. </w:t>
      </w:r>
    </w:p>
    <w:p w14:paraId="6966F3D4" w14:textId="77777777" w:rsidR="00B45712" w:rsidRPr="004831D3" w:rsidRDefault="00B45712" w:rsidP="00B45712">
      <w:pPr>
        <w:tabs>
          <w:tab w:val="left" w:pos="3444"/>
        </w:tabs>
        <w:jc w:val="both"/>
        <w:rPr>
          <w:sz w:val="24"/>
          <w:szCs w:val="24"/>
        </w:rPr>
      </w:pPr>
      <w:r w:rsidRPr="004831D3">
        <w:rPr>
          <w:sz w:val="24"/>
          <w:szCs w:val="24"/>
        </w:rPr>
        <w:t>Należy zatem wskazać, że na Białystok nałożone zostały następujące obowiązki:</w:t>
      </w:r>
    </w:p>
    <w:p w14:paraId="44893BC1" w14:textId="1638E6DE" w:rsidR="00D7205A" w:rsidRPr="004831D3" w:rsidRDefault="00B45712" w:rsidP="00342929">
      <w:pPr>
        <w:pStyle w:val="Akapitzlist"/>
        <w:numPr>
          <w:ilvl w:val="0"/>
          <w:numId w:val="13"/>
        </w:numPr>
        <w:tabs>
          <w:tab w:val="left" w:pos="3444"/>
        </w:tabs>
        <w:jc w:val="both"/>
        <w:rPr>
          <w:sz w:val="24"/>
          <w:szCs w:val="24"/>
        </w:rPr>
      </w:pPr>
      <w:r w:rsidRPr="004831D3">
        <w:rPr>
          <w:sz w:val="24"/>
          <w:szCs w:val="24"/>
        </w:rPr>
        <w:t>zapewnienie udziału pojazdów elektrycznych we</w:t>
      </w:r>
      <w:r w:rsidR="00B93524" w:rsidRPr="004831D3">
        <w:rPr>
          <w:sz w:val="24"/>
          <w:szCs w:val="24"/>
        </w:rPr>
        <w:t xml:space="preserve"> flocie użytkowanych pojazdów w </w:t>
      </w:r>
      <w:r w:rsidRPr="004831D3">
        <w:rPr>
          <w:sz w:val="24"/>
          <w:szCs w:val="24"/>
        </w:rPr>
        <w:t>urzędzie obsługującym</w:t>
      </w:r>
      <w:r w:rsidR="00C034AC">
        <w:rPr>
          <w:sz w:val="24"/>
          <w:szCs w:val="24"/>
        </w:rPr>
        <w:t xml:space="preserve"> jednostkę samorządu terytorialnego</w:t>
      </w:r>
      <w:r w:rsidRPr="004831D3">
        <w:rPr>
          <w:sz w:val="24"/>
          <w:szCs w:val="24"/>
        </w:rPr>
        <w:t xml:space="preserve"> na poziomie co najmniej</w:t>
      </w:r>
      <w:r w:rsidR="00D7205A" w:rsidRPr="004831D3">
        <w:rPr>
          <w:sz w:val="24"/>
          <w:szCs w:val="24"/>
        </w:rPr>
        <w:t>:</w:t>
      </w:r>
    </w:p>
    <w:p w14:paraId="3F7AE567" w14:textId="51863FB9" w:rsidR="00D7205A" w:rsidRPr="004831D3" w:rsidRDefault="00B93524" w:rsidP="008F57CB">
      <w:pPr>
        <w:pStyle w:val="Akapitzlist"/>
        <w:numPr>
          <w:ilvl w:val="0"/>
          <w:numId w:val="90"/>
        </w:numPr>
        <w:tabs>
          <w:tab w:val="left" w:pos="3444"/>
        </w:tabs>
        <w:jc w:val="both"/>
        <w:rPr>
          <w:sz w:val="24"/>
          <w:szCs w:val="24"/>
        </w:rPr>
      </w:pPr>
      <w:r w:rsidRPr="004831D3">
        <w:rPr>
          <w:sz w:val="24"/>
          <w:szCs w:val="24"/>
        </w:rPr>
        <w:t xml:space="preserve">10% liczby użytkowanych pojazdów od 1 stycznia 2022 </w:t>
      </w:r>
      <w:r w:rsidR="00D7205A" w:rsidRPr="004831D3">
        <w:rPr>
          <w:sz w:val="24"/>
          <w:szCs w:val="24"/>
        </w:rPr>
        <w:t>r. (art. 68 ust. 2</w:t>
      </w:r>
      <w:r w:rsidR="00C034AC">
        <w:rPr>
          <w:sz w:val="24"/>
          <w:szCs w:val="24"/>
        </w:rPr>
        <w:t xml:space="preserve"> Ustawy o elektromobilności</w:t>
      </w:r>
      <w:r w:rsidR="00D7205A" w:rsidRPr="004831D3">
        <w:rPr>
          <w:sz w:val="24"/>
          <w:szCs w:val="24"/>
        </w:rPr>
        <w:t>)</w:t>
      </w:r>
    </w:p>
    <w:p w14:paraId="2DA4EF86" w14:textId="28F677F3" w:rsidR="00B45712" w:rsidRPr="004831D3" w:rsidRDefault="00B45712" w:rsidP="008F57CB">
      <w:pPr>
        <w:pStyle w:val="Akapitzlist"/>
        <w:numPr>
          <w:ilvl w:val="0"/>
          <w:numId w:val="90"/>
        </w:numPr>
        <w:tabs>
          <w:tab w:val="left" w:pos="3444"/>
        </w:tabs>
        <w:jc w:val="both"/>
        <w:rPr>
          <w:sz w:val="24"/>
          <w:szCs w:val="24"/>
        </w:rPr>
      </w:pPr>
      <w:r w:rsidRPr="004831D3">
        <w:rPr>
          <w:sz w:val="24"/>
          <w:szCs w:val="24"/>
        </w:rPr>
        <w:t xml:space="preserve">30% </w:t>
      </w:r>
      <w:r w:rsidR="00D7205A" w:rsidRPr="004831D3">
        <w:rPr>
          <w:sz w:val="24"/>
          <w:szCs w:val="24"/>
        </w:rPr>
        <w:t xml:space="preserve">liczby użytkowanych pojazdów </w:t>
      </w:r>
      <w:r w:rsidR="00646455" w:rsidRPr="004831D3">
        <w:rPr>
          <w:sz w:val="24"/>
          <w:szCs w:val="24"/>
        </w:rPr>
        <w:t>od 1 stycznia 2025 r.</w:t>
      </w:r>
      <w:r w:rsidR="00D7205A" w:rsidRPr="004831D3">
        <w:rPr>
          <w:sz w:val="24"/>
          <w:szCs w:val="24"/>
        </w:rPr>
        <w:t xml:space="preserve"> (art. 35 ust. 1 w zw. z </w:t>
      </w:r>
      <w:r w:rsidRPr="004831D3">
        <w:rPr>
          <w:sz w:val="24"/>
          <w:szCs w:val="24"/>
        </w:rPr>
        <w:t>art. 86  pkt 3 Ustawy o elektromobilności)</w:t>
      </w:r>
    </w:p>
    <w:p w14:paraId="40E010B8" w14:textId="215CDB71" w:rsidR="00B45712" w:rsidRPr="004831D3" w:rsidRDefault="00B45712" w:rsidP="00342929">
      <w:pPr>
        <w:pStyle w:val="Akapitzlist"/>
        <w:numPr>
          <w:ilvl w:val="0"/>
          <w:numId w:val="13"/>
        </w:numPr>
        <w:tabs>
          <w:tab w:val="left" w:pos="3444"/>
        </w:tabs>
        <w:jc w:val="both"/>
        <w:rPr>
          <w:strike/>
          <w:sz w:val="24"/>
          <w:szCs w:val="24"/>
        </w:rPr>
      </w:pPr>
      <w:r w:rsidRPr="004831D3">
        <w:rPr>
          <w:sz w:val="24"/>
          <w:szCs w:val="24"/>
        </w:rPr>
        <w:t xml:space="preserve">wykonywanie zadań publicznych określonych w art. </w:t>
      </w:r>
      <w:r w:rsidR="00653873" w:rsidRPr="004831D3">
        <w:rPr>
          <w:sz w:val="24"/>
          <w:szCs w:val="24"/>
        </w:rPr>
        <w:t>4</w:t>
      </w:r>
      <w:r w:rsidRPr="004831D3">
        <w:rPr>
          <w:sz w:val="24"/>
          <w:szCs w:val="24"/>
        </w:rPr>
        <w:t xml:space="preserve"> ust. 1 </w:t>
      </w:r>
      <w:r w:rsidR="00B85BAB" w:rsidRPr="004831D3">
        <w:rPr>
          <w:sz w:val="24"/>
          <w:szCs w:val="24"/>
        </w:rPr>
        <w:t>U</w:t>
      </w:r>
      <w:r w:rsidR="00541E7F" w:rsidRPr="004831D3">
        <w:rPr>
          <w:sz w:val="24"/>
          <w:szCs w:val="24"/>
        </w:rPr>
        <w:t>stawy o samorządzie powiatowym</w:t>
      </w:r>
      <w:r w:rsidRPr="004831D3">
        <w:rPr>
          <w:sz w:val="24"/>
          <w:szCs w:val="24"/>
        </w:rPr>
        <w:t>, z wyłączeniem publicznego transportu zbiorowego, przy wykorzystaniu co najmniej:</w:t>
      </w:r>
    </w:p>
    <w:p w14:paraId="6EEE3B08" w14:textId="77777777" w:rsidR="00B45712" w:rsidRPr="004831D3" w:rsidRDefault="00B45712" w:rsidP="00342929">
      <w:pPr>
        <w:pStyle w:val="Akapitzlist"/>
        <w:numPr>
          <w:ilvl w:val="0"/>
          <w:numId w:val="14"/>
        </w:numPr>
        <w:tabs>
          <w:tab w:val="left" w:pos="3444"/>
        </w:tabs>
        <w:jc w:val="both"/>
        <w:rPr>
          <w:sz w:val="24"/>
          <w:szCs w:val="24"/>
        </w:rPr>
      </w:pPr>
      <w:r w:rsidRPr="004831D3">
        <w:rPr>
          <w:sz w:val="24"/>
          <w:szCs w:val="24"/>
        </w:rPr>
        <w:t>10% pojazdów elektrycznych lub pojazdów napędzanych gazem ziemnym od dnia 1 stycznia 2022 r. (art. 68 ust. 3 Ustawy o elektromobilności)</w:t>
      </w:r>
    </w:p>
    <w:p w14:paraId="445B9A17" w14:textId="77777777" w:rsidR="00B45712" w:rsidRPr="004831D3" w:rsidRDefault="00B45712" w:rsidP="00342929">
      <w:pPr>
        <w:pStyle w:val="Akapitzlist"/>
        <w:numPr>
          <w:ilvl w:val="0"/>
          <w:numId w:val="14"/>
        </w:numPr>
        <w:tabs>
          <w:tab w:val="left" w:pos="3444"/>
        </w:tabs>
        <w:jc w:val="both"/>
        <w:rPr>
          <w:strike/>
          <w:sz w:val="24"/>
          <w:szCs w:val="24"/>
        </w:rPr>
      </w:pPr>
      <w:r w:rsidRPr="004831D3">
        <w:rPr>
          <w:sz w:val="24"/>
          <w:szCs w:val="24"/>
        </w:rPr>
        <w:t>30% pojazdów elektrycznych lub pojazdów napędzanych gazem ziemnym od dnia 1 stycznia 2025 r. (art. 35 ust. 2 pkt 1 Ustawy o elektromobilności)</w:t>
      </w:r>
    </w:p>
    <w:p w14:paraId="09334BAF" w14:textId="77777777" w:rsidR="00B45712" w:rsidRPr="004831D3" w:rsidRDefault="00B45712" w:rsidP="00B45712">
      <w:pPr>
        <w:tabs>
          <w:tab w:val="left" w:pos="3444"/>
        </w:tabs>
        <w:ind w:left="708"/>
        <w:jc w:val="both"/>
        <w:rPr>
          <w:sz w:val="24"/>
          <w:szCs w:val="24"/>
        </w:rPr>
      </w:pPr>
      <w:r w:rsidRPr="004831D3">
        <w:rPr>
          <w:sz w:val="24"/>
          <w:szCs w:val="24"/>
        </w:rPr>
        <w:t>lub zlecenie wykonywania zadań publicznych, o których mowa powyżej z wyłączeniem publicznego transportu zbiorowego, których wartość przekracza równowartość kwoty 30.000 euro wyrażonej w złotych, podmiotowi, którego co najmniej:</w:t>
      </w:r>
    </w:p>
    <w:p w14:paraId="0FEB3E8F" w14:textId="1879B9F9" w:rsidR="00B45712" w:rsidRPr="004831D3" w:rsidRDefault="00B45712" w:rsidP="00342929">
      <w:pPr>
        <w:pStyle w:val="Akapitzlist"/>
        <w:numPr>
          <w:ilvl w:val="0"/>
          <w:numId w:val="15"/>
        </w:numPr>
        <w:tabs>
          <w:tab w:val="left" w:pos="3444"/>
        </w:tabs>
        <w:jc w:val="both"/>
        <w:rPr>
          <w:sz w:val="24"/>
          <w:szCs w:val="24"/>
        </w:rPr>
      </w:pPr>
      <w:r w:rsidRPr="004831D3">
        <w:rPr>
          <w:sz w:val="24"/>
          <w:szCs w:val="24"/>
        </w:rPr>
        <w:t>10% floty pojazdów użytkowanych prz</w:t>
      </w:r>
      <w:r w:rsidR="00D7205A" w:rsidRPr="004831D3">
        <w:rPr>
          <w:sz w:val="24"/>
          <w:szCs w:val="24"/>
        </w:rPr>
        <w:t>y wykonywaniu tego zadania od 1 </w:t>
      </w:r>
      <w:r w:rsidRPr="004831D3">
        <w:rPr>
          <w:sz w:val="24"/>
          <w:szCs w:val="24"/>
        </w:rPr>
        <w:t>stycznia 2022 r. stanowią pojazdy elektryczne lub pojazdy napędzane gazem ziemnym (art. 68 ust. 3 Ustawy o elektromobilności)</w:t>
      </w:r>
    </w:p>
    <w:p w14:paraId="4ECBC073" w14:textId="058A73C6" w:rsidR="00B45712" w:rsidRPr="004831D3" w:rsidRDefault="00B45712" w:rsidP="00342929">
      <w:pPr>
        <w:pStyle w:val="Akapitzlist"/>
        <w:numPr>
          <w:ilvl w:val="0"/>
          <w:numId w:val="15"/>
        </w:numPr>
        <w:tabs>
          <w:tab w:val="left" w:pos="3444"/>
        </w:tabs>
        <w:jc w:val="both"/>
        <w:rPr>
          <w:sz w:val="24"/>
          <w:szCs w:val="24"/>
        </w:rPr>
      </w:pPr>
      <w:r w:rsidRPr="004831D3">
        <w:rPr>
          <w:sz w:val="24"/>
          <w:szCs w:val="24"/>
        </w:rPr>
        <w:t>30%  floty pojazdów użytkowanych prz</w:t>
      </w:r>
      <w:r w:rsidR="00D7205A" w:rsidRPr="004831D3">
        <w:rPr>
          <w:sz w:val="24"/>
          <w:szCs w:val="24"/>
        </w:rPr>
        <w:t>y wykonywaniu tego zadania od 1 </w:t>
      </w:r>
      <w:r w:rsidRPr="004831D3">
        <w:rPr>
          <w:sz w:val="24"/>
          <w:szCs w:val="24"/>
        </w:rPr>
        <w:t>stycznia 202</w:t>
      </w:r>
      <w:r w:rsidR="00B92363" w:rsidRPr="004831D3">
        <w:rPr>
          <w:sz w:val="24"/>
          <w:szCs w:val="24"/>
        </w:rPr>
        <w:t>5</w:t>
      </w:r>
      <w:r w:rsidRPr="004831D3">
        <w:rPr>
          <w:sz w:val="24"/>
          <w:szCs w:val="24"/>
        </w:rPr>
        <w:t xml:space="preserve"> r. stanowią pojazdy elektryczne lub pojazdy napędzane gazem ziemnym (art. 35 ust. 2 pkt 2 w zw. z art. 86 pkt 3 Ustawy o elektromobilności)</w:t>
      </w:r>
    </w:p>
    <w:p w14:paraId="79A2E712" w14:textId="0B814275" w:rsidR="00B45712" w:rsidRPr="004831D3" w:rsidRDefault="00B45712" w:rsidP="00342929">
      <w:pPr>
        <w:pStyle w:val="Akapitzlist"/>
        <w:numPr>
          <w:ilvl w:val="0"/>
          <w:numId w:val="16"/>
        </w:numPr>
        <w:tabs>
          <w:tab w:val="left" w:pos="3444"/>
        </w:tabs>
        <w:jc w:val="both"/>
        <w:rPr>
          <w:sz w:val="24"/>
          <w:szCs w:val="24"/>
        </w:rPr>
      </w:pPr>
      <w:r w:rsidRPr="004831D3">
        <w:rPr>
          <w:sz w:val="24"/>
          <w:szCs w:val="24"/>
        </w:rPr>
        <w:t>świadczenie usługi lub zlecanie świadczenia usługi komunikacji miejskiej w rozumieniu ustawy z dnia 16 grudnia 2010 r. o publicznym transporcie zbiorowym (</w:t>
      </w:r>
      <w:r w:rsidR="00100BCD" w:rsidRPr="004831D3">
        <w:rPr>
          <w:sz w:val="24"/>
          <w:szCs w:val="24"/>
        </w:rPr>
        <w:t>tj. Dz. U.</w:t>
      </w:r>
      <w:r w:rsidRPr="004831D3">
        <w:rPr>
          <w:sz w:val="24"/>
          <w:szCs w:val="24"/>
        </w:rPr>
        <w:t xml:space="preserve"> 201</w:t>
      </w:r>
      <w:r w:rsidR="00100BCD" w:rsidRPr="004831D3">
        <w:rPr>
          <w:sz w:val="24"/>
          <w:szCs w:val="24"/>
        </w:rPr>
        <w:t>9</w:t>
      </w:r>
      <w:r w:rsidRPr="004831D3">
        <w:rPr>
          <w:sz w:val="24"/>
          <w:szCs w:val="24"/>
        </w:rPr>
        <w:t xml:space="preserve"> poz. </w:t>
      </w:r>
      <w:r w:rsidR="00100BCD" w:rsidRPr="004831D3">
        <w:rPr>
          <w:sz w:val="24"/>
          <w:szCs w:val="24"/>
        </w:rPr>
        <w:t>2475</w:t>
      </w:r>
      <w:r w:rsidR="00B36535" w:rsidRPr="004831D3">
        <w:rPr>
          <w:sz w:val="24"/>
          <w:szCs w:val="24"/>
        </w:rPr>
        <w:t>,</w:t>
      </w:r>
      <w:r w:rsidR="00100BCD" w:rsidRPr="004831D3">
        <w:rPr>
          <w:sz w:val="24"/>
          <w:szCs w:val="24"/>
        </w:rPr>
        <w:t xml:space="preserve"> z późn. zm.</w:t>
      </w:r>
      <w:r w:rsidRPr="004831D3">
        <w:rPr>
          <w:sz w:val="24"/>
          <w:szCs w:val="24"/>
        </w:rPr>
        <w:t>) podmiotowi, którego udział autobusów zeroemisyjnych</w:t>
      </w:r>
      <w:r w:rsidR="00BF0A9C">
        <w:rPr>
          <w:sz w:val="24"/>
          <w:szCs w:val="24"/>
        </w:rPr>
        <w:t xml:space="preserve"> (elektrycznych lub napędzanych wodorem)</w:t>
      </w:r>
      <w:r w:rsidRPr="004831D3">
        <w:rPr>
          <w:sz w:val="24"/>
          <w:szCs w:val="24"/>
        </w:rPr>
        <w:t xml:space="preserve"> we flocie użytkowanych pojazdów na obszarze tej jednostki samorządu terytorialnego wynosi co najmniej:</w:t>
      </w:r>
    </w:p>
    <w:p w14:paraId="7987A1EF" w14:textId="77777777" w:rsidR="00B45712" w:rsidRPr="004831D3" w:rsidRDefault="00B45712" w:rsidP="00342929">
      <w:pPr>
        <w:pStyle w:val="Akapitzlist"/>
        <w:numPr>
          <w:ilvl w:val="0"/>
          <w:numId w:val="17"/>
        </w:numPr>
        <w:tabs>
          <w:tab w:val="left" w:pos="3444"/>
        </w:tabs>
        <w:jc w:val="both"/>
        <w:rPr>
          <w:sz w:val="24"/>
          <w:szCs w:val="24"/>
        </w:rPr>
      </w:pPr>
      <w:r w:rsidRPr="004831D3">
        <w:rPr>
          <w:sz w:val="24"/>
          <w:szCs w:val="24"/>
        </w:rPr>
        <w:t>5% od 1 stycznia 2021 r.</w:t>
      </w:r>
    </w:p>
    <w:p w14:paraId="635C4C87" w14:textId="77777777" w:rsidR="00B45712" w:rsidRPr="004831D3" w:rsidRDefault="00B45712" w:rsidP="00342929">
      <w:pPr>
        <w:pStyle w:val="Akapitzlist"/>
        <w:numPr>
          <w:ilvl w:val="0"/>
          <w:numId w:val="17"/>
        </w:numPr>
        <w:tabs>
          <w:tab w:val="left" w:pos="3444"/>
        </w:tabs>
        <w:jc w:val="both"/>
        <w:rPr>
          <w:sz w:val="24"/>
          <w:szCs w:val="24"/>
        </w:rPr>
      </w:pPr>
      <w:r w:rsidRPr="004831D3">
        <w:rPr>
          <w:sz w:val="24"/>
          <w:szCs w:val="24"/>
        </w:rPr>
        <w:t>10%  od 1 stycznia 2023 r.</w:t>
      </w:r>
    </w:p>
    <w:p w14:paraId="66F0B6E0" w14:textId="77777777" w:rsidR="00B45712" w:rsidRPr="004831D3" w:rsidRDefault="00B45712" w:rsidP="00342929">
      <w:pPr>
        <w:pStyle w:val="Akapitzlist"/>
        <w:numPr>
          <w:ilvl w:val="0"/>
          <w:numId w:val="17"/>
        </w:numPr>
        <w:tabs>
          <w:tab w:val="left" w:pos="3444"/>
        </w:tabs>
        <w:jc w:val="both"/>
        <w:rPr>
          <w:sz w:val="24"/>
          <w:szCs w:val="24"/>
        </w:rPr>
      </w:pPr>
      <w:r w:rsidRPr="004831D3">
        <w:rPr>
          <w:sz w:val="24"/>
          <w:szCs w:val="24"/>
        </w:rPr>
        <w:t>20%  od 1 stycznia 2025 r.</w:t>
      </w:r>
    </w:p>
    <w:p w14:paraId="3BA4956E" w14:textId="77777777" w:rsidR="00B45712" w:rsidRPr="004831D3" w:rsidRDefault="00B45712" w:rsidP="00342929">
      <w:pPr>
        <w:pStyle w:val="Akapitzlist"/>
        <w:numPr>
          <w:ilvl w:val="0"/>
          <w:numId w:val="17"/>
        </w:numPr>
        <w:tabs>
          <w:tab w:val="left" w:pos="3444"/>
        </w:tabs>
        <w:jc w:val="both"/>
        <w:rPr>
          <w:sz w:val="24"/>
          <w:szCs w:val="24"/>
        </w:rPr>
      </w:pPr>
      <w:r w:rsidRPr="004831D3">
        <w:rPr>
          <w:sz w:val="24"/>
          <w:szCs w:val="24"/>
        </w:rPr>
        <w:t>30% od 1 stycznia 2028 r.</w:t>
      </w:r>
    </w:p>
    <w:p w14:paraId="34055F93" w14:textId="69E18D58" w:rsidR="00B45712" w:rsidRPr="004831D3" w:rsidRDefault="00B45712" w:rsidP="00B45712">
      <w:pPr>
        <w:tabs>
          <w:tab w:val="left" w:pos="3444"/>
        </w:tabs>
        <w:ind w:left="708"/>
        <w:jc w:val="both"/>
        <w:rPr>
          <w:sz w:val="24"/>
          <w:szCs w:val="24"/>
        </w:rPr>
      </w:pPr>
      <w:r w:rsidRPr="004831D3">
        <w:rPr>
          <w:sz w:val="24"/>
          <w:szCs w:val="24"/>
        </w:rPr>
        <w:lastRenderedPageBreak/>
        <w:t>(</w:t>
      </w:r>
      <w:r w:rsidR="00100BCD" w:rsidRPr="004831D3">
        <w:rPr>
          <w:sz w:val="24"/>
          <w:szCs w:val="24"/>
        </w:rPr>
        <w:t xml:space="preserve">art. 68 ust. 4 oraz </w:t>
      </w:r>
      <w:r w:rsidRPr="004831D3">
        <w:rPr>
          <w:sz w:val="24"/>
          <w:szCs w:val="24"/>
        </w:rPr>
        <w:t xml:space="preserve">art. 36 ust. 1 w zw. z art. 86 pkt </w:t>
      </w:r>
      <w:r w:rsidR="00100BCD" w:rsidRPr="004831D3">
        <w:rPr>
          <w:sz w:val="24"/>
          <w:szCs w:val="24"/>
        </w:rPr>
        <w:t>4</w:t>
      </w:r>
      <w:r w:rsidRPr="004831D3">
        <w:rPr>
          <w:sz w:val="24"/>
          <w:szCs w:val="24"/>
        </w:rPr>
        <w:t xml:space="preserve"> Ustawy o elektromobilności)</w:t>
      </w:r>
      <w:r w:rsidR="0089048A" w:rsidRPr="004831D3">
        <w:rPr>
          <w:sz w:val="24"/>
          <w:szCs w:val="24"/>
        </w:rPr>
        <w:t>.</w:t>
      </w:r>
    </w:p>
    <w:p w14:paraId="4D30503C" w14:textId="7BDB4E9E" w:rsidR="00B45712" w:rsidRPr="004831D3" w:rsidRDefault="00B45712" w:rsidP="00342929">
      <w:pPr>
        <w:pStyle w:val="Akapitzlist"/>
        <w:numPr>
          <w:ilvl w:val="0"/>
          <w:numId w:val="16"/>
        </w:numPr>
        <w:tabs>
          <w:tab w:val="left" w:pos="3444"/>
        </w:tabs>
        <w:jc w:val="both"/>
        <w:rPr>
          <w:sz w:val="24"/>
          <w:szCs w:val="24"/>
        </w:rPr>
      </w:pPr>
      <w:r w:rsidRPr="004831D3">
        <w:rPr>
          <w:sz w:val="24"/>
          <w:szCs w:val="24"/>
        </w:rPr>
        <w:t xml:space="preserve">sporządzanie, co 36 miesięcy, analizy kosztów i korzyści związanych z wykorzystaniem, przy świadczeniu usług komunikacji miejskiej, autobusów zeroemisyjnych oraz innych środków transportu, w których do napędu wykorzystywane są wyłącznie silniki, których cykl pracy nie powoduje emisji gazów cieplarnianych lub innych substancji objętych systemem zarządzania emisjami gazów cieplarnianych, o którym mowa w ustawie z dnia 17 lipca 2009 r. o systemie zarządzania emisjami gazów cieplarnianych i innych substancji </w:t>
      </w:r>
      <w:r w:rsidR="00100BCD" w:rsidRPr="004831D3">
        <w:rPr>
          <w:sz w:val="24"/>
          <w:szCs w:val="24"/>
        </w:rPr>
        <w:t>(tj. Dz. U. 2019 poz. 1447</w:t>
      </w:r>
      <w:r w:rsidR="00B36535" w:rsidRPr="004831D3">
        <w:rPr>
          <w:sz w:val="24"/>
          <w:szCs w:val="24"/>
        </w:rPr>
        <w:t>,</w:t>
      </w:r>
      <w:r w:rsidR="00100BCD" w:rsidRPr="004831D3">
        <w:rPr>
          <w:sz w:val="24"/>
          <w:szCs w:val="24"/>
        </w:rPr>
        <w:t xml:space="preserve"> z późn. zm.) </w:t>
      </w:r>
      <w:r w:rsidR="00E70B79" w:rsidRPr="004831D3">
        <w:rPr>
          <w:sz w:val="24"/>
          <w:szCs w:val="24"/>
        </w:rPr>
        <w:t>(art. 37 ust. 1 Ustawy o </w:t>
      </w:r>
      <w:r w:rsidRPr="004831D3">
        <w:rPr>
          <w:sz w:val="24"/>
          <w:szCs w:val="24"/>
        </w:rPr>
        <w:t>elektromobilności).</w:t>
      </w:r>
    </w:p>
    <w:p w14:paraId="5182F2B9" w14:textId="3F61855B" w:rsidR="00B45712" w:rsidRPr="004831D3" w:rsidRDefault="00B45712" w:rsidP="00B45712">
      <w:pPr>
        <w:tabs>
          <w:tab w:val="left" w:pos="3444"/>
        </w:tabs>
        <w:jc w:val="both"/>
        <w:rPr>
          <w:sz w:val="24"/>
          <w:szCs w:val="24"/>
        </w:rPr>
      </w:pPr>
      <w:r w:rsidRPr="004831D3">
        <w:rPr>
          <w:sz w:val="24"/>
          <w:szCs w:val="24"/>
        </w:rPr>
        <w:t xml:space="preserve">Należy również wskazać, że na podstawie art. 61 Ustawy o elektromobilności na Prezydenta Białegostoku nałożony został obowiązek sporządzenia do dnia 15 stycznia 2020 r. raportu dotyczącego punktów ładowania na obszarze gminy zainstalowanych w ogólnodostępnych stacjach ładowania. </w:t>
      </w:r>
      <w:r w:rsidR="00B36535" w:rsidRPr="004831D3">
        <w:rPr>
          <w:sz w:val="24"/>
          <w:szCs w:val="24"/>
        </w:rPr>
        <w:t xml:space="preserve">Z </w:t>
      </w:r>
      <w:r w:rsidRPr="004831D3">
        <w:rPr>
          <w:sz w:val="24"/>
          <w:szCs w:val="24"/>
        </w:rPr>
        <w:t>powyższego raportu wynik</w:t>
      </w:r>
      <w:r w:rsidR="00B36535" w:rsidRPr="004831D3">
        <w:rPr>
          <w:sz w:val="24"/>
          <w:szCs w:val="24"/>
        </w:rPr>
        <w:t>a</w:t>
      </w:r>
      <w:r w:rsidRPr="004831D3">
        <w:rPr>
          <w:sz w:val="24"/>
          <w:szCs w:val="24"/>
        </w:rPr>
        <w:t>, że liczba punktów ładowania będzie mniejsza niż 100 (z uwzględnieniem stacji ładowania p</w:t>
      </w:r>
      <w:r w:rsidR="00E70B79" w:rsidRPr="004831D3">
        <w:rPr>
          <w:sz w:val="24"/>
          <w:szCs w:val="24"/>
        </w:rPr>
        <w:t>lanowanych do wybudowania do 31 </w:t>
      </w:r>
      <w:r w:rsidRPr="004831D3">
        <w:rPr>
          <w:sz w:val="24"/>
          <w:szCs w:val="24"/>
        </w:rPr>
        <w:t>grudnia 2020 r.)</w:t>
      </w:r>
      <w:r w:rsidR="00B36535" w:rsidRPr="004831D3">
        <w:rPr>
          <w:sz w:val="24"/>
          <w:szCs w:val="24"/>
        </w:rPr>
        <w:t xml:space="preserve">, dlatego </w:t>
      </w:r>
      <w:r w:rsidRPr="004831D3">
        <w:rPr>
          <w:sz w:val="24"/>
          <w:szCs w:val="24"/>
        </w:rPr>
        <w:t xml:space="preserve">konieczne </w:t>
      </w:r>
      <w:r w:rsidR="00B36535" w:rsidRPr="004831D3">
        <w:rPr>
          <w:sz w:val="24"/>
          <w:szCs w:val="24"/>
        </w:rPr>
        <w:t>jest</w:t>
      </w:r>
      <w:r w:rsidRPr="004831D3">
        <w:rPr>
          <w:sz w:val="24"/>
          <w:szCs w:val="24"/>
        </w:rPr>
        <w:t xml:space="preserve"> sporządzenie planu budowy ogólnodostępnych stacji ładowania do dnia 15 marca 2020 r. </w:t>
      </w:r>
    </w:p>
    <w:p w14:paraId="27A696C0" w14:textId="239B3B55" w:rsidR="00B45712" w:rsidRPr="004831D3" w:rsidRDefault="00B45712" w:rsidP="005A756F">
      <w:pPr>
        <w:pStyle w:val="Nagwek3"/>
        <w:numPr>
          <w:ilvl w:val="2"/>
          <w:numId w:val="2"/>
        </w:numPr>
        <w:spacing w:before="600" w:after="120"/>
        <w:rPr>
          <w:rFonts w:asciiTheme="minorHAnsi" w:hAnsiTheme="minorHAnsi"/>
        </w:rPr>
      </w:pPr>
      <w:bookmarkStart w:id="73" w:name="_Toc34392463"/>
      <w:r w:rsidRPr="004831D3">
        <w:rPr>
          <w:rFonts w:asciiTheme="minorHAnsi" w:hAnsiTheme="minorHAnsi"/>
        </w:rPr>
        <w:t>Strategia Zintegrowanych Inwestycji Terytorialnych Białostockiego Obszaru Funkcjonalnego</w:t>
      </w:r>
      <w:bookmarkEnd w:id="73"/>
    </w:p>
    <w:p w14:paraId="3CF1FAAC" w14:textId="5EF8EDBC" w:rsidR="00B45712" w:rsidRPr="004831D3" w:rsidRDefault="00B45712" w:rsidP="00B45712">
      <w:pPr>
        <w:jc w:val="both"/>
        <w:rPr>
          <w:sz w:val="24"/>
          <w:szCs w:val="24"/>
        </w:rPr>
      </w:pPr>
      <w:r w:rsidRPr="004831D3">
        <w:rPr>
          <w:sz w:val="24"/>
          <w:szCs w:val="24"/>
        </w:rPr>
        <w:t>Strategia Zintegrowanych Inwestycji Terytorialnych Białostockiego Obszaru Funkcjonalnego – wersja 5 (dalej: „Strategia ZIT”) została przyjęta Uchwałą nr 1/2019 Nadzwyczajnego Walnego Zebrania Członków Stowarzyszenia Białostockiego Obszaru Funkcjonalnego z 8 luteg</w:t>
      </w:r>
      <w:r w:rsidR="00E70B79" w:rsidRPr="004831D3">
        <w:rPr>
          <w:sz w:val="24"/>
          <w:szCs w:val="24"/>
        </w:rPr>
        <w:t>o 2019 r. i </w:t>
      </w:r>
      <w:r w:rsidRPr="004831D3">
        <w:rPr>
          <w:sz w:val="24"/>
          <w:szCs w:val="24"/>
        </w:rPr>
        <w:t>stanowi podstawę wydatkowania środków w ramach ZIT oraz wskazuje długofalową ścieżkę wzrostu obszaru metropolitalnego uwzględniającą różnorodne szanse, jak i różnorodne możliwości finansowania wykraczające poza instrument ZIT.</w:t>
      </w:r>
    </w:p>
    <w:p w14:paraId="2A2A77CB" w14:textId="77777777" w:rsidR="00B45712" w:rsidRPr="004831D3" w:rsidRDefault="00B45712" w:rsidP="00B45712">
      <w:pPr>
        <w:jc w:val="both"/>
        <w:rPr>
          <w:sz w:val="24"/>
          <w:szCs w:val="24"/>
        </w:rPr>
      </w:pPr>
      <w:r w:rsidRPr="004831D3">
        <w:rPr>
          <w:sz w:val="24"/>
          <w:szCs w:val="24"/>
        </w:rPr>
        <w:t>Jednym z zadań nadrzędnych jest poprawa jakości powietrza w wyniku wprowadzenia działań w określonych obszarach problemowych. Jednym z tych obszarów jest ograniczanie emisji liniowej (komunikacyjnej). W tym aspekcie wskazano konieczność podjęcia następujących działań:</w:t>
      </w:r>
    </w:p>
    <w:p w14:paraId="3A428262" w14:textId="033FFD61" w:rsidR="00B45712" w:rsidRPr="004831D3" w:rsidRDefault="00B45712" w:rsidP="00342929">
      <w:pPr>
        <w:pStyle w:val="Akapitzlist"/>
        <w:numPr>
          <w:ilvl w:val="0"/>
          <w:numId w:val="16"/>
        </w:numPr>
        <w:jc w:val="both"/>
        <w:rPr>
          <w:sz w:val="24"/>
          <w:szCs w:val="24"/>
        </w:rPr>
      </w:pPr>
      <w:r w:rsidRPr="004831D3">
        <w:rPr>
          <w:sz w:val="24"/>
          <w:szCs w:val="24"/>
        </w:rPr>
        <w:t xml:space="preserve">całościowe zintegrowane planowanie rozwoju systemu transportu w </w:t>
      </w:r>
      <w:r w:rsidR="00703EA9" w:rsidRPr="004831D3">
        <w:rPr>
          <w:sz w:val="24"/>
          <w:szCs w:val="24"/>
        </w:rPr>
        <w:t>M</w:t>
      </w:r>
      <w:r w:rsidRPr="004831D3">
        <w:rPr>
          <w:sz w:val="24"/>
          <w:szCs w:val="24"/>
        </w:rPr>
        <w:t>ieście</w:t>
      </w:r>
    </w:p>
    <w:p w14:paraId="2490C910" w14:textId="0D324CB3" w:rsidR="00B45712" w:rsidRPr="004831D3" w:rsidRDefault="00B45712" w:rsidP="00342929">
      <w:pPr>
        <w:pStyle w:val="Akapitzlist"/>
        <w:numPr>
          <w:ilvl w:val="0"/>
          <w:numId w:val="16"/>
        </w:numPr>
        <w:jc w:val="both"/>
        <w:rPr>
          <w:sz w:val="24"/>
          <w:szCs w:val="24"/>
        </w:rPr>
      </w:pPr>
      <w:r w:rsidRPr="004831D3">
        <w:rPr>
          <w:sz w:val="24"/>
          <w:szCs w:val="24"/>
        </w:rPr>
        <w:t>zintegrowany system kierowania ruchem ulicznym</w:t>
      </w:r>
    </w:p>
    <w:p w14:paraId="617E2E05" w14:textId="5DB5377B" w:rsidR="00B45712" w:rsidRPr="004831D3" w:rsidRDefault="00B45712" w:rsidP="00342929">
      <w:pPr>
        <w:pStyle w:val="Akapitzlist"/>
        <w:numPr>
          <w:ilvl w:val="0"/>
          <w:numId w:val="16"/>
        </w:numPr>
        <w:jc w:val="both"/>
        <w:rPr>
          <w:sz w:val="24"/>
          <w:szCs w:val="24"/>
        </w:rPr>
      </w:pPr>
      <w:r w:rsidRPr="004831D3">
        <w:rPr>
          <w:sz w:val="24"/>
          <w:szCs w:val="24"/>
        </w:rPr>
        <w:t xml:space="preserve">kierowanie ruchu tranzytowego z ominięciem </w:t>
      </w:r>
      <w:r w:rsidR="00F34693" w:rsidRPr="004831D3">
        <w:rPr>
          <w:sz w:val="24"/>
          <w:szCs w:val="24"/>
        </w:rPr>
        <w:t>M</w:t>
      </w:r>
      <w:r w:rsidRPr="004831D3">
        <w:rPr>
          <w:sz w:val="24"/>
          <w:szCs w:val="24"/>
        </w:rPr>
        <w:t xml:space="preserve">iasta lub jego części centralnych </w:t>
      </w:r>
    </w:p>
    <w:p w14:paraId="40B87366" w14:textId="03C8B28C" w:rsidR="00B45712" w:rsidRPr="004831D3" w:rsidRDefault="00B45712" w:rsidP="00342929">
      <w:pPr>
        <w:pStyle w:val="Akapitzlist"/>
        <w:numPr>
          <w:ilvl w:val="0"/>
          <w:numId w:val="16"/>
        </w:numPr>
        <w:jc w:val="both"/>
        <w:rPr>
          <w:sz w:val="24"/>
          <w:szCs w:val="24"/>
        </w:rPr>
      </w:pPr>
      <w:r w:rsidRPr="004831D3">
        <w:rPr>
          <w:sz w:val="24"/>
          <w:szCs w:val="24"/>
        </w:rPr>
        <w:t>tworzenie stref z zakazem ruchu samochodów</w:t>
      </w:r>
    </w:p>
    <w:p w14:paraId="7F2FD403" w14:textId="6AA2F055" w:rsidR="00B45712" w:rsidRPr="004831D3" w:rsidRDefault="00B45712" w:rsidP="00342929">
      <w:pPr>
        <w:pStyle w:val="Akapitzlist"/>
        <w:numPr>
          <w:ilvl w:val="0"/>
          <w:numId w:val="16"/>
        </w:numPr>
        <w:jc w:val="both"/>
        <w:rPr>
          <w:sz w:val="24"/>
          <w:szCs w:val="24"/>
        </w:rPr>
      </w:pPr>
      <w:r w:rsidRPr="004831D3">
        <w:rPr>
          <w:sz w:val="24"/>
          <w:szCs w:val="24"/>
        </w:rPr>
        <w:t>rozwój i zwiększanie efektywności systemu transportu publicznego</w:t>
      </w:r>
    </w:p>
    <w:p w14:paraId="68E56DA0" w14:textId="56436217" w:rsidR="00B45712" w:rsidRPr="004831D3" w:rsidRDefault="00B45712" w:rsidP="00342929">
      <w:pPr>
        <w:pStyle w:val="Akapitzlist"/>
        <w:numPr>
          <w:ilvl w:val="0"/>
          <w:numId w:val="16"/>
        </w:numPr>
        <w:jc w:val="both"/>
        <w:rPr>
          <w:sz w:val="24"/>
          <w:szCs w:val="24"/>
        </w:rPr>
      </w:pPr>
      <w:r w:rsidRPr="004831D3">
        <w:rPr>
          <w:sz w:val="24"/>
          <w:szCs w:val="24"/>
        </w:rPr>
        <w:t>polityka cenowa opłat za przejazdy i zsynchronizowanie rozkładów jazdy transportu zbiorowego, zachęcające do korzystania z systemu transportu zbiorowego</w:t>
      </w:r>
    </w:p>
    <w:p w14:paraId="44AB7AC0" w14:textId="7586A6F1" w:rsidR="00B45712" w:rsidRPr="004831D3" w:rsidRDefault="00B45712" w:rsidP="00342929">
      <w:pPr>
        <w:pStyle w:val="Akapitzlist"/>
        <w:numPr>
          <w:ilvl w:val="0"/>
          <w:numId w:val="16"/>
        </w:numPr>
        <w:jc w:val="both"/>
        <w:rPr>
          <w:sz w:val="24"/>
          <w:szCs w:val="24"/>
        </w:rPr>
      </w:pPr>
      <w:r w:rsidRPr="004831D3">
        <w:rPr>
          <w:sz w:val="24"/>
          <w:szCs w:val="24"/>
        </w:rPr>
        <w:t xml:space="preserve">organizacja systemu bezpiecznych parkingów na obrzeżach </w:t>
      </w:r>
      <w:r w:rsidR="00F34693" w:rsidRPr="004831D3">
        <w:rPr>
          <w:sz w:val="24"/>
          <w:szCs w:val="24"/>
        </w:rPr>
        <w:t>M</w:t>
      </w:r>
      <w:r w:rsidRPr="004831D3">
        <w:rPr>
          <w:sz w:val="24"/>
          <w:szCs w:val="24"/>
        </w:rPr>
        <w:t xml:space="preserve">iasta, łącznie z systemem taniego transportu zbiorowego do centrum </w:t>
      </w:r>
      <w:r w:rsidR="00F34693" w:rsidRPr="004831D3">
        <w:rPr>
          <w:sz w:val="24"/>
          <w:szCs w:val="24"/>
        </w:rPr>
        <w:t>M</w:t>
      </w:r>
      <w:r w:rsidRPr="004831D3">
        <w:rPr>
          <w:sz w:val="24"/>
          <w:szCs w:val="24"/>
        </w:rPr>
        <w:t>iasta (system Park&amp;Ride)</w:t>
      </w:r>
    </w:p>
    <w:p w14:paraId="0190F99C" w14:textId="4F731E69" w:rsidR="00B45712" w:rsidRPr="004831D3" w:rsidRDefault="00B45712" w:rsidP="00342929">
      <w:pPr>
        <w:pStyle w:val="Akapitzlist"/>
        <w:numPr>
          <w:ilvl w:val="0"/>
          <w:numId w:val="16"/>
        </w:numPr>
        <w:jc w:val="both"/>
        <w:rPr>
          <w:sz w:val="24"/>
          <w:szCs w:val="24"/>
        </w:rPr>
      </w:pPr>
      <w:r w:rsidRPr="004831D3">
        <w:rPr>
          <w:sz w:val="24"/>
          <w:szCs w:val="24"/>
        </w:rPr>
        <w:t>tworzenie systemu dróg rowerowych</w:t>
      </w:r>
    </w:p>
    <w:p w14:paraId="31C491B1" w14:textId="75DEC5D3" w:rsidR="00B45712" w:rsidRPr="004831D3" w:rsidRDefault="00B45712" w:rsidP="00342929">
      <w:pPr>
        <w:pStyle w:val="Akapitzlist"/>
        <w:numPr>
          <w:ilvl w:val="0"/>
          <w:numId w:val="16"/>
        </w:numPr>
        <w:jc w:val="both"/>
        <w:rPr>
          <w:sz w:val="24"/>
          <w:szCs w:val="24"/>
        </w:rPr>
      </w:pPr>
      <w:r w:rsidRPr="004831D3">
        <w:rPr>
          <w:sz w:val="24"/>
          <w:szCs w:val="24"/>
        </w:rPr>
        <w:t xml:space="preserve">tworzenie systemu płatnego parkowania w centrum </w:t>
      </w:r>
      <w:r w:rsidR="00F34693" w:rsidRPr="004831D3">
        <w:rPr>
          <w:sz w:val="24"/>
          <w:szCs w:val="24"/>
        </w:rPr>
        <w:t>M</w:t>
      </w:r>
      <w:r w:rsidRPr="004831D3">
        <w:rPr>
          <w:sz w:val="24"/>
          <w:szCs w:val="24"/>
        </w:rPr>
        <w:t>iasta</w:t>
      </w:r>
    </w:p>
    <w:p w14:paraId="5D15F9BC" w14:textId="16B8272D" w:rsidR="00B45712" w:rsidRPr="004831D3" w:rsidRDefault="00B45712" w:rsidP="00342929">
      <w:pPr>
        <w:pStyle w:val="Akapitzlist"/>
        <w:numPr>
          <w:ilvl w:val="0"/>
          <w:numId w:val="16"/>
        </w:numPr>
        <w:jc w:val="both"/>
        <w:rPr>
          <w:sz w:val="24"/>
          <w:szCs w:val="24"/>
        </w:rPr>
      </w:pPr>
      <w:r w:rsidRPr="004831D3">
        <w:rPr>
          <w:sz w:val="24"/>
          <w:szCs w:val="24"/>
        </w:rPr>
        <w:lastRenderedPageBreak/>
        <w:t>wprowadzanie nowych niskoemisyjnych paliw i technologii, szczególnie w systemie transportu publicznego i służb miejskich</w:t>
      </w:r>
    </w:p>
    <w:p w14:paraId="2F1A7CC0" w14:textId="38C01830" w:rsidR="00B45712" w:rsidRPr="004831D3" w:rsidRDefault="00B45712" w:rsidP="00342929">
      <w:pPr>
        <w:pStyle w:val="Akapitzlist"/>
        <w:numPr>
          <w:ilvl w:val="0"/>
          <w:numId w:val="16"/>
        </w:numPr>
        <w:jc w:val="both"/>
        <w:rPr>
          <w:sz w:val="24"/>
          <w:szCs w:val="24"/>
        </w:rPr>
      </w:pPr>
      <w:r w:rsidRPr="004831D3">
        <w:rPr>
          <w:sz w:val="24"/>
          <w:szCs w:val="24"/>
        </w:rPr>
        <w:t>intensyfikacja okresowego czyszczenia ulic (szczególnie w okresach bezdeszczowych)</w:t>
      </w:r>
    </w:p>
    <w:p w14:paraId="26308CA5" w14:textId="30F72A36" w:rsidR="00B45712" w:rsidRPr="004831D3" w:rsidRDefault="00B45712" w:rsidP="00342929">
      <w:pPr>
        <w:pStyle w:val="Akapitzlist"/>
        <w:numPr>
          <w:ilvl w:val="0"/>
          <w:numId w:val="16"/>
        </w:numPr>
        <w:jc w:val="both"/>
        <w:rPr>
          <w:sz w:val="24"/>
          <w:szCs w:val="24"/>
        </w:rPr>
      </w:pPr>
      <w:r w:rsidRPr="004831D3">
        <w:rPr>
          <w:sz w:val="24"/>
          <w:szCs w:val="24"/>
        </w:rPr>
        <w:t>wprowadzenie ograniczeń prędkości na drogach o pylącej nawierzchni</w:t>
      </w:r>
    </w:p>
    <w:p w14:paraId="2F9066F1" w14:textId="4DD1755A" w:rsidR="00B45712" w:rsidRPr="004831D3" w:rsidRDefault="00B45712" w:rsidP="00342929">
      <w:pPr>
        <w:pStyle w:val="Akapitzlist"/>
        <w:numPr>
          <w:ilvl w:val="0"/>
          <w:numId w:val="16"/>
        </w:numPr>
        <w:jc w:val="both"/>
        <w:rPr>
          <w:sz w:val="24"/>
          <w:szCs w:val="24"/>
        </w:rPr>
      </w:pPr>
      <w:r w:rsidRPr="004831D3">
        <w:rPr>
          <w:sz w:val="24"/>
          <w:szCs w:val="24"/>
        </w:rPr>
        <w:t>stosowanie przy modernizacji dróg i parkingów materiałów oraz technologii gwarantujących ograniczenie emisji pyłu podczas eksploatacji</w:t>
      </w:r>
    </w:p>
    <w:p w14:paraId="51C9EC96" w14:textId="58605351" w:rsidR="00B45712" w:rsidRPr="004831D3" w:rsidRDefault="00B45712" w:rsidP="00342929">
      <w:pPr>
        <w:pStyle w:val="Akapitzlist"/>
        <w:numPr>
          <w:ilvl w:val="0"/>
          <w:numId w:val="16"/>
        </w:numPr>
        <w:jc w:val="both"/>
        <w:rPr>
          <w:sz w:val="24"/>
          <w:szCs w:val="24"/>
        </w:rPr>
      </w:pPr>
      <w:r w:rsidRPr="004831D3">
        <w:rPr>
          <w:sz w:val="24"/>
          <w:szCs w:val="24"/>
        </w:rPr>
        <w:t xml:space="preserve">uprzywilejowanie ruchu pieszego w centrum </w:t>
      </w:r>
      <w:r w:rsidR="00F34693" w:rsidRPr="004831D3">
        <w:rPr>
          <w:sz w:val="24"/>
          <w:szCs w:val="24"/>
        </w:rPr>
        <w:t>M</w:t>
      </w:r>
      <w:r w:rsidRPr="004831D3">
        <w:rPr>
          <w:sz w:val="24"/>
          <w:szCs w:val="24"/>
        </w:rPr>
        <w:t>iasta.</w:t>
      </w:r>
    </w:p>
    <w:p w14:paraId="4A8629CE" w14:textId="77777777" w:rsidR="00B45712" w:rsidRPr="004831D3" w:rsidRDefault="00B45712" w:rsidP="00B45712">
      <w:pPr>
        <w:jc w:val="both"/>
        <w:rPr>
          <w:sz w:val="24"/>
          <w:szCs w:val="24"/>
        </w:rPr>
      </w:pPr>
      <w:r w:rsidRPr="004831D3">
        <w:rPr>
          <w:sz w:val="24"/>
          <w:szCs w:val="24"/>
        </w:rPr>
        <w:t>W dużym ośrodku miejskim, jakim jest Białystok poziom zanieczyszczeń powietrza jest wyższy niż w pozostałych częściach województwa podlaskiego. Wymaga to podjęcia określonych działań skutkujących obniżeniem poziomu zanieczyszczeń gazowych i pyłowych, a także efektywnym wykorzystaniem istniejących zasobów. Pierwszy z wymienionych skutek można osiągnąć poprzez dynamiczny rozwój transportu zbiorowego, zastąpienie (w przypadku gdy jest to możliwe) transportu indywidualnego – zbiorowym lub rowerowym. Drugi natomiast poprzez intensyfikację działań prowadzących do wykorzystania przewagi konkurencyjnej całego obszaru BOF związanej z energetyką odnawialną, dla zapewnienia bezpieczeństwa energetycznego i ochrony klimatu.</w:t>
      </w:r>
    </w:p>
    <w:p w14:paraId="17FEB295" w14:textId="0CF73844" w:rsidR="00B45712" w:rsidRPr="004831D3" w:rsidRDefault="00B45712" w:rsidP="00B45712">
      <w:pPr>
        <w:jc w:val="both"/>
        <w:rPr>
          <w:sz w:val="24"/>
          <w:szCs w:val="24"/>
        </w:rPr>
      </w:pPr>
      <w:r w:rsidRPr="004831D3">
        <w:rPr>
          <w:sz w:val="24"/>
          <w:szCs w:val="24"/>
        </w:rPr>
        <w:t>W zakresie transportu zbiorowego jakość taboru Białostockiej Komunikacji Miejskiej została oceniona jako zadowalająca. Niemniej jednak w celu zapewnienia większej konkurencyjności transportu miejskiego w porównaniu z transportem indywidualnym jako jeden z celów wskazano dążenie do unowocześniania floty, w szczególności wymiany pojazdów najstarszych, co zapewni nie tylko odpowiednią jakość podróżowania, ale przyczyni się do ograniczenia emisji szkodliwych pyłów do środowiska. Wskazano również na stosowane rozwiązania podnoszące atrakcyjność transportu miejskiego w Białymstoku – m</w:t>
      </w:r>
      <w:r w:rsidR="00F34693" w:rsidRPr="004831D3">
        <w:rPr>
          <w:sz w:val="24"/>
          <w:szCs w:val="24"/>
        </w:rPr>
        <w:t>ożliwość korzystania w centrum M</w:t>
      </w:r>
      <w:r w:rsidRPr="004831D3">
        <w:rPr>
          <w:sz w:val="24"/>
          <w:szCs w:val="24"/>
        </w:rPr>
        <w:t>iasta przez autobusy Białostockiej Komunikacji Miejskiej z wydzielonych pasów ruchu (buspasów) oraz planowane rozwiązania -  uprzywilejowanie autobus</w:t>
      </w:r>
      <w:r w:rsidR="00E70B79" w:rsidRPr="004831D3">
        <w:rPr>
          <w:sz w:val="24"/>
          <w:szCs w:val="24"/>
        </w:rPr>
        <w:t>ów miejskich w ruchu drogowym w </w:t>
      </w:r>
      <w:r w:rsidRPr="004831D3">
        <w:rPr>
          <w:sz w:val="24"/>
          <w:szCs w:val="24"/>
        </w:rPr>
        <w:t>przejazdach przez skrzyżowania. Takie rozwiązania skutkują m.in. tym, że czas podróży tym środkiem transportu jest krótszy – nawet w godzinach o po</w:t>
      </w:r>
      <w:r w:rsidR="00E70B79" w:rsidRPr="004831D3">
        <w:rPr>
          <w:sz w:val="24"/>
          <w:szCs w:val="24"/>
        </w:rPr>
        <w:t>dwyższonym natężeniu ruchu w </w:t>
      </w:r>
      <w:r w:rsidRPr="004831D3">
        <w:rPr>
          <w:sz w:val="24"/>
          <w:szCs w:val="24"/>
        </w:rPr>
        <w:t>porównaniu do sytuacji, gdy autobus porusza się po jezdni współdzielonej z innymi pojazdami.</w:t>
      </w:r>
    </w:p>
    <w:p w14:paraId="2115C371" w14:textId="77777777" w:rsidR="00B45712" w:rsidRPr="004831D3" w:rsidRDefault="00B45712" w:rsidP="00B45712">
      <w:pPr>
        <w:jc w:val="both"/>
        <w:rPr>
          <w:sz w:val="24"/>
          <w:szCs w:val="24"/>
        </w:rPr>
      </w:pPr>
      <w:r w:rsidRPr="004831D3">
        <w:rPr>
          <w:sz w:val="24"/>
          <w:szCs w:val="24"/>
        </w:rPr>
        <w:t>Zidentyfikowano następujące problemy w zakresie transportu zbiorowego:</w:t>
      </w:r>
    </w:p>
    <w:p w14:paraId="5AF77A33" w14:textId="51C3CCFD" w:rsidR="00B45712" w:rsidRPr="004831D3" w:rsidRDefault="00330428" w:rsidP="00342929">
      <w:pPr>
        <w:pStyle w:val="Akapitzlist"/>
        <w:numPr>
          <w:ilvl w:val="0"/>
          <w:numId w:val="18"/>
        </w:numPr>
        <w:jc w:val="both"/>
        <w:rPr>
          <w:sz w:val="24"/>
          <w:szCs w:val="24"/>
        </w:rPr>
      </w:pPr>
      <w:r w:rsidRPr="004831D3">
        <w:rPr>
          <w:sz w:val="24"/>
          <w:szCs w:val="24"/>
        </w:rPr>
        <w:t>n</w:t>
      </w:r>
      <w:r w:rsidR="00B45712" w:rsidRPr="004831D3">
        <w:rPr>
          <w:sz w:val="24"/>
          <w:szCs w:val="24"/>
        </w:rPr>
        <w:t>iedostosowanie systemu transportu zbiorowego do potrzeb wynika</w:t>
      </w:r>
      <w:r w:rsidR="00E70B79" w:rsidRPr="004831D3">
        <w:rPr>
          <w:sz w:val="24"/>
          <w:szCs w:val="24"/>
        </w:rPr>
        <w:t>jących z </w:t>
      </w:r>
      <w:r w:rsidR="00B45712" w:rsidRPr="004831D3">
        <w:rPr>
          <w:sz w:val="24"/>
          <w:szCs w:val="24"/>
        </w:rPr>
        <w:t>postępującego procesu suburbanizacji, w szczególności  na drogach dojazdowych ze strefy zewnętrznej do rdzenia BOF, skutkujące koniecznością korzystania z transportu indywidualnego</w:t>
      </w:r>
    </w:p>
    <w:p w14:paraId="6317E08D" w14:textId="1210BC89" w:rsidR="00B45712" w:rsidRPr="004831D3" w:rsidRDefault="00330428" w:rsidP="00342929">
      <w:pPr>
        <w:pStyle w:val="Akapitzlist"/>
        <w:numPr>
          <w:ilvl w:val="0"/>
          <w:numId w:val="18"/>
        </w:numPr>
        <w:jc w:val="both"/>
        <w:rPr>
          <w:sz w:val="24"/>
          <w:szCs w:val="24"/>
        </w:rPr>
      </w:pPr>
      <w:r w:rsidRPr="004831D3">
        <w:rPr>
          <w:sz w:val="24"/>
          <w:szCs w:val="24"/>
        </w:rPr>
        <w:t>w</w:t>
      </w:r>
      <w:r w:rsidR="00B45712" w:rsidRPr="004831D3">
        <w:rPr>
          <w:sz w:val="24"/>
          <w:szCs w:val="24"/>
        </w:rPr>
        <w:t>zrost zatłoczenia motoryzacyjnego Białegostoku, spowodowany dynamicznym rozwojem komunikacji indywidualnej</w:t>
      </w:r>
    </w:p>
    <w:p w14:paraId="260E5BE3" w14:textId="3C9E8A10" w:rsidR="00B45712" w:rsidRPr="004831D3" w:rsidRDefault="00330428" w:rsidP="00342929">
      <w:pPr>
        <w:pStyle w:val="Akapitzlist"/>
        <w:numPr>
          <w:ilvl w:val="0"/>
          <w:numId w:val="18"/>
        </w:numPr>
        <w:jc w:val="both"/>
        <w:rPr>
          <w:sz w:val="24"/>
          <w:szCs w:val="24"/>
        </w:rPr>
      </w:pPr>
      <w:r w:rsidRPr="004831D3">
        <w:rPr>
          <w:sz w:val="24"/>
          <w:szCs w:val="24"/>
        </w:rPr>
        <w:t>b</w:t>
      </w:r>
      <w:r w:rsidR="00B45712" w:rsidRPr="004831D3">
        <w:rPr>
          <w:sz w:val="24"/>
          <w:szCs w:val="24"/>
        </w:rPr>
        <w:t>rak przyjaznych dla pasażerów centrów i węzłów przesiadkowych umożliwiających łatwe przemieszczenie się pomiędzy różnymi formami transportu (kolej, komunikacja regionalna, komunikacja miejska, rower) oraz niedostateczna infrastruktura parkingowa przy takich miejscach</w:t>
      </w:r>
    </w:p>
    <w:p w14:paraId="0FE7E511" w14:textId="78B8BEDF" w:rsidR="00B45712" w:rsidRPr="004831D3" w:rsidRDefault="00330428" w:rsidP="00342929">
      <w:pPr>
        <w:pStyle w:val="Akapitzlist"/>
        <w:numPr>
          <w:ilvl w:val="0"/>
          <w:numId w:val="18"/>
        </w:numPr>
        <w:jc w:val="both"/>
        <w:rPr>
          <w:sz w:val="24"/>
          <w:szCs w:val="24"/>
        </w:rPr>
      </w:pPr>
      <w:r w:rsidRPr="004831D3">
        <w:rPr>
          <w:sz w:val="24"/>
          <w:szCs w:val="24"/>
        </w:rPr>
        <w:t>b</w:t>
      </w:r>
      <w:r w:rsidR="00B45712" w:rsidRPr="004831D3">
        <w:rPr>
          <w:sz w:val="24"/>
          <w:szCs w:val="24"/>
        </w:rPr>
        <w:t>rak  szybkich połączeń transportu miejskiego pomiędzy c</w:t>
      </w:r>
      <w:r w:rsidR="00E70B79" w:rsidRPr="004831D3">
        <w:rPr>
          <w:sz w:val="24"/>
          <w:szCs w:val="24"/>
        </w:rPr>
        <w:t>entrum przesiadkowym a </w:t>
      </w:r>
      <w:r w:rsidR="00F34693" w:rsidRPr="004831D3">
        <w:rPr>
          <w:sz w:val="24"/>
          <w:szCs w:val="24"/>
        </w:rPr>
        <w:t>centrum M</w:t>
      </w:r>
      <w:r w:rsidR="00B45712" w:rsidRPr="004831D3">
        <w:rPr>
          <w:sz w:val="24"/>
          <w:szCs w:val="24"/>
        </w:rPr>
        <w:t>iasta i innymi częściami Białegostoku oraz obszarami podmiejskimi</w:t>
      </w:r>
    </w:p>
    <w:p w14:paraId="4E4B693C" w14:textId="0E902D31" w:rsidR="00B45712" w:rsidRPr="004831D3" w:rsidRDefault="00330428" w:rsidP="00342929">
      <w:pPr>
        <w:pStyle w:val="Akapitzlist"/>
        <w:numPr>
          <w:ilvl w:val="0"/>
          <w:numId w:val="18"/>
        </w:numPr>
        <w:jc w:val="both"/>
        <w:rPr>
          <w:sz w:val="24"/>
          <w:szCs w:val="24"/>
        </w:rPr>
      </w:pPr>
      <w:r w:rsidRPr="004831D3">
        <w:rPr>
          <w:sz w:val="24"/>
          <w:szCs w:val="24"/>
        </w:rPr>
        <w:lastRenderedPageBreak/>
        <w:t>s</w:t>
      </w:r>
      <w:r w:rsidR="00B45712" w:rsidRPr="004831D3">
        <w:rPr>
          <w:sz w:val="24"/>
          <w:szCs w:val="24"/>
        </w:rPr>
        <w:t>tarzejący się tabor autobusowy komunikacji miejskiej (ok. 25% autobusów jest w wieku powyżej 10 lat), brak wygodnych i nowoczesnych wiat przystankowych oraz niedostateczna infrastruktura zajezdniowa</w:t>
      </w:r>
    </w:p>
    <w:p w14:paraId="3E10F525" w14:textId="5EDDE46B" w:rsidR="00B45712" w:rsidRPr="004831D3" w:rsidRDefault="00330428" w:rsidP="00342929">
      <w:pPr>
        <w:pStyle w:val="Akapitzlist"/>
        <w:numPr>
          <w:ilvl w:val="0"/>
          <w:numId w:val="18"/>
        </w:numPr>
        <w:jc w:val="both"/>
        <w:rPr>
          <w:sz w:val="24"/>
          <w:szCs w:val="24"/>
        </w:rPr>
      </w:pPr>
      <w:r w:rsidRPr="004831D3">
        <w:rPr>
          <w:sz w:val="24"/>
          <w:szCs w:val="24"/>
        </w:rPr>
        <w:t>n</w:t>
      </w:r>
      <w:r w:rsidR="00B45712" w:rsidRPr="004831D3">
        <w:rPr>
          <w:sz w:val="24"/>
          <w:szCs w:val="24"/>
        </w:rPr>
        <w:t>iska  dostępność sieci kolejowej i marginalne znaczenie kolei w przewozach lokalnych na terenie BOF.</w:t>
      </w:r>
    </w:p>
    <w:p w14:paraId="2B9957D2" w14:textId="77777777" w:rsidR="00B45712" w:rsidRPr="004831D3" w:rsidRDefault="00B45712" w:rsidP="00B45712">
      <w:pPr>
        <w:jc w:val="both"/>
        <w:rPr>
          <w:sz w:val="24"/>
          <w:szCs w:val="24"/>
        </w:rPr>
      </w:pPr>
      <w:r w:rsidRPr="004831D3">
        <w:rPr>
          <w:sz w:val="24"/>
          <w:szCs w:val="24"/>
        </w:rPr>
        <w:t xml:space="preserve">Powyższe obserwacje doprowadziły do następujących wniosków: </w:t>
      </w:r>
    </w:p>
    <w:p w14:paraId="34CAE2CA" w14:textId="4DB701B2" w:rsidR="00B45712" w:rsidRPr="004831D3" w:rsidRDefault="00330428" w:rsidP="00342929">
      <w:pPr>
        <w:pStyle w:val="Akapitzlist"/>
        <w:numPr>
          <w:ilvl w:val="0"/>
          <w:numId w:val="19"/>
        </w:numPr>
        <w:jc w:val="both"/>
        <w:rPr>
          <w:sz w:val="24"/>
          <w:szCs w:val="24"/>
        </w:rPr>
      </w:pPr>
      <w:r w:rsidRPr="004831D3">
        <w:rPr>
          <w:sz w:val="24"/>
          <w:szCs w:val="24"/>
        </w:rPr>
        <w:t>n</w:t>
      </w:r>
      <w:r w:rsidR="00B45712" w:rsidRPr="004831D3">
        <w:rPr>
          <w:sz w:val="24"/>
          <w:szCs w:val="24"/>
        </w:rPr>
        <w:t xml:space="preserve">owoczesna infrastruktura transportowa jest jednym z czynników wpływających na rozwój gospodarczy, dostępność do miejsc pracy, zwiększenie mobilności przestrzennej mieszkańców, możliwości rozwojowe, jakość życia, atrakcyjność oraz wizerunek obszaru. </w:t>
      </w:r>
      <w:r w:rsidR="00B45712" w:rsidRPr="004831D3">
        <w:rPr>
          <w:b/>
          <w:bCs/>
          <w:sz w:val="24"/>
          <w:szCs w:val="24"/>
        </w:rPr>
        <w:t>Uzasadnione jest zatem wdrożenie działania mającego na celu zwiększenie udziału przyjaznego środowisku publicznego transportu zbiorowego w obsłudze Białegostoku i jego obszaru funkcjonalnego, integrowanie i tworzenie warunków do komplementarności różnych rodzajów tra</w:t>
      </w:r>
      <w:r w:rsidR="00E70B79" w:rsidRPr="004831D3">
        <w:rPr>
          <w:b/>
          <w:bCs/>
          <w:sz w:val="24"/>
          <w:szCs w:val="24"/>
        </w:rPr>
        <w:t>nsportu oraz dalszą rozbudowę i </w:t>
      </w:r>
      <w:r w:rsidR="00B45712" w:rsidRPr="004831D3">
        <w:rPr>
          <w:b/>
          <w:bCs/>
          <w:sz w:val="24"/>
          <w:szCs w:val="24"/>
        </w:rPr>
        <w:t>wykorzystanie możliwości inteligentnych systemów transportowych (ITS)</w:t>
      </w:r>
    </w:p>
    <w:p w14:paraId="666B2E81" w14:textId="25866131" w:rsidR="00B45712" w:rsidRPr="004831D3" w:rsidRDefault="00330428" w:rsidP="00342929">
      <w:pPr>
        <w:pStyle w:val="Akapitzlist"/>
        <w:numPr>
          <w:ilvl w:val="0"/>
          <w:numId w:val="19"/>
        </w:numPr>
        <w:jc w:val="both"/>
        <w:rPr>
          <w:sz w:val="24"/>
          <w:szCs w:val="24"/>
        </w:rPr>
      </w:pPr>
      <w:r w:rsidRPr="004831D3">
        <w:rPr>
          <w:sz w:val="24"/>
          <w:szCs w:val="24"/>
        </w:rPr>
        <w:t>p</w:t>
      </w:r>
      <w:r w:rsidR="00B45712" w:rsidRPr="004831D3">
        <w:rPr>
          <w:sz w:val="24"/>
          <w:szCs w:val="24"/>
        </w:rPr>
        <w:t>ubliczny transport zbiorowy, a w szczególności komunikacja miejska, musi stanowić atrakcyjny, nowoczesny i sprawny substytut samochodu osobowego, przy dojazdach do pracy, szkoły i innych masowych celów podróży. Zachowując walory rozwiązań komercyjnych, musi również pełnić funkcje socjalne, zarówno na terenie Białegostoku, jak i gmin sąsiednich, pod warunkiem uzyskiwania wysokiej efektywności ekonomicznej uzależnionej przede wszystkim od korzystnej prędk</w:t>
      </w:r>
      <w:r w:rsidR="00E70B79" w:rsidRPr="004831D3">
        <w:rPr>
          <w:sz w:val="24"/>
          <w:szCs w:val="24"/>
        </w:rPr>
        <w:t>ości komunikacyjnej pojazdów. W </w:t>
      </w:r>
      <w:r w:rsidR="00B45712" w:rsidRPr="004831D3">
        <w:rPr>
          <w:sz w:val="24"/>
          <w:szCs w:val="24"/>
        </w:rPr>
        <w:t xml:space="preserve">strefach z ograniczeniami ruchu lub ze względu na konieczność ograniczenia emisji zanieczyszczeń autobus miejski i transport rowerowy powinny stanowić jedyny i łatwo dostępny sposób dotarcia do celu. Miejska komunikacja zbiorowa musi być konkurencyjna w stosunku do komunikacji indywidualnej. </w:t>
      </w:r>
      <w:r w:rsidR="00B45712" w:rsidRPr="004831D3">
        <w:rPr>
          <w:b/>
          <w:bCs/>
          <w:sz w:val="24"/>
          <w:szCs w:val="24"/>
        </w:rPr>
        <w:t>Osiągnięcie takich celów wymaga stałej pracy nad poprawą standardu organizacji jej usług, zapewnienia niskoemisyjnego taboru przyjaznego w użytkowa</w:t>
      </w:r>
      <w:r w:rsidR="00E70B79" w:rsidRPr="004831D3">
        <w:rPr>
          <w:b/>
          <w:bCs/>
          <w:sz w:val="24"/>
          <w:szCs w:val="24"/>
        </w:rPr>
        <w:t>niu osobom niepełnosprawnym i w </w:t>
      </w:r>
      <w:r w:rsidR="00B45712" w:rsidRPr="004831D3">
        <w:rPr>
          <w:b/>
          <w:bCs/>
          <w:sz w:val="24"/>
          <w:szCs w:val="24"/>
        </w:rPr>
        <w:t>podeszłym wieku oraz dobrze działających kanałów informacji o możliwościach stałego lub okazyjnego korzystania z usługi.</w:t>
      </w:r>
      <w:r w:rsidR="00B45712" w:rsidRPr="004831D3">
        <w:rPr>
          <w:sz w:val="24"/>
          <w:szCs w:val="24"/>
        </w:rPr>
        <w:t xml:space="preserve">  </w:t>
      </w:r>
    </w:p>
    <w:p w14:paraId="38E403E0" w14:textId="76D2D572" w:rsidR="00B45712" w:rsidRPr="004831D3" w:rsidRDefault="00B45712" w:rsidP="00B45712">
      <w:pPr>
        <w:jc w:val="both"/>
        <w:rPr>
          <w:sz w:val="24"/>
          <w:szCs w:val="24"/>
        </w:rPr>
      </w:pPr>
      <w:r w:rsidRPr="004831D3">
        <w:rPr>
          <w:sz w:val="24"/>
          <w:szCs w:val="24"/>
        </w:rPr>
        <w:t xml:space="preserve">Należy także wskazać, że w Strategii ZIT położono również nacisk na </w:t>
      </w:r>
      <w:r w:rsidRPr="004831D3">
        <w:rPr>
          <w:b/>
          <w:bCs/>
          <w:sz w:val="24"/>
          <w:szCs w:val="24"/>
        </w:rPr>
        <w:t>rozwój jednolitego transportu rowerowego</w:t>
      </w:r>
      <w:r w:rsidRPr="004831D3">
        <w:rPr>
          <w:sz w:val="24"/>
          <w:szCs w:val="24"/>
        </w:rPr>
        <w:t>. W świetle założeń o rozwoju zrównoważonej mobilności, niskoemisyjnej gospodarki i transportu, podróże rowerem mogą odegrać klu</w:t>
      </w:r>
      <w:r w:rsidR="00E70B79" w:rsidRPr="004831D3">
        <w:rPr>
          <w:sz w:val="24"/>
          <w:szCs w:val="24"/>
        </w:rPr>
        <w:t>czową rolę w </w:t>
      </w:r>
      <w:r w:rsidR="0084588E" w:rsidRPr="004831D3">
        <w:rPr>
          <w:sz w:val="24"/>
          <w:szCs w:val="24"/>
        </w:rPr>
        <w:t>osiągnięciu celów S</w:t>
      </w:r>
      <w:r w:rsidRPr="004831D3">
        <w:rPr>
          <w:sz w:val="24"/>
          <w:szCs w:val="24"/>
        </w:rPr>
        <w:t>trategii. Rozwój infrastruktury dróg rowerowych musi wyprzedzać infrastrukturę dla transportu samochodowego, w celu zrównania możliwości przemieszczania się rowerem, jak i samochodem.</w:t>
      </w:r>
    </w:p>
    <w:p w14:paraId="1E756944" w14:textId="77777777" w:rsidR="00B45712" w:rsidRPr="004831D3" w:rsidRDefault="00B45712" w:rsidP="00B45712">
      <w:pPr>
        <w:jc w:val="both"/>
        <w:rPr>
          <w:sz w:val="24"/>
          <w:szCs w:val="24"/>
        </w:rPr>
      </w:pPr>
      <w:r w:rsidRPr="004831D3">
        <w:rPr>
          <w:sz w:val="24"/>
          <w:szCs w:val="24"/>
        </w:rPr>
        <w:t xml:space="preserve">Mając na uwadze powyższe jako jeden z celów Strategii ZIT wskazano: „Gospodarka niskoemisyjna i ochrona środowiska”, a jego ramach działanie 5.1 Niskoemisyjny publiczny transport miejski i niezmotoryzowany” oraz Działanie 5.2 Poprawa efektywności energetycznej i ograniczanie emisji zanieczyszczeń powietrza”. </w:t>
      </w:r>
    </w:p>
    <w:p w14:paraId="195414B8" w14:textId="700CFE62" w:rsidR="00B45712" w:rsidRPr="004831D3" w:rsidRDefault="00B45712" w:rsidP="005A756F">
      <w:pPr>
        <w:pStyle w:val="Nagwek3"/>
        <w:numPr>
          <w:ilvl w:val="2"/>
          <w:numId w:val="2"/>
        </w:numPr>
        <w:spacing w:before="600" w:after="120"/>
        <w:rPr>
          <w:rFonts w:asciiTheme="minorHAnsi" w:hAnsiTheme="minorHAnsi"/>
        </w:rPr>
      </w:pPr>
      <w:bookmarkStart w:id="74" w:name="_Toc34392464"/>
      <w:r w:rsidRPr="004831D3">
        <w:rPr>
          <w:rFonts w:asciiTheme="minorHAnsi" w:hAnsiTheme="minorHAnsi"/>
        </w:rPr>
        <w:lastRenderedPageBreak/>
        <w:t>Regionalny Program Operacyjny Województwa Podlaskiego 2014-2020</w:t>
      </w:r>
      <w:bookmarkEnd w:id="74"/>
    </w:p>
    <w:p w14:paraId="49ABA777" w14:textId="275A6A69" w:rsidR="00B45712" w:rsidRPr="004831D3" w:rsidRDefault="00B45712" w:rsidP="00B45712">
      <w:pPr>
        <w:jc w:val="both"/>
        <w:rPr>
          <w:sz w:val="24"/>
          <w:szCs w:val="24"/>
        </w:rPr>
      </w:pPr>
      <w:r w:rsidRPr="004831D3">
        <w:rPr>
          <w:sz w:val="24"/>
          <w:szCs w:val="24"/>
        </w:rPr>
        <w:t>Celem szczegółowym Działania 5.4. „Strategie niskoemisyjne” jest ograniczenie zanieczyszczenia powietrza poprzez realizację planów gospodarki niskoemisyjnej. W ramach gospodarki niskoemisyjnej wsparcie skierowane będzie do obszarów posiadających uprzednio przygotowane plany gospodarki niskoemisyjnej. Dokumentem takim może być każda lokalna strategia odnosząca się do kwestii związanej z zapewnieniem lokalnego bezpieczeństwa energetycznego, a także przyczyniająca się do osiągnięcia celów pakietu energetyczno-klimatycznego 3x20 (w przypadku Polski 2x20 i 1x15% w zakresie OZE). Celem realizacji strategii niskoemisyjnych na poziomie poszczególnych gmin oraz obszarów funkcjonalnych jest poprawa stanu środowiska</w:t>
      </w:r>
      <w:r w:rsidR="00E677CD" w:rsidRPr="004831D3">
        <w:rPr>
          <w:sz w:val="24"/>
          <w:szCs w:val="24"/>
        </w:rPr>
        <w:t>, w tym przede wszystkim poprawa</w:t>
      </w:r>
      <w:r w:rsidRPr="004831D3">
        <w:rPr>
          <w:sz w:val="24"/>
          <w:szCs w:val="24"/>
        </w:rPr>
        <w:t xml:space="preserve"> stanu jakości powietrza w skali lokalnej. Ograniczenie emisji zanieczyszczeń szczególnie szkodliwych dla jakości życia ludzi, takich jak SO2, czy PM10 przyczyni się do podniesienia jakości życia mieszkańców. Dodatkowym efektem będzie zwiększenie świadomości społecznej w zakresie oszczędnego i efektywnego wykorzystania energii, co będzie skutkować zmniejszeniem obciążeń finansowych mieszkańców.</w:t>
      </w:r>
    </w:p>
    <w:p w14:paraId="59446B27" w14:textId="3D52174E" w:rsidR="00B45712" w:rsidRPr="004831D3" w:rsidRDefault="00B45712" w:rsidP="00B45712">
      <w:pPr>
        <w:jc w:val="both"/>
        <w:rPr>
          <w:sz w:val="24"/>
          <w:szCs w:val="24"/>
        </w:rPr>
      </w:pPr>
      <w:r w:rsidRPr="004831D3">
        <w:rPr>
          <w:sz w:val="24"/>
          <w:szCs w:val="24"/>
        </w:rPr>
        <w:t>W ramach poddziałań 5.4.1 i 5.4.2 przewidziano dofinansowanie projektów w zakresie zrównoważonej mobilności miejskiej, przewidujących wymianę taboru na potrzeby transportu publicznego na niskoemisyjny i bezemisyjny.</w:t>
      </w:r>
      <w:r w:rsidR="00BE4049" w:rsidRPr="004831D3">
        <w:rPr>
          <w:sz w:val="24"/>
          <w:szCs w:val="24"/>
        </w:rPr>
        <w:t xml:space="preserve"> Wsparciem w ramach tych poddziałań nie będzie objęte Miasto Białystok i jego </w:t>
      </w:r>
      <w:r w:rsidR="00E94272" w:rsidRPr="004831D3">
        <w:rPr>
          <w:sz w:val="24"/>
          <w:szCs w:val="24"/>
        </w:rPr>
        <w:t>Obszar F</w:t>
      </w:r>
      <w:r w:rsidR="00BE4049" w:rsidRPr="004831D3">
        <w:rPr>
          <w:sz w:val="24"/>
          <w:szCs w:val="24"/>
        </w:rPr>
        <w:t>unkcjonalny.</w:t>
      </w:r>
    </w:p>
    <w:p w14:paraId="30CF98BA" w14:textId="3D7F8318" w:rsidR="00B45712" w:rsidRPr="004831D3" w:rsidRDefault="00B45712" w:rsidP="005A756F">
      <w:pPr>
        <w:pStyle w:val="Nagwek3"/>
        <w:numPr>
          <w:ilvl w:val="2"/>
          <w:numId w:val="2"/>
        </w:numPr>
        <w:spacing w:before="600" w:after="120"/>
        <w:rPr>
          <w:rFonts w:asciiTheme="minorHAnsi" w:hAnsiTheme="minorHAnsi"/>
        </w:rPr>
      </w:pPr>
      <w:bookmarkStart w:id="75" w:name="_Toc34392465"/>
      <w:r w:rsidRPr="004831D3">
        <w:rPr>
          <w:rFonts w:asciiTheme="minorHAnsi" w:hAnsiTheme="minorHAnsi"/>
        </w:rPr>
        <w:t>Plan gospodarki niskoemisyjnej dla miasta Białegostoku do roku 2020</w:t>
      </w:r>
      <w:bookmarkEnd w:id="75"/>
    </w:p>
    <w:p w14:paraId="2722DE14" w14:textId="77777777" w:rsidR="00B45712" w:rsidRPr="004831D3" w:rsidRDefault="00B45712" w:rsidP="00B45712">
      <w:pPr>
        <w:jc w:val="both"/>
        <w:rPr>
          <w:sz w:val="24"/>
          <w:szCs w:val="24"/>
        </w:rPr>
      </w:pPr>
      <w:r w:rsidRPr="004831D3">
        <w:rPr>
          <w:sz w:val="24"/>
          <w:szCs w:val="24"/>
        </w:rPr>
        <w:t>„Plan gospodarki niskoemisyjnej dla miasta Białegostoku i gmin Choroszcz, Czarna Białostocka, Dobrzyniewo Duże, Juchnowiec Kościelny, Łapy, Supraśl, Wasilków, Zabłudów do roku 2020” dla terenu Miasta Białystok (dalej: „PGN”) przyjęty został Uchwałą nr XV/222/15 Rady Miasta Białystok dnia 7 grudnia 2015 r.</w:t>
      </w:r>
    </w:p>
    <w:p w14:paraId="7FAE7C2E" w14:textId="703CE519" w:rsidR="00B45712" w:rsidRPr="004831D3" w:rsidRDefault="00B45712" w:rsidP="00B45712">
      <w:pPr>
        <w:jc w:val="both"/>
        <w:rPr>
          <w:sz w:val="24"/>
          <w:szCs w:val="24"/>
        </w:rPr>
      </w:pPr>
      <w:r w:rsidRPr="004831D3">
        <w:rPr>
          <w:sz w:val="24"/>
          <w:szCs w:val="24"/>
        </w:rPr>
        <w:t xml:space="preserve">Celem strategicznym </w:t>
      </w:r>
      <w:r w:rsidR="000F710F" w:rsidRPr="004831D3">
        <w:rPr>
          <w:sz w:val="24"/>
          <w:szCs w:val="24"/>
        </w:rPr>
        <w:t>P</w:t>
      </w:r>
      <w:r w:rsidRPr="004831D3">
        <w:rPr>
          <w:sz w:val="24"/>
          <w:szCs w:val="24"/>
        </w:rPr>
        <w:t xml:space="preserve">GN jest dążenie do utrzymania niskoemisyjnego rozwoju gospodarczego i zaspokajania potrzeb społeczeństwa, tj. rozwoju gospodarczo-społecznego </w:t>
      </w:r>
      <w:r w:rsidR="00F34693" w:rsidRPr="004831D3">
        <w:rPr>
          <w:sz w:val="24"/>
          <w:szCs w:val="24"/>
        </w:rPr>
        <w:t>M</w:t>
      </w:r>
      <w:r w:rsidRPr="004831D3">
        <w:rPr>
          <w:sz w:val="24"/>
          <w:szCs w:val="24"/>
        </w:rPr>
        <w:t>iasta Białystok do 2020 roku następującego bez wzrostu zapotrzebowania na energię pierwotną i finalną.</w:t>
      </w:r>
    </w:p>
    <w:p w14:paraId="63DEE586" w14:textId="77777777" w:rsidR="00B45712" w:rsidRPr="004831D3" w:rsidRDefault="00B45712" w:rsidP="00B45712">
      <w:pPr>
        <w:jc w:val="both"/>
        <w:rPr>
          <w:sz w:val="24"/>
          <w:szCs w:val="24"/>
        </w:rPr>
      </w:pPr>
      <w:r w:rsidRPr="004831D3">
        <w:rPr>
          <w:sz w:val="24"/>
          <w:szCs w:val="24"/>
        </w:rPr>
        <w:t>Wśród celów szczegółowych wymieniono m.in.:</w:t>
      </w:r>
    </w:p>
    <w:p w14:paraId="79182669" w14:textId="461D89A2" w:rsidR="00B45712" w:rsidRPr="004831D3" w:rsidRDefault="00330428" w:rsidP="00342929">
      <w:pPr>
        <w:pStyle w:val="Akapitzlist"/>
        <w:numPr>
          <w:ilvl w:val="0"/>
          <w:numId w:val="20"/>
        </w:numPr>
        <w:jc w:val="both"/>
        <w:rPr>
          <w:sz w:val="24"/>
          <w:szCs w:val="24"/>
        </w:rPr>
      </w:pPr>
      <w:r w:rsidRPr="004831D3">
        <w:rPr>
          <w:sz w:val="24"/>
          <w:szCs w:val="24"/>
        </w:rPr>
        <w:t>w</w:t>
      </w:r>
      <w:r w:rsidR="00B45712" w:rsidRPr="004831D3">
        <w:rPr>
          <w:sz w:val="24"/>
          <w:szCs w:val="24"/>
        </w:rPr>
        <w:t xml:space="preserve">drożenie wizji </w:t>
      </w:r>
      <w:r w:rsidR="00F34693" w:rsidRPr="004831D3">
        <w:rPr>
          <w:sz w:val="24"/>
          <w:szCs w:val="24"/>
        </w:rPr>
        <w:t>M</w:t>
      </w:r>
      <w:r w:rsidR="00B45712" w:rsidRPr="004831D3">
        <w:rPr>
          <w:sz w:val="24"/>
          <w:szCs w:val="24"/>
        </w:rPr>
        <w:t>iasta Białystok jako obszaru zarzą</w:t>
      </w:r>
      <w:r w:rsidR="00E70B79" w:rsidRPr="004831D3">
        <w:rPr>
          <w:sz w:val="24"/>
          <w:szCs w:val="24"/>
        </w:rPr>
        <w:t>dzanego w sposób zrównoważony i </w:t>
      </w:r>
      <w:r w:rsidR="00B45712" w:rsidRPr="004831D3">
        <w:rPr>
          <w:sz w:val="24"/>
          <w:szCs w:val="24"/>
        </w:rPr>
        <w:t xml:space="preserve">ekologiczny, stanowiącego przykład zarówno dla gmin regionu jak i kraju (cel szczegółowy 1). </w:t>
      </w:r>
    </w:p>
    <w:p w14:paraId="2E867717" w14:textId="4A49E60E" w:rsidR="00B45712" w:rsidRPr="004831D3" w:rsidRDefault="00330428" w:rsidP="00342929">
      <w:pPr>
        <w:pStyle w:val="Akapitzlist"/>
        <w:numPr>
          <w:ilvl w:val="0"/>
          <w:numId w:val="20"/>
        </w:numPr>
        <w:jc w:val="both"/>
        <w:rPr>
          <w:sz w:val="24"/>
          <w:szCs w:val="24"/>
        </w:rPr>
      </w:pPr>
      <w:r w:rsidRPr="004831D3">
        <w:rPr>
          <w:sz w:val="24"/>
          <w:szCs w:val="24"/>
        </w:rPr>
        <w:t>o</w:t>
      </w:r>
      <w:r w:rsidR="00B45712" w:rsidRPr="004831D3">
        <w:rPr>
          <w:sz w:val="24"/>
          <w:szCs w:val="24"/>
        </w:rPr>
        <w:t xml:space="preserve">graniczenie emisji CO2 oraz emisji zanieczyszczeń z instalacji wykorzystywanych na terenie </w:t>
      </w:r>
      <w:r w:rsidR="00F34693" w:rsidRPr="004831D3">
        <w:rPr>
          <w:sz w:val="24"/>
          <w:szCs w:val="24"/>
        </w:rPr>
        <w:t>M</w:t>
      </w:r>
      <w:r w:rsidR="00B45712" w:rsidRPr="004831D3">
        <w:rPr>
          <w:sz w:val="24"/>
          <w:szCs w:val="24"/>
        </w:rPr>
        <w:t>iasta, a także emisji pochodzącej z transportu, spełnienie norm w zakresie jakości powietrza (cel szczegółowy 2).</w:t>
      </w:r>
    </w:p>
    <w:p w14:paraId="77938B63" w14:textId="245DD5C6" w:rsidR="00B45712" w:rsidRPr="004831D3" w:rsidRDefault="00330428" w:rsidP="00342929">
      <w:pPr>
        <w:pStyle w:val="Akapitzlist"/>
        <w:numPr>
          <w:ilvl w:val="0"/>
          <w:numId w:val="20"/>
        </w:numPr>
        <w:jc w:val="both"/>
        <w:rPr>
          <w:sz w:val="24"/>
          <w:szCs w:val="24"/>
        </w:rPr>
      </w:pPr>
      <w:r w:rsidRPr="004831D3">
        <w:rPr>
          <w:sz w:val="24"/>
          <w:szCs w:val="24"/>
        </w:rPr>
        <w:t>z</w:t>
      </w:r>
      <w:r w:rsidR="00B45712" w:rsidRPr="004831D3">
        <w:rPr>
          <w:sz w:val="24"/>
          <w:szCs w:val="24"/>
        </w:rPr>
        <w:t xml:space="preserve">większenie świadomości mieszkańców dotyczącej ich wpływu na lokalną gospodarkę ekoenergetyczną oraz jakość powietrza (cel szczegółowy 9). </w:t>
      </w:r>
    </w:p>
    <w:p w14:paraId="72575397" w14:textId="0276E83C" w:rsidR="00B45712" w:rsidRPr="004831D3" w:rsidRDefault="00330428" w:rsidP="00342929">
      <w:pPr>
        <w:pStyle w:val="Akapitzlist"/>
        <w:numPr>
          <w:ilvl w:val="0"/>
          <w:numId w:val="20"/>
        </w:numPr>
        <w:jc w:val="both"/>
        <w:rPr>
          <w:sz w:val="24"/>
          <w:szCs w:val="24"/>
        </w:rPr>
      </w:pPr>
      <w:r w:rsidRPr="004831D3">
        <w:rPr>
          <w:sz w:val="24"/>
          <w:szCs w:val="24"/>
        </w:rPr>
        <w:t>p</w:t>
      </w:r>
      <w:r w:rsidR="00B45712" w:rsidRPr="004831D3">
        <w:rPr>
          <w:sz w:val="24"/>
          <w:szCs w:val="24"/>
        </w:rPr>
        <w:t>romocja i realizacja wizji zrównoważonego transportu - z uwzględnieniem transportu publicznego, indywidualnego oraz rowerowego (cel szczegółowy 10).</w:t>
      </w:r>
    </w:p>
    <w:p w14:paraId="1B2EC729" w14:textId="77777777" w:rsidR="00B45712" w:rsidRPr="004831D3" w:rsidRDefault="00B45712" w:rsidP="00B45712">
      <w:pPr>
        <w:jc w:val="both"/>
        <w:rPr>
          <w:sz w:val="24"/>
          <w:szCs w:val="24"/>
        </w:rPr>
      </w:pPr>
      <w:r w:rsidRPr="004831D3">
        <w:rPr>
          <w:sz w:val="24"/>
          <w:szCs w:val="24"/>
        </w:rPr>
        <w:lastRenderedPageBreak/>
        <w:t>Jako jeden z obszarów interwencji odnoszących się do wyżej wymienionych celów szczegółowych wskazano transport, z podziałem na:</w:t>
      </w:r>
    </w:p>
    <w:p w14:paraId="6C9B3ABF" w14:textId="77777777" w:rsidR="00B45712" w:rsidRPr="004831D3" w:rsidRDefault="00B45712" w:rsidP="00342929">
      <w:pPr>
        <w:pStyle w:val="Akapitzlist"/>
        <w:numPr>
          <w:ilvl w:val="0"/>
          <w:numId w:val="21"/>
        </w:numPr>
        <w:jc w:val="both"/>
        <w:rPr>
          <w:sz w:val="24"/>
          <w:szCs w:val="24"/>
        </w:rPr>
      </w:pPr>
      <w:r w:rsidRPr="004831D3">
        <w:rPr>
          <w:sz w:val="24"/>
          <w:szCs w:val="24"/>
        </w:rPr>
        <w:t>Transport indywidualny:</w:t>
      </w:r>
    </w:p>
    <w:p w14:paraId="1A299CD6" w14:textId="77777777" w:rsidR="00B45712" w:rsidRPr="004831D3" w:rsidRDefault="00B45712" w:rsidP="00342929">
      <w:pPr>
        <w:pStyle w:val="Akapitzlist"/>
        <w:numPr>
          <w:ilvl w:val="0"/>
          <w:numId w:val="22"/>
        </w:numPr>
        <w:jc w:val="both"/>
        <w:rPr>
          <w:sz w:val="24"/>
          <w:szCs w:val="24"/>
        </w:rPr>
      </w:pPr>
      <w:r w:rsidRPr="004831D3">
        <w:rPr>
          <w:sz w:val="24"/>
          <w:szCs w:val="24"/>
        </w:rPr>
        <w:t xml:space="preserve">Promocja zastosowania pojazdów charakteryzujących się niską emisją spalin do atmosfery pozwoli na zwiększenie udziału pojazdów spełniających zaostrzone normy emisyjne. </w:t>
      </w:r>
    </w:p>
    <w:p w14:paraId="49728380" w14:textId="77777777" w:rsidR="00B45712" w:rsidRPr="004831D3" w:rsidRDefault="00B45712" w:rsidP="00342929">
      <w:pPr>
        <w:pStyle w:val="Akapitzlist"/>
        <w:numPr>
          <w:ilvl w:val="0"/>
          <w:numId w:val="22"/>
        </w:numPr>
        <w:jc w:val="both"/>
        <w:rPr>
          <w:sz w:val="24"/>
          <w:szCs w:val="24"/>
        </w:rPr>
      </w:pPr>
      <w:r w:rsidRPr="004831D3">
        <w:rPr>
          <w:sz w:val="24"/>
          <w:szCs w:val="24"/>
        </w:rPr>
        <w:t xml:space="preserve">Promocja efektywnych energetycznie sposobów prowadzenia pojazdów zwiększy świadomość wśród kierowców dotyczącą wpływu techniki jazdy na zużycie paliwa. </w:t>
      </w:r>
    </w:p>
    <w:p w14:paraId="492BA376" w14:textId="77777777" w:rsidR="00B45712" w:rsidRPr="004831D3" w:rsidRDefault="00B45712" w:rsidP="00342929">
      <w:pPr>
        <w:pStyle w:val="Akapitzlist"/>
        <w:numPr>
          <w:ilvl w:val="0"/>
          <w:numId w:val="21"/>
        </w:numPr>
        <w:jc w:val="both"/>
        <w:rPr>
          <w:sz w:val="24"/>
          <w:szCs w:val="24"/>
        </w:rPr>
      </w:pPr>
      <w:r w:rsidRPr="004831D3">
        <w:rPr>
          <w:sz w:val="24"/>
          <w:szCs w:val="24"/>
        </w:rPr>
        <w:t xml:space="preserve">Transport publiczny </w:t>
      </w:r>
    </w:p>
    <w:p w14:paraId="2A2AB72B" w14:textId="77777777" w:rsidR="00B45712" w:rsidRPr="004831D3" w:rsidRDefault="00B45712" w:rsidP="00342929">
      <w:pPr>
        <w:pStyle w:val="Akapitzlist"/>
        <w:numPr>
          <w:ilvl w:val="0"/>
          <w:numId w:val="23"/>
        </w:numPr>
        <w:jc w:val="both"/>
        <w:rPr>
          <w:sz w:val="24"/>
          <w:szCs w:val="24"/>
        </w:rPr>
      </w:pPr>
      <w:r w:rsidRPr="004831D3">
        <w:rPr>
          <w:sz w:val="24"/>
          <w:szCs w:val="24"/>
        </w:rPr>
        <w:t xml:space="preserve">Poprawa dostępności centrum Białegostoku dla komunikacji miejskiej zwiększy atrakcyjność tej formy komunikacji. </w:t>
      </w:r>
    </w:p>
    <w:p w14:paraId="43C1A32B" w14:textId="77777777" w:rsidR="00B45712" w:rsidRPr="004831D3" w:rsidRDefault="00B45712" w:rsidP="00342929">
      <w:pPr>
        <w:pStyle w:val="Akapitzlist"/>
        <w:numPr>
          <w:ilvl w:val="0"/>
          <w:numId w:val="21"/>
        </w:numPr>
        <w:jc w:val="both"/>
        <w:rPr>
          <w:sz w:val="24"/>
          <w:szCs w:val="24"/>
        </w:rPr>
      </w:pPr>
      <w:r w:rsidRPr="004831D3">
        <w:rPr>
          <w:sz w:val="24"/>
          <w:szCs w:val="24"/>
        </w:rPr>
        <w:t>Miejski system transportowy</w:t>
      </w:r>
    </w:p>
    <w:p w14:paraId="769D8B73" w14:textId="77777777" w:rsidR="00B45712" w:rsidRPr="004831D3" w:rsidRDefault="00B45712" w:rsidP="00342929">
      <w:pPr>
        <w:pStyle w:val="Akapitzlist"/>
        <w:numPr>
          <w:ilvl w:val="0"/>
          <w:numId w:val="23"/>
        </w:numPr>
        <w:jc w:val="both"/>
        <w:rPr>
          <w:sz w:val="24"/>
          <w:szCs w:val="24"/>
        </w:rPr>
      </w:pPr>
      <w:r w:rsidRPr="004831D3">
        <w:rPr>
          <w:sz w:val="24"/>
          <w:szCs w:val="24"/>
        </w:rPr>
        <w:t>Rozbudowa/modernizacja lokalnego układu komunikacyjnego - zwiększy płynność ruchu, ograniczy czas spędzany w korkach oraz zwiększy bezpieczeństwo ruchu.</w:t>
      </w:r>
    </w:p>
    <w:p w14:paraId="14FBAB06" w14:textId="4CB113C3" w:rsidR="00B45712" w:rsidRPr="004831D3" w:rsidRDefault="00696479" w:rsidP="00B45712">
      <w:pPr>
        <w:jc w:val="both"/>
        <w:rPr>
          <w:sz w:val="24"/>
          <w:szCs w:val="24"/>
        </w:rPr>
      </w:pPr>
      <w:r w:rsidRPr="004831D3">
        <w:rPr>
          <w:sz w:val="24"/>
          <w:szCs w:val="24"/>
        </w:rPr>
        <w:t>W dokumencie przewidziano następujące działania</w:t>
      </w:r>
      <w:r w:rsidR="00B45712" w:rsidRPr="004831D3">
        <w:rPr>
          <w:sz w:val="24"/>
          <w:szCs w:val="24"/>
        </w:rPr>
        <w:t>:</w:t>
      </w:r>
    </w:p>
    <w:p w14:paraId="15DCBC8E" w14:textId="78C65C6A" w:rsidR="00B45712" w:rsidRPr="004831D3" w:rsidRDefault="00330428" w:rsidP="00342929">
      <w:pPr>
        <w:pStyle w:val="Akapitzlist"/>
        <w:numPr>
          <w:ilvl w:val="0"/>
          <w:numId w:val="21"/>
        </w:numPr>
        <w:jc w:val="both"/>
        <w:rPr>
          <w:sz w:val="24"/>
          <w:szCs w:val="24"/>
        </w:rPr>
      </w:pPr>
      <w:r w:rsidRPr="004831D3">
        <w:rPr>
          <w:sz w:val="24"/>
          <w:szCs w:val="24"/>
        </w:rPr>
        <w:t>r</w:t>
      </w:r>
      <w:r w:rsidR="00B45712" w:rsidRPr="004831D3">
        <w:rPr>
          <w:sz w:val="24"/>
          <w:szCs w:val="24"/>
        </w:rPr>
        <w:t>ozwój komunikacji rowerowej w Białymstoku</w:t>
      </w:r>
    </w:p>
    <w:p w14:paraId="503A4FFA" w14:textId="0D6EA0D4" w:rsidR="00B45712" w:rsidRPr="004831D3" w:rsidRDefault="00330428" w:rsidP="00342929">
      <w:pPr>
        <w:pStyle w:val="Akapitzlist"/>
        <w:numPr>
          <w:ilvl w:val="0"/>
          <w:numId w:val="21"/>
        </w:numPr>
        <w:jc w:val="both"/>
        <w:rPr>
          <w:sz w:val="24"/>
          <w:szCs w:val="24"/>
        </w:rPr>
      </w:pPr>
      <w:r w:rsidRPr="004831D3">
        <w:rPr>
          <w:sz w:val="24"/>
          <w:szCs w:val="24"/>
        </w:rPr>
        <w:t>p</w:t>
      </w:r>
      <w:r w:rsidR="00B45712" w:rsidRPr="004831D3">
        <w:rPr>
          <w:sz w:val="24"/>
          <w:szCs w:val="24"/>
        </w:rPr>
        <w:t>rzygotowanie i przeprowadzenie kampanii społ</w:t>
      </w:r>
      <w:r w:rsidR="00E70B79" w:rsidRPr="004831D3">
        <w:rPr>
          <w:sz w:val="24"/>
          <w:szCs w:val="24"/>
        </w:rPr>
        <w:t>ecznych związanych efektywnym i </w:t>
      </w:r>
      <w:r w:rsidR="00B45712" w:rsidRPr="004831D3">
        <w:rPr>
          <w:sz w:val="24"/>
          <w:szCs w:val="24"/>
        </w:rPr>
        <w:t>ekologicznym transportem</w:t>
      </w:r>
    </w:p>
    <w:p w14:paraId="681B1318" w14:textId="6F6BDCB1" w:rsidR="00B45712" w:rsidRPr="004831D3" w:rsidRDefault="00330428" w:rsidP="00342929">
      <w:pPr>
        <w:pStyle w:val="Akapitzlist"/>
        <w:numPr>
          <w:ilvl w:val="0"/>
          <w:numId w:val="21"/>
        </w:numPr>
        <w:jc w:val="both"/>
        <w:rPr>
          <w:sz w:val="24"/>
          <w:szCs w:val="24"/>
        </w:rPr>
      </w:pPr>
      <w:r w:rsidRPr="004831D3">
        <w:rPr>
          <w:sz w:val="24"/>
          <w:szCs w:val="24"/>
        </w:rPr>
        <w:t>p</w:t>
      </w:r>
      <w:r w:rsidR="00B45712" w:rsidRPr="004831D3">
        <w:rPr>
          <w:sz w:val="24"/>
          <w:szCs w:val="24"/>
        </w:rPr>
        <w:t>oprawa jakości funkcjonowania systemu transportu publicznego Miasta Białegostoku - etap III (</w:t>
      </w:r>
      <w:r w:rsidRPr="004831D3">
        <w:rPr>
          <w:sz w:val="24"/>
          <w:szCs w:val="24"/>
        </w:rPr>
        <w:t>p</w:t>
      </w:r>
      <w:r w:rsidR="00B45712" w:rsidRPr="004831D3">
        <w:rPr>
          <w:sz w:val="24"/>
          <w:szCs w:val="24"/>
        </w:rPr>
        <w:t xml:space="preserve">rzedmiotem projektu jest budowa systemu zarządzania ruchem na terenie całego </w:t>
      </w:r>
      <w:r w:rsidR="00F34693" w:rsidRPr="004831D3">
        <w:rPr>
          <w:sz w:val="24"/>
          <w:szCs w:val="24"/>
        </w:rPr>
        <w:t>M</w:t>
      </w:r>
      <w:r w:rsidR="00B45712" w:rsidRPr="004831D3">
        <w:rPr>
          <w:sz w:val="24"/>
          <w:szCs w:val="24"/>
        </w:rPr>
        <w:t>iasta</w:t>
      </w:r>
      <w:r w:rsidRPr="004831D3">
        <w:rPr>
          <w:sz w:val="24"/>
          <w:szCs w:val="24"/>
        </w:rPr>
        <w:t>,</w:t>
      </w:r>
      <w:r w:rsidR="00B45712" w:rsidRPr="004831D3">
        <w:rPr>
          <w:sz w:val="24"/>
          <w:szCs w:val="24"/>
        </w:rPr>
        <w:t xml:space="preserve"> obejm</w:t>
      </w:r>
      <w:r w:rsidRPr="004831D3">
        <w:rPr>
          <w:sz w:val="24"/>
          <w:szCs w:val="24"/>
        </w:rPr>
        <w:t xml:space="preserve">ującego </w:t>
      </w:r>
      <w:r w:rsidR="00B45712" w:rsidRPr="004831D3">
        <w:rPr>
          <w:sz w:val="24"/>
          <w:szCs w:val="24"/>
        </w:rPr>
        <w:t>wszystkie sygnalizacje świetlne</w:t>
      </w:r>
      <w:r w:rsidRPr="004831D3">
        <w:rPr>
          <w:sz w:val="24"/>
          <w:szCs w:val="24"/>
        </w:rPr>
        <w:t xml:space="preserve">, mającego </w:t>
      </w:r>
      <w:r w:rsidR="00B45712" w:rsidRPr="004831D3">
        <w:rPr>
          <w:sz w:val="24"/>
          <w:szCs w:val="24"/>
        </w:rPr>
        <w:t>na celu usprawnienie ruchu w miejscach</w:t>
      </w:r>
      <w:r w:rsidRPr="004831D3">
        <w:rPr>
          <w:sz w:val="24"/>
          <w:szCs w:val="24"/>
        </w:rPr>
        <w:t>,</w:t>
      </w:r>
      <w:r w:rsidR="00B45712" w:rsidRPr="004831D3">
        <w:rPr>
          <w:sz w:val="24"/>
          <w:szCs w:val="24"/>
        </w:rPr>
        <w:t xml:space="preserve"> gdzie funkcjonuj</w:t>
      </w:r>
      <w:r w:rsidRPr="004831D3">
        <w:rPr>
          <w:sz w:val="24"/>
          <w:szCs w:val="24"/>
        </w:rPr>
        <w:t>e</w:t>
      </w:r>
      <w:r w:rsidR="00B45712" w:rsidRPr="004831D3">
        <w:rPr>
          <w:sz w:val="24"/>
          <w:szCs w:val="24"/>
        </w:rPr>
        <w:t xml:space="preserve"> sygnalizacja)</w:t>
      </w:r>
    </w:p>
    <w:p w14:paraId="71B8616C" w14:textId="2D5A9CB4" w:rsidR="00B45712" w:rsidRPr="004831D3" w:rsidRDefault="00330428" w:rsidP="00342929">
      <w:pPr>
        <w:pStyle w:val="Akapitzlist"/>
        <w:numPr>
          <w:ilvl w:val="0"/>
          <w:numId w:val="21"/>
        </w:numPr>
        <w:jc w:val="both"/>
        <w:rPr>
          <w:sz w:val="24"/>
          <w:szCs w:val="24"/>
        </w:rPr>
      </w:pPr>
      <w:r w:rsidRPr="004831D3">
        <w:rPr>
          <w:sz w:val="24"/>
          <w:szCs w:val="24"/>
        </w:rPr>
        <w:t>r</w:t>
      </w:r>
      <w:r w:rsidR="00B45712" w:rsidRPr="004831D3">
        <w:rPr>
          <w:sz w:val="24"/>
          <w:szCs w:val="24"/>
        </w:rPr>
        <w:t>ozwój infrastruktury transportu miejskiego w Białymstoku (głównym celem projektu jest usprawnienie funkcjonowania systemu transport</w:t>
      </w:r>
      <w:r w:rsidR="00E70B79" w:rsidRPr="004831D3">
        <w:rPr>
          <w:sz w:val="24"/>
          <w:szCs w:val="24"/>
        </w:rPr>
        <w:t>owego w centrum  Białegostoku w </w:t>
      </w:r>
      <w:r w:rsidR="00B45712" w:rsidRPr="004831D3">
        <w:rPr>
          <w:sz w:val="24"/>
          <w:szCs w:val="24"/>
        </w:rPr>
        <w:t xml:space="preserve">celu zmniejszenia zatłoczenia motoryzacyjnego centrum </w:t>
      </w:r>
      <w:r w:rsidR="00F34693" w:rsidRPr="004831D3">
        <w:rPr>
          <w:sz w:val="24"/>
          <w:szCs w:val="24"/>
        </w:rPr>
        <w:t>M</w:t>
      </w:r>
      <w:r w:rsidR="00B45712" w:rsidRPr="004831D3">
        <w:rPr>
          <w:sz w:val="24"/>
          <w:szCs w:val="24"/>
        </w:rPr>
        <w:t>iasta oraz zwiększenie udziału przyjaznego środowisku transportu publicznego w obsłudze Białegostoku i jego obszaru funkcjonalnego; cel ten będzie realizowany m.in. poprzez zakup niskoemisyjnego i niskopodłogowego taboru autobusowego dzięki czemu ograniczony będzie negatywny wpływ transportu na środowisko naturalne, budowę infrastruktury na potrzeby pasażerów komunikacji miejskiej, w tym m.in.: rozbudowę systemu dynamicznej informacji pasażerskiej (tablice na przystankach)</w:t>
      </w:r>
    </w:p>
    <w:p w14:paraId="497E670B" w14:textId="39382EA6" w:rsidR="00B45712" w:rsidRPr="004831D3" w:rsidRDefault="00B95D71" w:rsidP="00342929">
      <w:pPr>
        <w:pStyle w:val="Akapitzlist"/>
        <w:numPr>
          <w:ilvl w:val="0"/>
          <w:numId w:val="21"/>
        </w:numPr>
        <w:jc w:val="both"/>
        <w:rPr>
          <w:sz w:val="24"/>
          <w:szCs w:val="24"/>
        </w:rPr>
      </w:pPr>
      <w:r w:rsidRPr="004831D3">
        <w:rPr>
          <w:sz w:val="24"/>
          <w:szCs w:val="24"/>
        </w:rPr>
        <w:t>p</w:t>
      </w:r>
      <w:r w:rsidR="00B45712" w:rsidRPr="004831D3">
        <w:rPr>
          <w:sz w:val="24"/>
          <w:szCs w:val="24"/>
        </w:rPr>
        <w:t>oprawa dostępności centrum Białegostoku dla komunikacji miejskiej (poprzez rozbudowę zrównoważonego systemu transportowego w Białymstoku oraz poprawę mobilności mieszkańców Białegostoku i tym samym jego obszaru funkcjonalnego)</w:t>
      </w:r>
    </w:p>
    <w:p w14:paraId="1143DFC0" w14:textId="77777777" w:rsidR="00B45712" w:rsidRPr="004831D3" w:rsidRDefault="00B45712" w:rsidP="00342929">
      <w:pPr>
        <w:pStyle w:val="Akapitzlist"/>
        <w:numPr>
          <w:ilvl w:val="0"/>
          <w:numId w:val="21"/>
        </w:numPr>
        <w:jc w:val="both"/>
        <w:rPr>
          <w:sz w:val="24"/>
          <w:szCs w:val="24"/>
        </w:rPr>
      </w:pPr>
      <w:r w:rsidRPr="004831D3">
        <w:rPr>
          <w:sz w:val="24"/>
          <w:szCs w:val="24"/>
        </w:rPr>
        <w:t>niskoemisyjne korytarze transportu zbiorowego w zachodniej części Białegostoku</w:t>
      </w:r>
    </w:p>
    <w:p w14:paraId="73EB788D" w14:textId="3B627158" w:rsidR="00B45712" w:rsidRPr="004831D3" w:rsidRDefault="00B45712" w:rsidP="00342929">
      <w:pPr>
        <w:pStyle w:val="Akapitzlist"/>
        <w:numPr>
          <w:ilvl w:val="0"/>
          <w:numId w:val="21"/>
        </w:numPr>
        <w:jc w:val="both"/>
        <w:rPr>
          <w:sz w:val="24"/>
          <w:szCs w:val="24"/>
        </w:rPr>
      </w:pPr>
      <w:r w:rsidRPr="004831D3">
        <w:rPr>
          <w:sz w:val="24"/>
          <w:szCs w:val="24"/>
        </w:rPr>
        <w:t>Intermodalny system komunikacyjny w Białymstoku</w:t>
      </w:r>
      <w:r w:rsidR="00B95D71" w:rsidRPr="004831D3">
        <w:rPr>
          <w:sz w:val="24"/>
          <w:szCs w:val="24"/>
        </w:rPr>
        <w:t>.</w:t>
      </w:r>
    </w:p>
    <w:p w14:paraId="2B7CB515" w14:textId="2197ACCF" w:rsidR="00B45712" w:rsidRPr="004831D3" w:rsidRDefault="00B45712" w:rsidP="005A756F">
      <w:pPr>
        <w:pStyle w:val="Nagwek3"/>
        <w:numPr>
          <w:ilvl w:val="2"/>
          <w:numId w:val="2"/>
        </w:numPr>
        <w:spacing w:before="600" w:after="120"/>
        <w:rPr>
          <w:rFonts w:asciiTheme="minorHAnsi" w:hAnsiTheme="minorHAnsi"/>
        </w:rPr>
      </w:pPr>
      <w:bookmarkStart w:id="76" w:name="_Toc34392466"/>
      <w:r w:rsidRPr="004831D3">
        <w:rPr>
          <w:rFonts w:asciiTheme="minorHAnsi" w:hAnsiTheme="minorHAnsi"/>
        </w:rPr>
        <w:lastRenderedPageBreak/>
        <w:t>Strategia Rozwoju Miasta Białegostoku na lata 2011-2020 plus</w:t>
      </w:r>
      <w:bookmarkEnd w:id="76"/>
    </w:p>
    <w:p w14:paraId="6A3BA3D8" w14:textId="577FEC56" w:rsidR="00B45712" w:rsidRPr="004831D3" w:rsidRDefault="00B45712" w:rsidP="00B45712">
      <w:pPr>
        <w:jc w:val="both"/>
        <w:rPr>
          <w:sz w:val="24"/>
          <w:szCs w:val="24"/>
        </w:rPr>
      </w:pPr>
      <w:r w:rsidRPr="004831D3">
        <w:rPr>
          <w:sz w:val="24"/>
          <w:szCs w:val="24"/>
        </w:rPr>
        <w:t xml:space="preserve">„Strategia Rozwoju Miasta Białegostoku na lata 2011-2020 plus” (dalej: „SRMB”) została przyjęta uchwałą nr LVIII/777/10 Rady Miejskiej Białegostoku dnia 13 września 2010 r. i jest długofalowym, deklaratywnym i ogólnym scenariuszem rozwoju </w:t>
      </w:r>
      <w:r w:rsidR="00F34693" w:rsidRPr="004831D3">
        <w:rPr>
          <w:sz w:val="24"/>
          <w:szCs w:val="24"/>
        </w:rPr>
        <w:t>M</w:t>
      </w:r>
      <w:r w:rsidRPr="004831D3">
        <w:rPr>
          <w:sz w:val="24"/>
          <w:szCs w:val="24"/>
        </w:rPr>
        <w:t xml:space="preserve">iasta, określającym docelową wizję rozwoju, misję </w:t>
      </w:r>
      <w:r w:rsidR="00F34693" w:rsidRPr="004831D3">
        <w:rPr>
          <w:sz w:val="24"/>
          <w:szCs w:val="24"/>
        </w:rPr>
        <w:t>M</w:t>
      </w:r>
      <w:r w:rsidRPr="004831D3">
        <w:rPr>
          <w:sz w:val="24"/>
          <w:szCs w:val="24"/>
        </w:rPr>
        <w:t>iasta oraz strategiczne cele i kierunki rozwoju społeczno-gospodarczego, które służyć będą zaspokojeniu potrzeb mieszkańców, a tym samym poprawie jakości ich życia.</w:t>
      </w:r>
    </w:p>
    <w:p w14:paraId="0D097EAC" w14:textId="176A2F30" w:rsidR="00B45712" w:rsidRPr="004831D3" w:rsidRDefault="00B45712" w:rsidP="00B45712">
      <w:pPr>
        <w:jc w:val="both"/>
        <w:rPr>
          <w:sz w:val="24"/>
          <w:szCs w:val="24"/>
        </w:rPr>
      </w:pPr>
      <w:r w:rsidRPr="004831D3">
        <w:rPr>
          <w:sz w:val="24"/>
          <w:szCs w:val="24"/>
        </w:rPr>
        <w:t xml:space="preserve">Zgodnie z SRMB system transportowy stanowi jeden z najbardziej newralgicznych systemów współczesnego </w:t>
      </w:r>
      <w:r w:rsidR="00F34693" w:rsidRPr="004831D3">
        <w:rPr>
          <w:sz w:val="24"/>
          <w:szCs w:val="24"/>
        </w:rPr>
        <w:t>M</w:t>
      </w:r>
      <w:r w:rsidRPr="004831D3">
        <w:rPr>
          <w:sz w:val="24"/>
          <w:szCs w:val="24"/>
        </w:rPr>
        <w:t xml:space="preserve">iasta. Do właściwego funkcjonowania </w:t>
      </w:r>
      <w:r w:rsidR="00F34693" w:rsidRPr="004831D3">
        <w:rPr>
          <w:sz w:val="24"/>
          <w:szCs w:val="24"/>
        </w:rPr>
        <w:t>M</w:t>
      </w:r>
      <w:r w:rsidRPr="004831D3">
        <w:rPr>
          <w:sz w:val="24"/>
          <w:szCs w:val="24"/>
        </w:rPr>
        <w:t>iasta konieczna jest wysoka sprawność tego systemu wyrażająca się m.in. zdolnością do zapewnienia odpowiedniej przepustowości oraz płynności ruchu. W przypadku miasta tej wielkości co Białystok, działaniem, które może pozwolić na skuteczne rozwiązanie problemów komunikacyjnych, powinno być wdrażanie rozwiązań skłaniających do przedkładania środków transportu zbiorowego oraz środków alternatywnych, jak np. rower, nad samochody prywatne.</w:t>
      </w:r>
    </w:p>
    <w:p w14:paraId="404D40DC" w14:textId="3600FD50" w:rsidR="00B45712" w:rsidRPr="004831D3" w:rsidRDefault="00B45712" w:rsidP="00B45712">
      <w:pPr>
        <w:jc w:val="both"/>
        <w:rPr>
          <w:sz w:val="24"/>
          <w:szCs w:val="24"/>
        </w:rPr>
      </w:pPr>
      <w:r w:rsidRPr="004831D3">
        <w:rPr>
          <w:sz w:val="24"/>
          <w:szCs w:val="24"/>
        </w:rPr>
        <w:t xml:space="preserve">Jako jeden z głównych priorytetów wskazano tworzenie efektywnego systemu komunikacyjnego Miasta z dużym udziałem transportu zbiorowego oraz ruchu rowerowego (Priorytet A.2), a </w:t>
      </w:r>
      <w:r w:rsidR="00974B3A" w:rsidRPr="004831D3">
        <w:rPr>
          <w:sz w:val="24"/>
          <w:szCs w:val="24"/>
        </w:rPr>
        <w:t xml:space="preserve">w </w:t>
      </w:r>
      <w:r w:rsidRPr="004831D3">
        <w:rPr>
          <w:sz w:val="24"/>
          <w:szCs w:val="24"/>
        </w:rPr>
        <w:t>jego obrębie m.in.:</w:t>
      </w:r>
    </w:p>
    <w:p w14:paraId="279F55C8" w14:textId="49B96A22" w:rsidR="00974B3A" w:rsidRPr="004831D3" w:rsidRDefault="00974B3A" w:rsidP="00974B3A">
      <w:pPr>
        <w:pStyle w:val="Bezodstpw"/>
        <w:numPr>
          <w:ilvl w:val="0"/>
          <w:numId w:val="24"/>
        </w:numPr>
        <w:jc w:val="both"/>
        <w:rPr>
          <w:sz w:val="24"/>
          <w:szCs w:val="24"/>
        </w:rPr>
      </w:pPr>
      <w:r w:rsidRPr="004831D3">
        <w:rPr>
          <w:sz w:val="24"/>
          <w:szCs w:val="24"/>
        </w:rPr>
        <w:t>rozbudowę układu komunikacyjnego w celu zwiększenia przepustowości, płynności i bezpieczeństwa ruchu drogowego ze szczególnym uwzględnieniem obwodnic miejskich oraz ruchliwych arterii komunikacyjnych</w:t>
      </w:r>
    </w:p>
    <w:p w14:paraId="39B196D8" w14:textId="77777777" w:rsidR="00974B3A" w:rsidRPr="004831D3" w:rsidRDefault="00B95D71" w:rsidP="00974B3A">
      <w:pPr>
        <w:pStyle w:val="Bezodstpw"/>
        <w:numPr>
          <w:ilvl w:val="0"/>
          <w:numId w:val="24"/>
        </w:numPr>
        <w:jc w:val="both"/>
        <w:rPr>
          <w:sz w:val="24"/>
          <w:szCs w:val="24"/>
        </w:rPr>
      </w:pPr>
      <w:r w:rsidRPr="004831D3">
        <w:rPr>
          <w:sz w:val="24"/>
          <w:szCs w:val="24"/>
        </w:rPr>
        <w:t>d</w:t>
      </w:r>
      <w:r w:rsidR="00B45712" w:rsidRPr="004831D3">
        <w:rPr>
          <w:sz w:val="24"/>
          <w:szCs w:val="24"/>
        </w:rPr>
        <w:t>oskonalenie systemu zarządzania i sterowania ruchem poprzez stosowanie rozwiązań opartych o Inteligentne Systemy Transportowe</w:t>
      </w:r>
    </w:p>
    <w:p w14:paraId="04045145" w14:textId="6CF4B0E9" w:rsidR="00974B3A" w:rsidRPr="004831D3" w:rsidRDefault="00974B3A" w:rsidP="00974B3A">
      <w:pPr>
        <w:pStyle w:val="Bezodstpw"/>
        <w:numPr>
          <w:ilvl w:val="0"/>
          <w:numId w:val="24"/>
        </w:numPr>
        <w:jc w:val="both"/>
        <w:rPr>
          <w:sz w:val="24"/>
          <w:szCs w:val="24"/>
        </w:rPr>
      </w:pPr>
      <w:r w:rsidRPr="004831D3">
        <w:rPr>
          <w:sz w:val="24"/>
          <w:szCs w:val="24"/>
        </w:rPr>
        <w:t>podnoszenie atrakcyjności oferty usług transportu zbiorowego oraz rozbudowę systemu korytarzy autobusowych wysokiej jakości</w:t>
      </w:r>
    </w:p>
    <w:p w14:paraId="0C8B59B7" w14:textId="2FFE35CF" w:rsidR="00B45712" w:rsidRPr="004831D3" w:rsidRDefault="00B95D71" w:rsidP="00342929">
      <w:pPr>
        <w:pStyle w:val="Akapitzlist"/>
        <w:numPr>
          <w:ilvl w:val="0"/>
          <w:numId w:val="24"/>
        </w:numPr>
        <w:jc w:val="both"/>
        <w:rPr>
          <w:sz w:val="24"/>
          <w:szCs w:val="24"/>
        </w:rPr>
      </w:pPr>
      <w:r w:rsidRPr="004831D3">
        <w:rPr>
          <w:sz w:val="24"/>
          <w:szCs w:val="24"/>
        </w:rPr>
        <w:t>w</w:t>
      </w:r>
      <w:r w:rsidR="00B45712" w:rsidRPr="004831D3">
        <w:rPr>
          <w:sz w:val="24"/>
          <w:szCs w:val="24"/>
        </w:rPr>
        <w:t>prowadzanie rozwiązań wspierających atrakcyjność i bezpieczeństwo ruchu pieszego oraz rowerowego, w tym w postaci stref ruchu uspokojonego</w:t>
      </w:r>
    </w:p>
    <w:p w14:paraId="58FD6DE9" w14:textId="45B45D2D" w:rsidR="00B45712" w:rsidRPr="004831D3" w:rsidRDefault="00B95D71" w:rsidP="00342929">
      <w:pPr>
        <w:pStyle w:val="Akapitzlist"/>
        <w:numPr>
          <w:ilvl w:val="0"/>
          <w:numId w:val="24"/>
        </w:numPr>
        <w:jc w:val="both"/>
        <w:rPr>
          <w:sz w:val="24"/>
          <w:szCs w:val="24"/>
        </w:rPr>
      </w:pPr>
      <w:r w:rsidRPr="004831D3">
        <w:rPr>
          <w:sz w:val="24"/>
          <w:szCs w:val="24"/>
        </w:rPr>
        <w:t>u</w:t>
      </w:r>
      <w:r w:rsidR="00B45712" w:rsidRPr="004831D3">
        <w:rPr>
          <w:sz w:val="24"/>
          <w:szCs w:val="24"/>
        </w:rPr>
        <w:t>sprawnienie systemu parkingowego w zgodzie z prioryt</w:t>
      </w:r>
      <w:r w:rsidR="00E70B79" w:rsidRPr="004831D3">
        <w:rPr>
          <w:sz w:val="24"/>
          <w:szCs w:val="24"/>
        </w:rPr>
        <w:t>etami polityki przestrzennej  i </w:t>
      </w:r>
      <w:r w:rsidR="00B45712" w:rsidRPr="004831D3">
        <w:rPr>
          <w:sz w:val="24"/>
          <w:szCs w:val="24"/>
        </w:rPr>
        <w:t>transportowej Miasta</w:t>
      </w:r>
    </w:p>
    <w:p w14:paraId="0D6E78D6" w14:textId="533DE075" w:rsidR="00B45712" w:rsidRPr="004831D3" w:rsidRDefault="00B95D71" w:rsidP="00342929">
      <w:pPr>
        <w:pStyle w:val="Akapitzlist"/>
        <w:numPr>
          <w:ilvl w:val="0"/>
          <w:numId w:val="24"/>
        </w:numPr>
        <w:jc w:val="both"/>
        <w:rPr>
          <w:sz w:val="24"/>
          <w:szCs w:val="24"/>
        </w:rPr>
      </w:pPr>
      <w:r w:rsidRPr="004831D3">
        <w:rPr>
          <w:sz w:val="24"/>
          <w:szCs w:val="24"/>
        </w:rPr>
        <w:t>w</w:t>
      </w:r>
      <w:r w:rsidR="00B45712" w:rsidRPr="004831D3">
        <w:rPr>
          <w:sz w:val="24"/>
          <w:szCs w:val="24"/>
        </w:rPr>
        <w:t>prowadzanie rozwiązań służących ograniczaniu hałasu komunikacyjnego (przy czym preferowane powinny być rozwiązania ograniczające wytwarzanie hałasu, a nie jedynie zatrzymujące jego rozprzestrzenianie się).</w:t>
      </w:r>
    </w:p>
    <w:p w14:paraId="3A93EDD0" w14:textId="77777777" w:rsidR="00974B3A" w:rsidRPr="004831D3" w:rsidRDefault="00974B3A" w:rsidP="00974B3A">
      <w:pPr>
        <w:pStyle w:val="Bezodstpw"/>
        <w:jc w:val="both"/>
        <w:rPr>
          <w:sz w:val="24"/>
          <w:szCs w:val="24"/>
        </w:rPr>
      </w:pPr>
      <w:r w:rsidRPr="004831D3">
        <w:rPr>
          <w:sz w:val="24"/>
          <w:szCs w:val="24"/>
        </w:rPr>
        <w:t>W związku z upływem terminu obowiązywania bieżącego dokumentu Uchwałą Nr XIV/209/19 Rady Miasta Białystok z dnia 23 września 2019 r., Miasto Białystok przystąpiło do opracowania Strategii Rozwoju Miasta Białegostoku na lata 2021-2030.</w:t>
      </w:r>
    </w:p>
    <w:p w14:paraId="621E6083" w14:textId="0AD686F2" w:rsidR="00B45712" w:rsidRPr="004831D3" w:rsidRDefault="00B45712" w:rsidP="005A756F">
      <w:pPr>
        <w:pStyle w:val="Nagwek3"/>
        <w:numPr>
          <w:ilvl w:val="2"/>
          <w:numId w:val="2"/>
        </w:numPr>
        <w:spacing w:before="600" w:after="120"/>
        <w:rPr>
          <w:rFonts w:asciiTheme="minorHAnsi" w:hAnsiTheme="minorHAnsi"/>
        </w:rPr>
      </w:pPr>
      <w:bookmarkStart w:id="77" w:name="_Toc34392467"/>
      <w:r w:rsidRPr="004831D3">
        <w:rPr>
          <w:rFonts w:asciiTheme="minorHAnsi" w:hAnsiTheme="minorHAnsi"/>
        </w:rPr>
        <w:t>Strategia Rozwoju Województwa Podlaskiego do roku 2020</w:t>
      </w:r>
      <w:bookmarkEnd w:id="77"/>
    </w:p>
    <w:p w14:paraId="42697953" w14:textId="20FF74FD" w:rsidR="00B45712" w:rsidRPr="004831D3" w:rsidRDefault="00B45712" w:rsidP="00B45712">
      <w:pPr>
        <w:jc w:val="both"/>
        <w:rPr>
          <w:sz w:val="24"/>
          <w:szCs w:val="24"/>
        </w:rPr>
      </w:pPr>
      <w:r w:rsidRPr="004831D3">
        <w:rPr>
          <w:sz w:val="24"/>
          <w:szCs w:val="24"/>
        </w:rPr>
        <w:t>Aktualnie obowiązującą strategią jest Strategia Rozwoju Województwa Podlaskiego (dalej: „SRWP”) do roku 2020 przyjęta Uchwałą Nr XXXI/374/13 Sejmiku Województwa Pod</w:t>
      </w:r>
      <w:r w:rsidR="00E70B79" w:rsidRPr="004831D3">
        <w:rPr>
          <w:sz w:val="24"/>
          <w:szCs w:val="24"/>
        </w:rPr>
        <w:t>laskiego z </w:t>
      </w:r>
      <w:r w:rsidR="005A756F" w:rsidRPr="004831D3">
        <w:rPr>
          <w:sz w:val="24"/>
          <w:szCs w:val="24"/>
        </w:rPr>
        <w:t>dnia 9 września 2013 </w:t>
      </w:r>
      <w:r w:rsidRPr="004831D3">
        <w:rPr>
          <w:sz w:val="24"/>
          <w:szCs w:val="24"/>
        </w:rPr>
        <w:t>r.</w:t>
      </w:r>
    </w:p>
    <w:p w14:paraId="63604908" w14:textId="77777777" w:rsidR="00B45712" w:rsidRPr="004831D3" w:rsidRDefault="00B45712" w:rsidP="00B45712">
      <w:pPr>
        <w:jc w:val="both"/>
        <w:rPr>
          <w:sz w:val="24"/>
          <w:szCs w:val="24"/>
        </w:rPr>
      </w:pPr>
      <w:r w:rsidRPr="004831D3">
        <w:rPr>
          <w:sz w:val="24"/>
          <w:szCs w:val="24"/>
        </w:rPr>
        <w:lastRenderedPageBreak/>
        <w:t>SRWP jest kluczowym dokumentem programowym określającym zasady i kierunki długofalowej koncepcji rozwoju regionu.</w:t>
      </w:r>
    </w:p>
    <w:p w14:paraId="7FDE969D" w14:textId="706ABF65" w:rsidR="00B45712" w:rsidRPr="004831D3" w:rsidRDefault="00B45712" w:rsidP="00B45712">
      <w:pPr>
        <w:jc w:val="both"/>
        <w:rPr>
          <w:sz w:val="24"/>
          <w:szCs w:val="24"/>
        </w:rPr>
      </w:pPr>
      <w:r w:rsidRPr="004831D3">
        <w:rPr>
          <w:sz w:val="24"/>
          <w:szCs w:val="24"/>
        </w:rPr>
        <w:t xml:space="preserve">Jednym z celów operacyjnych wskazanych w SRWP jest ochrona środowiska i racjonalne gospodarowanie jego zasobami (Cel operacyjny 3.4). W województwie podlaskim głównymi źródłami emisji zanieczyszczeń powietrza są: ciepłownie miejskie, przemysłowe, rozproszone źródła emisji z sektora komunalno-bytowego, a także zanieczyszczenia komunikacyjne. </w:t>
      </w:r>
      <w:r w:rsidRPr="004831D3">
        <w:rPr>
          <w:b/>
          <w:bCs/>
          <w:sz w:val="24"/>
          <w:szCs w:val="24"/>
        </w:rPr>
        <w:t>Działania prorozwojowe koncentrować się będą wokół ograniczenia emisji zanieczyszczeń powietrza z energetyki i transportu drogowego, w tym gazów cieplarnianych i pyłów oraz rozpowszechnienia technologii zwiększających efektywność produkcji i wykorzystania energii.</w:t>
      </w:r>
      <w:r w:rsidRPr="004831D3">
        <w:rPr>
          <w:sz w:val="24"/>
          <w:szCs w:val="24"/>
        </w:rPr>
        <w:t xml:space="preserve"> Wśród głównych kierunków interwencji wymienio</w:t>
      </w:r>
      <w:r w:rsidR="00E70B79" w:rsidRPr="004831D3">
        <w:rPr>
          <w:sz w:val="24"/>
          <w:szCs w:val="24"/>
        </w:rPr>
        <w:t>no m.in. edukację ekologiczną i </w:t>
      </w:r>
      <w:r w:rsidRPr="004831D3">
        <w:rPr>
          <w:sz w:val="24"/>
          <w:szCs w:val="24"/>
        </w:rPr>
        <w:t>zwiększenie aktywności prośrodowiskowej społeczeństwa, ochronę powietrza, g</w:t>
      </w:r>
      <w:r w:rsidR="00E70B79" w:rsidRPr="004831D3">
        <w:rPr>
          <w:sz w:val="24"/>
          <w:szCs w:val="24"/>
        </w:rPr>
        <w:t>leb, wody i </w:t>
      </w:r>
      <w:r w:rsidRPr="004831D3">
        <w:rPr>
          <w:sz w:val="24"/>
          <w:szCs w:val="24"/>
        </w:rPr>
        <w:t>innych zasobów oraz gospodarkę niskoemisyjną (w tym efektywność energetyczną).</w:t>
      </w:r>
    </w:p>
    <w:p w14:paraId="1944F5A8" w14:textId="05FE9640" w:rsidR="00B45712" w:rsidRPr="004831D3" w:rsidRDefault="00B45712" w:rsidP="00B45712">
      <w:pPr>
        <w:jc w:val="both"/>
        <w:rPr>
          <w:sz w:val="24"/>
          <w:szCs w:val="24"/>
        </w:rPr>
      </w:pPr>
      <w:r w:rsidRPr="004831D3">
        <w:rPr>
          <w:sz w:val="24"/>
          <w:szCs w:val="24"/>
        </w:rPr>
        <w:t>Należy dodać, że aktualnie na etapie konsultacji społecznych jest projekt Strategii Rozwoju Województwa Podlaskiego 2030, przyjęcie dokumentu planowane jest na rok 2</w:t>
      </w:r>
      <w:r w:rsidR="00EB7C8B" w:rsidRPr="004831D3">
        <w:rPr>
          <w:sz w:val="24"/>
          <w:szCs w:val="24"/>
        </w:rPr>
        <w:t>02</w:t>
      </w:r>
      <w:r w:rsidR="00E70B79" w:rsidRPr="004831D3">
        <w:rPr>
          <w:sz w:val="24"/>
          <w:szCs w:val="24"/>
        </w:rPr>
        <w:t>0. W </w:t>
      </w:r>
      <w:r w:rsidRPr="004831D3">
        <w:rPr>
          <w:sz w:val="24"/>
          <w:szCs w:val="24"/>
        </w:rPr>
        <w:t>projekcie jako  cele strategiczne wskazano:</w:t>
      </w:r>
    </w:p>
    <w:p w14:paraId="0590E1D0" w14:textId="77777777" w:rsidR="00B45712" w:rsidRPr="004831D3" w:rsidRDefault="00B45712" w:rsidP="00342929">
      <w:pPr>
        <w:pStyle w:val="Akapitzlist"/>
        <w:numPr>
          <w:ilvl w:val="0"/>
          <w:numId w:val="25"/>
        </w:numPr>
        <w:jc w:val="both"/>
        <w:rPr>
          <w:sz w:val="24"/>
          <w:szCs w:val="24"/>
        </w:rPr>
      </w:pPr>
      <w:r w:rsidRPr="004831D3">
        <w:rPr>
          <w:sz w:val="24"/>
          <w:szCs w:val="24"/>
        </w:rPr>
        <w:t>dynamiczną gospodarkę – w ramach tego celu jako cel operacyjny wymieniono rewolucję energetyczną i gospodarkę obiegu zamkniętego, zaś wśród głównych kierunków interwencji wymieniono realizację strategii niskoemisyjnych w obszarach takich jak: transport publiczny, efektywność energetyczna, jakość powietrza</w:t>
      </w:r>
    </w:p>
    <w:p w14:paraId="22338962" w14:textId="77777777" w:rsidR="00B45712" w:rsidRPr="004831D3" w:rsidRDefault="00B45712" w:rsidP="00342929">
      <w:pPr>
        <w:pStyle w:val="Akapitzlist"/>
        <w:numPr>
          <w:ilvl w:val="0"/>
          <w:numId w:val="25"/>
        </w:numPr>
        <w:jc w:val="both"/>
        <w:rPr>
          <w:sz w:val="24"/>
          <w:szCs w:val="24"/>
        </w:rPr>
      </w:pPr>
      <w:r w:rsidRPr="004831D3">
        <w:rPr>
          <w:sz w:val="24"/>
          <w:szCs w:val="24"/>
        </w:rPr>
        <w:t>zasobni mieszkańcy – w ramach tego celu jako cel operacyjny wymieniono przestrzeń wysokiej jakości. Wskazano, że działania strategiczne będą związane z rozwojem infrastruktury komunikacyjnej, obejmującym budowę i modernizację dróg, rozwój sieci transportu zbiorowego i budowę terminali intermodalnych. Ważne będą działania ukierunkowane na rozwój infrastruktury technicznej oraz wprowadzanie rozwiązań zmniejszających zanieczyszczenie środowiska przyrodniczego (ograniczenie smogu, promocja transportu niskoemisyjnego). Jako główne kierunki interwencji wskazano m.in. rozwój i modernizację infrastruktury komunikacyjnej oraz różnych form transportu, działania związane z zapobieganiem i ograniczaniem skutków zmian klimatu.</w:t>
      </w:r>
    </w:p>
    <w:p w14:paraId="2E2A3D82" w14:textId="6D669982" w:rsidR="00B45712" w:rsidRPr="004831D3" w:rsidRDefault="00B45712" w:rsidP="005A756F">
      <w:pPr>
        <w:pStyle w:val="Nagwek3"/>
        <w:numPr>
          <w:ilvl w:val="2"/>
          <w:numId w:val="2"/>
        </w:numPr>
        <w:spacing w:before="600" w:after="120"/>
        <w:rPr>
          <w:rFonts w:asciiTheme="minorHAnsi" w:hAnsiTheme="minorHAnsi"/>
        </w:rPr>
      </w:pPr>
      <w:bookmarkStart w:id="78" w:name="_Toc34392468"/>
      <w:r w:rsidRPr="004831D3">
        <w:rPr>
          <w:rFonts w:asciiTheme="minorHAnsi" w:hAnsiTheme="minorHAnsi"/>
        </w:rPr>
        <w:t>Plan zagospodarowania przestrzennego</w:t>
      </w:r>
      <w:bookmarkEnd w:id="78"/>
    </w:p>
    <w:p w14:paraId="258673F4" w14:textId="30825EBB" w:rsidR="00B45712" w:rsidRPr="004831D3" w:rsidRDefault="00B45712" w:rsidP="00B45712">
      <w:pPr>
        <w:jc w:val="both"/>
        <w:rPr>
          <w:sz w:val="24"/>
          <w:szCs w:val="24"/>
        </w:rPr>
      </w:pPr>
      <w:r w:rsidRPr="004831D3">
        <w:rPr>
          <w:sz w:val="24"/>
          <w:szCs w:val="24"/>
        </w:rPr>
        <w:t>Studium uwarunkowań i kierunków zagospodarowania przestrzennego (dalej: „Studium”) zostało uchwalone uchwałą Nr XII/165/19 Rady Miasta Białystok z dnia 18 czerwc</w:t>
      </w:r>
      <w:r w:rsidR="00E70B79" w:rsidRPr="004831D3">
        <w:rPr>
          <w:sz w:val="24"/>
          <w:szCs w:val="24"/>
        </w:rPr>
        <w:t>a 2019 r. W </w:t>
      </w:r>
      <w:r w:rsidRPr="004831D3">
        <w:rPr>
          <w:sz w:val="24"/>
          <w:szCs w:val="24"/>
        </w:rPr>
        <w:t>dniu 25 lipca 2019 r. Wojewoda Podlaski wydał rozstrzygnięcie  nadzorcze nr NK-II.4131.89.2019.BG stwierdzające nieważność uchwały nr XII</w:t>
      </w:r>
      <w:r w:rsidR="00E70B79" w:rsidRPr="004831D3">
        <w:rPr>
          <w:sz w:val="24"/>
          <w:szCs w:val="24"/>
        </w:rPr>
        <w:t>/165/19 Rady Miasta Białystok z </w:t>
      </w:r>
      <w:r w:rsidRPr="004831D3">
        <w:rPr>
          <w:sz w:val="24"/>
          <w:szCs w:val="24"/>
        </w:rPr>
        <w:t xml:space="preserve">dnia 18 czerwca 2019 r. w sprawie studium uwarunkowań i kierunków zagospodarowania przestrzennego </w:t>
      </w:r>
      <w:r w:rsidR="00F34693" w:rsidRPr="004831D3">
        <w:rPr>
          <w:sz w:val="24"/>
          <w:szCs w:val="24"/>
        </w:rPr>
        <w:t>M</w:t>
      </w:r>
      <w:r w:rsidRPr="004831D3">
        <w:rPr>
          <w:sz w:val="24"/>
          <w:szCs w:val="24"/>
        </w:rPr>
        <w:t>iasta Białegostoku. Na rozstrzygnięcie nadzorcze Wojewody Rada Miasta Białystok wniosła skargę do Wojewódzkiego Sądu Administracyjnego, w związku z tym rozstrzygnięcie to nie jest prawomocne. Jednakże wydanie rozstrzygnięcia nadzorczego wstrzymało wykonanie uchwały w sprawie studium.</w:t>
      </w:r>
    </w:p>
    <w:p w14:paraId="321B154F" w14:textId="77777777" w:rsidR="00B45712" w:rsidRPr="004831D3" w:rsidRDefault="00B45712" w:rsidP="00B45712">
      <w:pPr>
        <w:jc w:val="both"/>
        <w:rPr>
          <w:sz w:val="24"/>
          <w:szCs w:val="24"/>
        </w:rPr>
      </w:pPr>
      <w:r w:rsidRPr="004831D3">
        <w:rPr>
          <w:sz w:val="24"/>
          <w:szCs w:val="24"/>
        </w:rPr>
        <w:t>Kierunki rozwoju systemów transportowych opisane zostały w Rozdziale 5 Studium.</w:t>
      </w:r>
    </w:p>
    <w:p w14:paraId="540D3DFB" w14:textId="77777777" w:rsidR="00B45712" w:rsidRPr="004831D3" w:rsidRDefault="00B45712" w:rsidP="00B45712">
      <w:pPr>
        <w:jc w:val="both"/>
        <w:rPr>
          <w:sz w:val="24"/>
          <w:szCs w:val="24"/>
        </w:rPr>
      </w:pPr>
      <w:r w:rsidRPr="004831D3">
        <w:rPr>
          <w:sz w:val="24"/>
          <w:szCs w:val="24"/>
        </w:rPr>
        <w:lastRenderedPageBreak/>
        <w:t>Zgodnie z pkt. 5.4.1. Układ drogowo-uliczny, celem rozwoju układu drogowo-ulicznego jest:</w:t>
      </w:r>
    </w:p>
    <w:p w14:paraId="1B0FAE90" w14:textId="24A3F91D" w:rsidR="00B45712" w:rsidRPr="004831D3" w:rsidRDefault="00B45712" w:rsidP="00342929">
      <w:pPr>
        <w:pStyle w:val="Akapitzlist"/>
        <w:numPr>
          <w:ilvl w:val="0"/>
          <w:numId w:val="26"/>
        </w:numPr>
        <w:jc w:val="both"/>
        <w:rPr>
          <w:sz w:val="24"/>
          <w:szCs w:val="24"/>
        </w:rPr>
      </w:pPr>
      <w:r w:rsidRPr="004831D3">
        <w:rPr>
          <w:sz w:val="24"/>
          <w:szCs w:val="24"/>
        </w:rPr>
        <w:t>sprawne powiązanie z planowanym układem tras zewnętrznych (układ dróg krajowych)</w:t>
      </w:r>
    </w:p>
    <w:p w14:paraId="43A87EC3" w14:textId="145D6D76" w:rsidR="00B45712" w:rsidRPr="004831D3" w:rsidRDefault="00B45712" w:rsidP="00342929">
      <w:pPr>
        <w:pStyle w:val="Akapitzlist"/>
        <w:numPr>
          <w:ilvl w:val="0"/>
          <w:numId w:val="26"/>
        </w:numPr>
        <w:jc w:val="both"/>
        <w:rPr>
          <w:sz w:val="24"/>
          <w:szCs w:val="24"/>
        </w:rPr>
      </w:pPr>
      <w:r w:rsidRPr="004831D3">
        <w:rPr>
          <w:sz w:val="24"/>
          <w:szCs w:val="24"/>
        </w:rPr>
        <w:t>sprawna realizacja powiązań międzygminnych i międzydzielnicowych poza obszarem śródmiejskim i silnie zurbanizowanym</w:t>
      </w:r>
    </w:p>
    <w:p w14:paraId="3213DE60" w14:textId="4238487E" w:rsidR="00B45712" w:rsidRPr="004831D3" w:rsidRDefault="00B45712" w:rsidP="00342929">
      <w:pPr>
        <w:pStyle w:val="Akapitzlist"/>
        <w:numPr>
          <w:ilvl w:val="0"/>
          <w:numId w:val="26"/>
        </w:numPr>
        <w:jc w:val="both"/>
        <w:rPr>
          <w:sz w:val="24"/>
          <w:szCs w:val="24"/>
        </w:rPr>
      </w:pPr>
      <w:r w:rsidRPr="004831D3">
        <w:rPr>
          <w:sz w:val="24"/>
          <w:szCs w:val="24"/>
        </w:rPr>
        <w:t>sprawna obsługa terenów zurbanizowanych przy zachowaniu odpowiedniej hierarchizacji powiązań</w:t>
      </w:r>
    </w:p>
    <w:p w14:paraId="3F46D30E" w14:textId="700AA117" w:rsidR="00B45712" w:rsidRPr="004831D3" w:rsidRDefault="00B45712" w:rsidP="00342929">
      <w:pPr>
        <w:pStyle w:val="Akapitzlist"/>
        <w:numPr>
          <w:ilvl w:val="0"/>
          <w:numId w:val="26"/>
        </w:numPr>
        <w:jc w:val="both"/>
        <w:rPr>
          <w:sz w:val="24"/>
          <w:szCs w:val="24"/>
        </w:rPr>
      </w:pPr>
      <w:r w:rsidRPr="004831D3">
        <w:rPr>
          <w:sz w:val="24"/>
          <w:szCs w:val="24"/>
        </w:rPr>
        <w:t>stworzenie warunków dla uspokojenia ruchu w centrum</w:t>
      </w:r>
    </w:p>
    <w:p w14:paraId="1B1B932F" w14:textId="4AEC82D2" w:rsidR="00B45712" w:rsidRPr="004831D3" w:rsidRDefault="00B45712" w:rsidP="00342929">
      <w:pPr>
        <w:pStyle w:val="Akapitzlist"/>
        <w:numPr>
          <w:ilvl w:val="0"/>
          <w:numId w:val="26"/>
        </w:numPr>
        <w:jc w:val="both"/>
        <w:rPr>
          <w:sz w:val="24"/>
          <w:szCs w:val="24"/>
        </w:rPr>
      </w:pPr>
      <w:r w:rsidRPr="004831D3">
        <w:rPr>
          <w:sz w:val="24"/>
          <w:szCs w:val="24"/>
        </w:rPr>
        <w:t xml:space="preserve">dostępność całego </w:t>
      </w:r>
      <w:r w:rsidR="00F34693" w:rsidRPr="004831D3">
        <w:rPr>
          <w:sz w:val="24"/>
          <w:szCs w:val="24"/>
        </w:rPr>
        <w:t>M</w:t>
      </w:r>
      <w:r w:rsidRPr="004831D3">
        <w:rPr>
          <w:sz w:val="24"/>
          <w:szCs w:val="24"/>
        </w:rPr>
        <w:t>iasta dla ruchu rowerowego.</w:t>
      </w:r>
    </w:p>
    <w:p w14:paraId="0BEA366A" w14:textId="008EFDBD" w:rsidR="00B45712" w:rsidRPr="004831D3" w:rsidRDefault="00B45712" w:rsidP="00B45712">
      <w:pPr>
        <w:jc w:val="both"/>
        <w:rPr>
          <w:sz w:val="24"/>
          <w:szCs w:val="24"/>
        </w:rPr>
      </w:pPr>
      <w:r w:rsidRPr="004831D3">
        <w:rPr>
          <w:sz w:val="24"/>
          <w:szCs w:val="24"/>
        </w:rPr>
        <w:t xml:space="preserve">Odnośnie obsługi komunikacyjnej </w:t>
      </w:r>
      <w:r w:rsidR="00F34693" w:rsidRPr="004831D3">
        <w:rPr>
          <w:sz w:val="24"/>
          <w:szCs w:val="24"/>
        </w:rPr>
        <w:t>M</w:t>
      </w:r>
      <w:r w:rsidRPr="004831D3">
        <w:rPr>
          <w:sz w:val="24"/>
          <w:szCs w:val="24"/>
        </w:rPr>
        <w:t>iasta, zgodnie z pkt. 5.4.2, w obszarze jednostki śródmiejskiej główną rolę będzie pełnił transport zbiorowy oraz ruch pieszy i rowerowy, a ruch samochodów komunikacji indywidualnej będzie czę</w:t>
      </w:r>
      <w:r w:rsidR="00E70B79" w:rsidRPr="004831D3">
        <w:rPr>
          <w:sz w:val="24"/>
          <w:szCs w:val="24"/>
        </w:rPr>
        <w:t>ściowo ograniczony. W związku z </w:t>
      </w:r>
      <w:r w:rsidRPr="004831D3">
        <w:rPr>
          <w:sz w:val="24"/>
          <w:szCs w:val="24"/>
        </w:rPr>
        <w:t>powyższym przy kształtowaniu oraz przebudowie układu ulicznego powinno się, w większym stopniu, przeznaczać przestrzeń uliczną dla transportu zbiorowego, rowerowego i pieszego. Należy dążyć do rozszerzania istniejących stref ruchu uspokojonego i ruchu pieszego.</w:t>
      </w:r>
    </w:p>
    <w:p w14:paraId="1315FBD7" w14:textId="30921042" w:rsidR="00B45712" w:rsidRPr="004831D3" w:rsidRDefault="00B45712" w:rsidP="00B45712">
      <w:pPr>
        <w:jc w:val="both"/>
        <w:rPr>
          <w:sz w:val="24"/>
          <w:szCs w:val="24"/>
        </w:rPr>
      </w:pPr>
      <w:r w:rsidRPr="004831D3">
        <w:rPr>
          <w:sz w:val="24"/>
          <w:szCs w:val="24"/>
        </w:rPr>
        <w:t xml:space="preserve">Należy </w:t>
      </w:r>
      <w:r w:rsidR="00956A79" w:rsidRPr="004831D3">
        <w:rPr>
          <w:sz w:val="24"/>
          <w:szCs w:val="24"/>
        </w:rPr>
        <w:t>zmierza</w:t>
      </w:r>
      <w:r w:rsidRPr="004831D3">
        <w:rPr>
          <w:sz w:val="24"/>
          <w:szCs w:val="24"/>
        </w:rPr>
        <w:t>ć</w:t>
      </w:r>
      <w:r w:rsidR="00956A79" w:rsidRPr="004831D3">
        <w:rPr>
          <w:sz w:val="24"/>
          <w:szCs w:val="24"/>
        </w:rPr>
        <w:t xml:space="preserve"> także</w:t>
      </w:r>
      <w:r w:rsidRPr="004831D3">
        <w:rPr>
          <w:sz w:val="24"/>
          <w:szCs w:val="24"/>
        </w:rPr>
        <w:t xml:space="preserve"> do utworzenia spójnego systemu powiązań oraz rozwiązań technicznych ulic, które będą objęte strefą ruchu uspokojonego. Planowane ciągi piesze również powinny tworzyć spójny system w powiązaniu z istniejącymi i planowanymi strefami ruchu pieszego. </w:t>
      </w:r>
    </w:p>
    <w:p w14:paraId="4D6B127D" w14:textId="515E60BE" w:rsidR="00B45712" w:rsidRPr="004831D3" w:rsidRDefault="00B45712" w:rsidP="00B45712">
      <w:pPr>
        <w:jc w:val="both"/>
        <w:rPr>
          <w:b/>
          <w:bCs/>
          <w:sz w:val="24"/>
          <w:szCs w:val="24"/>
        </w:rPr>
      </w:pPr>
      <w:r w:rsidRPr="004831D3">
        <w:rPr>
          <w:sz w:val="24"/>
          <w:szCs w:val="24"/>
        </w:rPr>
        <w:t xml:space="preserve">W zakresie parkowania w obszarze jednostki śródmiejskiej, budowa nowych parkingów (w tym wielopoziomowych) powinna być warunkowana koniecznością zachowania równowagi między przepustowością układu ulicznego i podażą miejsc parkingowych. </w:t>
      </w:r>
      <w:r w:rsidR="00E70B79" w:rsidRPr="004831D3">
        <w:rPr>
          <w:b/>
          <w:bCs/>
          <w:sz w:val="24"/>
          <w:szCs w:val="24"/>
        </w:rPr>
        <w:t>Potrzeby parkingowe w </w:t>
      </w:r>
      <w:r w:rsidRPr="004831D3">
        <w:rPr>
          <w:b/>
          <w:bCs/>
          <w:sz w:val="24"/>
          <w:szCs w:val="24"/>
        </w:rPr>
        <w:t>jednostce śródmiejskiej powinny być zaspokajane, w miarę możliwości, poprzez budowę parkingów w systemie Park&amp;Go, umożliwiających dojścia piesze do celu podróży.</w:t>
      </w:r>
    </w:p>
    <w:p w14:paraId="1FB125C5" w14:textId="350C567A" w:rsidR="00B45712" w:rsidRPr="004831D3" w:rsidRDefault="00B45712" w:rsidP="00B45712">
      <w:pPr>
        <w:jc w:val="both"/>
        <w:rPr>
          <w:sz w:val="24"/>
          <w:szCs w:val="24"/>
        </w:rPr>
      </w:pPr>
      <w:r w:rsidRPr="004831D3">
        <w:rPr>
          <w:sz w:val="24"/>
          <w:szCs w:val="24"/>
        </w:rPr>
        <w:t xml:space="preserve">Zgodnie z pkt. 5.4.3. Komunikacja zbiorowa, </w:t>
      </w:r>
      <w:r w:rsidRPr="004831D3">
        <w:rPr>
          <w:b/>
          <w:bCs/>
          <w:sz w:val="24"/>
          <w:szCs w:val="24"/>
        </w:rPr>
        <w:t xml:space="preserve">docelowym środkiem przewozowym dla </w:t>
      </w:r>
      <w:r w:rsidR="00F34693" w:rsidRPr="004831D3">
        <w:rPr>
          <w:b/>
          <w:bCs/>
          <w:sz w:val="24"/>
          <w:szCs w:val="24"/>
        </w:rPr>
        <w:t>M</w:t>
      </w:r>
      <w:r w:rsidRPr="004831D3">
        <w:rPr>
          <w:b/>
          <w:bCs/>
          <w:sz w:val="24"/>
          <w:szCs w:val="24"/>
        </w:rPr>
        <w:t>iasta Białegostoku jest – nowoczesny, nisko emisyjny, o zadowalającej pojemności i komforcie – autobus</w:t>
      </w:r>
      <w:r w:rsidRPr="004831D3">
        <w:rPr>
          <w:sz w:val="24"/>
          <w:szCs w:val="24"/>
        </w:rPr>
        <w:t xml:space="preserve">. W celu poprawy funkcjonowania miejskiej komunikacji zbiorowej zakłada się kontynuację dotychczasowych działań: </w:t>
      </w:r>
    </w:p>
    <w:p w14:paraId="6A02C0AB" w14:textId="505FBCBA" w:rsidR="00B45712" w:rsidRPr="004831D3" w:rsidRDefault="00B45712" w:rsidP="00342929">
      <w:pPr>
        <w:pStyle w:val="Akapitzlist"/>
        <w:numPr>
          <w:ilvl w:val="0"/>
          <w:numId w:val="27"/>
        </w:numPr>
        <w:jc w:val="both"/>
        <w:rPr>
          <w:sz w:val="24"/>
          <w:szCs w:val="24"/>
        </w:rPr>
      </w:pPr>
      <w:r w:rsidRPr="004831D3">
        <w:rPr>
          <w:sz w:val="24"/>
          <w:szCs w:val="24"/>
        </w:rPr>
        <w:t>tworzenie „korytarzy autobusu wysokiej jakości” na ulicach obciążonych dużym ruchem pasażerskim oraz na kierunkach promienistych</w:t>
      </w:r>
    </w:p>
    <w:p w14:paraId="06A6529E" w14:textId="14E95590" w:rsidR="00B45712" w:rsidRPr="004831D3" w:rsidRDefault="00B45712" w:rsidP="00342929">
      <w:pPr>
        <w:pStyle w:val="Akapitzlist"/>
        <w:numPr>
          <w:ilvl w:val="0"/>
          <w:numId w:val="27"/>
        </w:numPr>
        <w:jc w:val="both"/>
        <w:rPr>
          <w:sz w:val="24"/>
          <w:szCs w:val="24"/>
        </w:rPr>
      </w:pPr>
      <w:r w:rsidRPr="004831D3">
        <w:rPr>
          <w:sz w:val="24"/>
          <w:szCs w:val="24"/>
        </w:rPr>
        <w:t>nadawanie priorytetu miejskiej komunikacji zbiorowej w śródmieściu poprzez odpowiednią organizację ruchu oraz środki techniczne</w:t>
      </w:r>
    </w:p>
    <w:p w14:paraId="35BC197E" w14:textId="2B424F56" w:rsidR="00B45712" w:rsidRPr="004831D3" w:rsidRDefault="00B45712" w:rsidP="00342929">
      <w:pPr>
        <w:pStyle w:val="Akapitzlist"/>
        <w:numPr>
          <w:ilvl w:val="0"/>
          <w:numId w:val="27"/>
        </w:numPr>
        <w:jc w:val="both"/>
        <w:rPr>
          <w:sz w:val="24"/>
          <w:szCs w:val="24"/>
        </w:rPr>
      </w:pPr>
      <w:r w:rsidRPr="004831D3">
        <w:rPr>
          <w:sz w:val="24"/>
          <w:szCs w:val="24"/>
        </w:rPr>
        <w:t>rozwój systemów zarządzania ruchem zapewniających priorytet w ruchu miejskiej komunikacji autobusowej</w:t>
      </w:r>
    </w:p>
    <w:p w14:paraId="0C2AC30E" w14:textId="1E1D725E" w:rsidR="00B45712" w:rsidRPr="004831D3" w:rsidRDefault="00B45712" w:rsidP="00342929">
      <w:pPr>
        <w:pStyle w:val="Akapitzlist"/>
        <w:numPr>
          <w:ilvl w:val="0"/>
          <w:numId w:val="27"/>
        </w:numPr>
        <w:jc w:val="both"/>
        <w:rPr>
          <w:sz w:val="24"/>
          <w:szCs w:val="24"/>
        </w:rPr>
      </w:pPr>
      <w:r w:rsidRPr="004831D3">
        <w:rPr>
          <w:sz w:val="24"/>
          <w:szCs w:val="24"/>
        </w:rPr>
        <w:t>rozwój dynamicznych systemów informowania pasażerów</w:t>
      </w:r>
    </w:p>
    <w:p w14:paraId="5F89A01D" w14:textId="77777777" w:rsidR="00B45712" w:rsidRPr="004831D3" w:rsidRDefault="00B45712" w:rsidP="00342929">
      <w:pPr>
        <w:pStyle w:val="Akapitzlist"/>
        <w:numPr>
          <w:ilvl w:val="0"/>
          <w:numId w:val="27"/>
        </w:numPr>
        <w:jc w:val="both"/>
        <w:rPr>
          <w:sz w:val="24"/>
          <w:szCs w:val="24"/>
        </w:rPr>
      </w:pPr>
      <w:r w:rsidRPr="004831D3">
        <w:rPr>
          <w:sz w:val="24"/>
          <w:szCs w:val="24"/>
        </w:rPr>
        <w:t xml:space="preserve">wymiana taboru. </w:t>
      </w:r>
    </w:p>
    <w:p w14:paraId="3DD062EF" w14:textId="77777777" w:rsidR="00B45712" w:rsidRPr="004831D3" w:rsidRDefault="00B45712" w:rsidP="00B45712">
      <w:pPr>
        <w:jc w:val="both"/>
        <w:rPr>
          <w:sz w:val="24"/>
          <w:szCs w:val="24"/>
        </w:rPr>
      </w:pPr>
      <w:r w:rsidRPr="004831D3">
        <w:rPr>
          <w:sz w:val="24"/>
          <w:szCs w:val="24"/>
        </w:rPr>
        <w:t>Planuje się sukcesywną rozbudowę sieci linii autobusowych w celu polepszenia obsługi istniejącej i planowanej zabudowy.</w:t>
      </w:r>
    </w:p>
    <w:p w14:paraId="7E7041F6" w14:textId="4F345D5E" w:rsidR="00B45712" w:rsidRPr="004831D3" w:rsidRDefault="00B45712" w:rsidP="00B45712">
      <w:pPr>
        <w:jc w:val="both"/>
        <w:rPr>
          <w:sz w:val="24"/>
          <w:szCs w:val="24"/>
        </w:rPr>
      </w:pPr>
      <w:r w:rsidRPr="004831D3">
        <w:rPr>
          <w:sz w:val="24"/>
          <w:szCs w:val="24"/>
        </w:rPr>
        <w:t>Znaczny nacisk położony został na komunikację rowerową. Zgod</w:t>
      </w:r>
      <w:r w:rsidR="00E70B79" w:rsidRPr="004831D3">
        <w:rPr>
          <w:sz w:val="24"/>
          <w:szCs w:val="24"/>
        </w:rPr>
        <w:t>nie z pkt. 5.4.4., stworzenie w </w:t>
      </w:r>
      <w:r w:rsidRPr="004831D3">
        <w:rPr>
          <w:sz w:val="24"/>
          <w:szCs w:val="24"/>
        </w:rPr>
        <w:t xml:space="preserve">Białymstoku spójnego systemu dróg rowerowych przyczyni się do wzrostu wykorzystania roweru w podróżach codziennych i rekreacyjnych, a także poprawi bezpieczeństwo wszystkich </w:t>
      </w:r>
      <w:r w:rsidRPr="004831D3">
        <w:rPr>
          <w:sz w:val="24"/>
          <w:szCs w:val="24"/>
        </w:rPr>
        <w:lastRenderedPageBreak/>
        <w:t xml:space="preserve">uczestników ruchu, w tym rowerzystów. Planuje się rozbudowę istniejącej sieci dróg rowerowych. </w:t>
      </w:r>
    </w:p>
    <w:p w14:paraId="339F8416" w14:textId="77777777" w:rsidR="00B45712" w:rsidRPr="004831D3" w:rsidRDefault="00B45712" w:rsidP="00B45712">
      <w:pPr>
        <w:jc w:val="both"/>
        <w:rPr>
          <w:sz w:val="24"/>
          <w:szCs w:val="24"/>
        </w:rPr>
      </w:pPr>
      <w:r w:rsidRPr="004831D3">
        <w:rPr>
          <w:sz w:val="24"/>
          <w:szCs w:val="24"/>
        </w:rPr>
        <w:t xml:space="preserve">System rowerowy Białegostoku będą tworzyć: </w:t>
      </w:r>
    </w:p>
    <w:p w14:paraId="099B1471" w14:textId="2E9A9AD3" w:rsidR="00B45712" w:rsidRPr="004831D3" w:rsidRDefault="00B45712" w:rsidP="00342929">
      <w:pPr>
        <w:pStyle w:val="Akapitzlist"/>
        <w:numPr>
          <w:ilvl w:val="0"/>
          <w:numId w:val="28"/>
        </w:numPr>
        <w:jc w:val="both"/>
        <w:rPr>
          <w:sz w:val="24"/>
          <w:szCs w:val="24"/>
        </w:rPr>
      </w:pPr>
      <w:r w:rsidRPr="004831D3">
        <w:rPr>
          <w:sz w:val="24"/>
          <w:szCs w:val="24"/>
        </w:rPr>
        <w:t>trasy główne, które będą realizować powiązania m</w:t>
      </w:r>
      <w:r w:rsidR="00E70B79" w:rsidRPr="004831D3">
        <w:rPr>
          <w:sz w:val="24"/>
          <w:szCs w:val="24"/>
        </w:rPr>
        <w:t>iędzydzielnicowe i powiązania z </w:t>
      </w:r>
      <w:r w:rsidRPr="004831D3">
        <w:rPr>
          <w:sz w:val="24"/>
          <w:szCs w:val="24"/>
        </w:rPr>
        <w:t>terenami gmin sąsiednich</w:t>
      </w:r>
    </w:p>
    <w:p w14:paraId="1D6BDB5D" w14:textId="1BB416DD" w:rsidR="00B45712" w:rsidRPr="004831D3" w:rsidRDefault="00B45712" w:rsidP="00342929">
      <w:pPr>
        <w:pStyle w:val="Akapitzlist"/>
        <w:numPr>
          <w:ilvl w:val="0"/>
          <w:numId w:val="28"/>
        </w:numPr>
        <w:jc w:val="both"/>
        <w:rPr>
          <w:sz w:val="24"/>
          <w:szCs w:val="24"/>
        </w:rPr>
      </w:pPr>
      <w:r w:rsidRPr="004831D3">
        <w:rPr>
          <w:sz w:val="24"/>
          <w:szCs w:val="24"/>
        </w:rPr>
        <w:t>trasy zbiorcze, które będą realizować połączenia osiedlowe i połączenia z trasami głównym</w:t>
      </w:r>
      <w:r w:rsidR="00B95D71" w:rsidRPr="004831D3">
        <w:rPr>
          <w:sz w:val="24"/>
          <w:szCs w:val="24"/>
        </w:rPr>
        <w:t>i</w:t>
      </w:r>
    </w:p>
    <w:p w14:paraId="4DCB4DFC" w14:textId="77777777" w:rsidR="00B45712" w:rsidRPr="004831D3" w:rsidRDefault="00B45712" w:rsidP="00342929">
      <w:pPr>
        <w:pStyle w:val="Akapitzlist"/>
        <w:numPr>
          <w:ilvl w:val="0"/>
          <w:numId w:val="28"/>
        </w:numPr>
        <w:jc w:val="both"/>
        <w:rPr>
          <w:sz w:val="24"/>
          <w:szCs w:val="24"/>
        </w:rPr>
      </w:pPr>
      <w:r w:rsidRPr="004831D3">
        <w:rPr>
          <w:sz w:val="24"/>
          <w:szCs w:val="24"/>
        </w:rPr>
        <w:t xml:space="preserve">trasy rekreacyjne, które będą realizować powiązania terenów o walorach widokowych i wypoczynkowych z terenami mieszkaniowymi. Należy włączyć do systemu dróg rowerowych ulice lokalne i dojazdowe o małym natężeniu ruchu, ograniczając na nich prędkość (strefy uspokojonego ruchu). Stworzy to możliwość bezpiecznego poruszania się rowerem w dzielnicach mieszkaniowych. </w:t>
      </w:r>
    </w:p>
    <w:p w14:paraId="0B7B962A" w14:textId="77777777" w:rsidR="00B45712" w:rsidRPr="004831D3" w:rsidRDefault="00B45712" w:rsidP="00B45712">
      <w:pPr>
        <w:jc w:val="both"/>
        <w:rPr>
          <w:sz w:val="24"/>
          <w:szCs w:val="24"/>
        </w:rPr>
      </w:pPr>
      <w:r w:rsidRPr="004831D3">
        <w:rPr>
          <w:sz w:val="24"/>
          <w:szCs w:val="24"/>
        </w:rPr>
        <w:t xml:space="preserve">Tworzenie systemu dróg rowerowych będzie polegało na: </w:t>
      </w:r>
    </w:p>
    <w:p w14:paraId="1F3C8607" w14:textId="6A830EF4" w:rsidR="00B45712" w:rsidRPr="004831D3" w:rsidRDefault="00B45712" w:rsidP="00342929">
      <w:pPr>
        <w:pStyle w:val="Akapitzlist"/>
        <w:numPr>
          <w:ilvl w:val="0"/>
          <w:numId w:val="29"/>
        </w:numPr>
        <w:jc w:val="both"/>
        <w:rPr>
          <w:sz w:val="24"/>
          <w:szCs w:val="24"/>
        </w:rPr>
      </w:pPr>
      <w:r w:rsidRPr="004831D3">
        <w:rPr>
          <w:sz w:val="24"/>
          <w:szCs w:val="24"/>
        </w:rPr>
        <w:t>wydzieleniu ruchu rowerowego z ogólnego potoku ruchu w ulicach układu podstawowego</w:t>
      </w:r>
    </w:p>
    <w:p w14:paraId="6FEE79EE" w14:textId="27DC6B68" w:rsidR="00B45712" w:rsidRPr="004831D3" w:rsidRDefault="00B45712" w:rsidP="00342929">
      <w:pPr>
        <w:pStyle w:val="Akapitzlist"/>
        <w:numPr>
          <w:ilvl w:val="0"/>
          <w:numId w:val="29"/>
        </w:numPr>
        <w:jc w:val="both"/>
        <w:rPr>
          <w:sz w:val="24"/>
          <w:szCs w:val="24"/>
        </w:rPr>
      </w:pPr>
      <w:r w:rsidRPr="004831D3">
        <w:rPr>
          <w:sz w:val="24"/>
          <w:szCs w:val="24"/>
        </w:rPr>
        <w:t>zapewnieniu ciągłości powiązań w realizacji kolejn</w:t>
      </w:r>
      <w:r w:rsidR="00F34693" w:rsidRPr="004831D3">
        <w:rPr>
          <w:sz w:val="24"/>
          <w:szCs w:val="24"/>
        </w:rPr>
        <w:t>ych dróg rowerowych na terenie M</w:t>
      </w:r>
      <w:r w:rsidRPr="004831D3">
        <w:rPr>
          <w:sz w:val="24"/>
          <w:szCs w:val="24"/>
        </w:rPr>
        <w:t>iasta</w:t>
      </w:r>
    </w:p>
    <w:p w14:paraId="2AC892ED" w14:textId="5ACE6077" w:rsidR="00B45712" w:rsidRPr="004831D3" w:rsidRDefault="00B45712" w:rsidP="00342929">
      <w:pPr>
        <w:pStyle w:val="Akapitzlist"/>
        <w:numPr>
          <w:ilvl w:val="0"/>
          <w:numId w:val="29"/>
        </w:numPr>
        <w:jc w:val="both"/>
        <w:rPr>
          <w:sz w:val="24"/>
          <w:szCs w:val="24"/>
        </w:rPr>
      </w:pPr>
      <w:r w:rsidRPr="004831D3">
        <w:rPr>
          <w:sz w:val="24"/>
          <w:szCs w:val="24"/>
        </w:rPr>
        <w:t xml:space="preserve">kontynuowaniu realizacji dróg rowerowych na drogach wylotowych z </w:t>
      </w:r>
      <w:r w:rsidR="00F34693" w:rsidRPr="004831D3">
        <w:rPr>
          <w:sz w:val="24"/>
          <w:szCs w:val="24"/>
        </w:rPr>
        <w:t>M</w:t>
      </w:r>
      <w:r w:rsidR="00313531" w:rsidRPr="004831D3">
        <w:rPr>
          <w:sz w:val="24"/>
          <w:szCs w:val="24"/>
        </w:rPr>
        <w:t>iasta, w </w:t>
      </w:r>
      <w:r w:rsidRPr="004831D3">
        <w:rPr>
          <w:sz w:val="24"/>
          <w:szCs w:val="24"/>
        </w:rPr>
        <w:t>porozumieniu z sąsiednimi gminami</w:t>
      </w:r>
    </w:p>
    <w:p w14:paraId="6BB9647D" w14:textId="67CA91B8" w:rsidR="00B45712" w:rsidRPr="004831D3" w:rsidRDefault="00B45712" w:rsidP="00342929">
      <w:pPr>
        <w:pStyle w:val="Akapitzlist"/>
        <w:numPr>
          <w:ilvl w:val="0"/>
          <w:numId w:val="29"/>
        </w:numPr>
        <w:jc w:val="both"/>
        <w:rPr>
          <w:sz w:val="24"/>
          <w:szCs w:val="24"/>
        </w:rPr>
      </w:pPr>
      <w:r w:rsidRPr="004831D3">
        <w:rPr>
          <w:sz w:val="24"/>
          <w:szCs w:val="24"/>
        </w:rPr>
        <w:t xml:space="preserve">zapewnieniu powiązań dróg rowerowych z kompleksami leśnymi na terenie </w:t>
      </w:r>
      <w:r w:rsidR="00F34693" w:rsidRPr="004831D3">
        <w:rPr>
          <w:sz w:val="24"/>
          <w:szCs w:val="24"/>
        </w:rPr>
        <w:t>M</w:t>
      </w:r>
      <w:r w:rsidRPr="004831D3">
        <w:rPr>
          <w:sz w:val="24"/>
          <w:szCs w:val="24"/>
        </w:rPr>
        <w:t>iasta oraz na terenach przyległych</w:t>
      </w:r>
    </w:p>
    <w:p w14:paraId="4250F9CF" w14:textId="33811A0A" w:rsidR="00B45712" w:rsidRPr="004831D3" w:rsidRDefault="00B45712" w:rsidP="00342929">
      <w:pPr>
        <w:pStyle w:val="Akapitzlist"/>
        <w:numPr>
          <w:ilvl w:val="0"/>
          <w:numId w:val="29"/>
        </w:numPr>
        <w:jc w:val="both"/>
        <w:rPr>
          <w:sz w:val="24"/>
          <w:szCs w:val="24"/>
        </w:rPr>
      </w:pPr>
      <w:r w:rsidRPr="004831D3">
        <w:rPr>
          <w:sz w:val="24"/>
          <w:szCs w:val="24"/>
        </w:rPr>
        <w:t>konsekwentnym realizowaniu tras rekreacyjnych wzdłuż doliny rzeki Białej</w:t>
      </w:r>
    </w:p>
    <w:p w14:paraId="378C5157" w14:textId="3BC370F8" w:rsidR="00B45712" w:rsidRPr="004831D3" w:rsidRDefault="00B45712" w:rsidP="00342929">
      <w:pPr>
        <w:pStyle w:val="Akapitzlist"/>
        <w:numPr>
          <w:ilvl w:val="0"/>
          <w:numId w:val="29"/>
        </w:numPr>
        <w:jc w:val="both"/>
        <w:rPr>
          <w:sz w:val="24"/>
          <w:szCs w:val="24"/>
        </w:rPr>
      </w:pPr>
      <w:r w:rsidRPr="004831D3">
        <w:rPr>
          <w:sz w:val="24"/>
          <w:szCs w:val="24"/>
        </w:rPr>
        <w:t xml:space="preserve">wprowadzeniu na terenie </w:t>
      </w:r>
      <w:r w:rsidR="00F34693" w:rsidRPr="004831D3">
        <w:rPr>
          <w:sz w:val="24"/>
          <w:szCs w:val="24"/>
        </w:rPr>
        <w:t>M</w:t>
      </w:r>
      <w:r w:rsidRPr="004831D3">
        <w:rPr>
          <w:sz w:val="24"/>
          <w:szCs w:val="24"/>
        </w:rPr>
        <w:t xml:space="preserve">iasta wypożyczalni miejskich rowerów z rozszerzeniem zakresu ich działania o gminy sąsiednie. </w:t>
      </w:r>
    </w:p>
    <w:p w14:paraId="1D1959F6" w14:textId="4EAD9977" w:rsidR="00B45712" w:rsidRPr="004831D3" w:rsidRDefault="00B45712" w:rsidP="00B45712">
      <w:pPr>
        <w:jc w:val="both"/>
        <w:rPr>
          <w:sz w:val="24"/>
          <w:szCs w:val="24"/>
        </w:rPr>
      </w:pPr>
      <w:r w:rsidRPr="004831D3">
        <w:rPr>
          <w:sz w:val="24"/>
          <w:szCs w:val="24"/>
        </w:rPr>
        <w:t xml:space="preserve">W myśl pkt. 5.5. Integracja systemów transportowych, system transportowy </w:t>
      </w:r>
      <w:r w:rsidR="00F34693" w:rsidRPr="004831D3">
        <w:rPr>
          <w:sz w:val="24"/>
          <w:szCs w:val="24"/>
        </w:rPr>
        <w:t>M</w:t>
      </w:r>
      <w:r w:rsidRPr="004831D3">
        <w:rPr>
          <w:sz w:val="24"/>
          <w:szCs w:val="24"/>
        </w:rPr>
        <w:t xml:space="preserve">iasta powinien być kształtowany w sposób umożliwiający integrację funkcjonalną i przestrzenną poszczególnych środków transportu w skali </w:t>
      </w:r>
      <w:r w:rsidR="00F34693" w:rsidRPr="004831D3">
        <w:rPr>
          <w:sz w:val="24"/>
          <w:szCs w:val="24"/>
        </w:rPr>
        <w:t>M</w:t>
      </w:r>
      <w:r w:rsidRPr="004831D3">
        <w:rPr>
          <w:sz w:val="24"/>
          <w:szCs w:val="24"/>
        </w:rPr>
        <w:t xml:space="preserve">iasta i jego obszaru funkcjonalnego. </w:t>
      </w:r>
      <w:r w:rsidRPr="004831D3">
        <w:rPr>
          <w:b/>
          <w:bCs/>
          <w:sz w:val="24"/>
          <w:szCs w:val="24"/>
        </w:rPr>
        <w:t>Planuje się budowę zintegrowanego centrum komunikacyjnego (multimodalnego węzła przesiadkowego) w rejonie dworców PKP i PKS</w:t>
      </w:r>
      <w:r w:rsidRPr="004831D3">
        <w:rPr>
          <w:sz w:val="24"/>
          <w:szCs w:val="24"/>
        </w:rPr>
        <w:t xml:space="preserve">. Węzeł ten umożliwi integrację pasażerskich przewozów kolejowych z przewozami autobusowymi dalekobieżnymi i autobusami komunikacji miejskiej. Oprócz integracji funkcjonalnej poszczególnych środków komunikacji zbiorowej planuje się integrację przestrzenną terenów dworca PKP i PKS. Pozwoli to na minimalizację czasu przesiadki. </w:t>
      </w:r>
      <w:r w:rsidRPr="004831D3">
        <w:rPr>
          <w:b/>
          <w:bCs/>
          <w:sz w:val="24"/>
          <w:szCs w:val="24"/>
        </w:rPr>
        <w:t>W ramach integracji systemów transportowych, należy dążyć do budowy parkingów w systemie „Park and Ride” (P&amp;R). Parkingi te będą integrowały system drogowy z systemem komunikacji zbiorowej.</w:t>
      </w:r>
      <w:r w:rsidRPr="004831D3">
        <w:rPr>
          <w:sz w:val="24"/>
          <w:szCs w:val="24"/>
        </w:rPr>
        <w:t xml:space="preserve"> Ich zadaniem będzie zachęcenie kierowców dojeżdżających do Białegostoku do pozost</w:t>
      </w:r>
      <w:r w:rsidR="00313531" w:rsidRPr="004831D3">
        <w:rPr>
          <w:sz w:val="24"/>
          <w:szCs w:val="24"/>
        </w:rPr>
        <w:t>awienia samochodu na parkingu i </w:t>
      </w:r>
      <w:r w:rsidRPr="004831D3">
        <w:rPr>
          <w:sz w:val="24"/>
          <w:szCs w:val="24"/>
        </w:rPr>
        <w:t>realizacji dalszej podróży autobusem komunikacji miejskiej lub rowerem miejskim. Wprowadzenie systemu P&amp;R poprawi dostępność Białegostoku i jego obszaru funkcjonalnego, a przede wszystkim przyczyni się do ograniczenia ruchu pojazdów indywidualnych w obszarze jednostki śródmiejskiej.</w:t>
      </w:r>
    </w:p>
    <w:p w14:paraId="709D06A9" w14:textId="133A25D0" w:rsidR="00B45712" w:rsidRPr="004831D3" w:rsidRDefault="00B45712" w:rsidP="005A756F">
      <w:pPr>
        <w:pStyle w:val="Nagwek3"/>
        <w:numPr>
          <w:ilvl w:val="2"/>
          <w:numId w:val="2"/>
        </w:numPr>
        <w:spacing w:before="600" w:after="120"/>
        <w:rPr>
          <w:rFonts w:asciiTheme="minorHAnsi" w:hAnsiTheme="minorHAnsi"/>
        </w:rPr>
      </w:pPr>
      <w:bookmarkStart w:id="79" w:name="_Toc34392469"/>
      <w:r w:rsidRPr="004831D3">
        <w:rPr>
          <w:rFonts w:asciiTheme="minorHAnsi" w:hAnsiTheme="minorHAnsi"/>
        </w:rPr>
        <w:lastRenderedPageBreak/>
        <w:t>Plan Zrównoważonego  Rozwoju Publicznego Transportu Zbiorowego</w:t>
      </w:r>
      <w:bookmarkEnd w:id="79"/>
    </w:p>
    <w:p w14:paraId="5315687F" w14:textId="09F3749B" w:rsidR="00B45712" w:rsidRPr="004831D3" w:rsidRDefault="00B45712" w:rsidP="00B45712">
      <w:pPr>
        <w:jc w:val="both"/>
        <w:rPr>
          <w:sz w:val="24"/>
          <w:szCs w:val="24"/>
        </w:rPr>
      </w:pPr>
      <w:r w:rsidRPr="004831D3">
        <w:rPr>
          <w:sz w:val="24"/>
          <w:szCs w:val="24"/>
        </w:rPr>
        <w:t>Plan Zrównoważonego Rozwoju Publicznego Transportu Zbiorowego na lata 2015-2022 dla Miasta Białegostoku i gmin ościennych, które zawarły z M</w:t>
      </w:r>
      <w:r w:rsidR="00313531" w:rsidRPr="004831D3">
        <w:rPr>
          <w:sz w:val="24"/>
          <w:szCs w:val="24"/>
        </w:rPr>
        <w:t>iastem Białystok porozumienie w </w:t>
      </w:r>
      <w:r w:rsidRPr="004831D3">
        <w:rPr>
          <w:sz w:val="24"/>
          <w:szCs w:val="24"/>
        </w:rPr>
        <w:t>sprawie wspólnej organizacji transportu publicznego oraz</w:t>
      </w:r>
      <w:r w:rsidR="00313531" w:rsidRPr="004831D3">
        <w:rPr>
          <w:sz w:val="24"/>
          <w:szCs w:val="24"/>
        </w:rPr>
        <w:t xml:space="preserve"> pozostałych gmin wchodzących w </w:t>
      </w:r>
      <w:r w:rsidRPr="004831D3">
        <w:rPr>
          <w:sz w:val="24"/>
          <w:szCs w:val="24"/>
        </w:rPr>
        <w:t>skład obszaru funkcjonalnego przyjęty został uchwałą nr XVI</w:t>
      </w:r>
      <w:r w:rsidR="00313531" w:rsidRPr="004831D3">
        <w:rPr>
          <w:sz w:val="24"/>
          <w:szCs w:val="24"/>
        </w:rPr>
        <w:t>/240/15 Rady Miasta Białystok z </w:t>
      </w:r>
      <w:r w:rsidRPr="004831D3">
        <w:rPr>
          <w:sz w:val="24"/>
          <w:szCs w:val="24"/>
        </w:rPr>
        <w:t xml:space="preserve">dnia 14 grudnia 2015 r. </w:t>
      </w:r>
    </w:p>
    <w:p w14:paraId="7756A793" w14:textId="20839FC6" w:rsidR="00B45712" w:rsidRPr="004831D3" w:rsidRDefault="00B45712" w:rsidP="00B45712">
      <w:pPr>
        <w:jc w:val="both"/>
        <w:rPr>
          <w:sz w:val="24"/>
          <w:szCs w:val="24"/>
        </w:rPr>
      </w:pPr>
      <w:r w:rsidRPr="004831D3">
        <w:rPr>
          <w:sz w:val="24"/>
          <w:szCs w:val="24"/>
        </w:rPr>
        <w:t xml:space="preserve">Wizją transportu publicznego na obszarze </w:t>
      </w:r>
      <w:r w:rsidR="004D32D2" w:rsidRPr="004831D3">
        <w:rPr>
          <w:sz w:val="24"/>
          <w:szCs w:val="24"/>
        </w:rPr>
        <w:t>M</w:t>
      </w:r>
      <w:r w:rsidRPr="004831D3">
        <w:rPr>
          <w:sz w:val="24"/>
          <w:szCs w:val="24"/>
        </w:rPr>
        <w:t>iasta Białegostoku or</w:t>
      </w:r>
      <w:r w:rsidR="00313531" w:rsidRPr="004831D3">
        <w:rPr>
          <w:sz w:val="24"/>
          <w:szCs w:val="24"/>
        </w:rPr>
        <w:t>az gmin, które podpisały z </w:t>
      </w:r>
      <w:r w:rsidR="004D32D2" w:rsidRPr="004831D3">
        <w:rPr>
          <w:sz w:val="24"/>
          <w:szCs w:val="24"/>
        </w:rPr>
        <w:t>M</w:t>
      </w:r>
      <w:r w:rsidRPr="004831D3">
        <w:rPr>
          <w:sz w:val="24"/>
          <w:szCs w:val="24"/>
        </w:rPr>
        <w:t>iastem Białystok porozumienia komunalne w sprawie powierzenia realizacji zadań w</w:t>
      </w:r>
      <w:r w:rsidR="00313531" w:rsidRPr="004831D3">
        <w:rPr>
          <w:sz w:val="24"/>
          <w:szCs w:val="24"/>
        </w:rPr>
        <w:t> </w:t>
      </w:r>
      <w:r w:rsidRPr="004831D3">
        <w:rPr>
          <w:sz w:val="24"/>
          <w:szCs w:val="24"/>
        </w:rPr>
        <w:t xml:space="preserve">zakresie prowadzenia lokalnego transportu zbiorowego na obszarze gmin, </w:t>
      </w:r>
      <w:r w:rsidRPr="004831D3">
        <w:rPr>
          <w:b/>
          <w:bCs/>
          <w:sz w:val="24"/>
          <w:szCs w:val="24"/>
        </w:rPr>
        <w:t>jest funkcjonowanie oraz rozwój nowoczesnego i proekologicznego transportu zbiorowego,</w:t>
      </w:r>
      <w:r w:rsidRPr="004831D3">
        <w:rPr>
          <w:sz w:val="24"/>
          <w:szCs w:val="24"/>
        </w:rPr>
        <w:t xml:space="preserve"> spełniającego oczekiwania pasażerów – w sposób tworzący z tego transportu realną alternatywę dla podróży realizowanych samochodem osobowym.</w:t>
      </w:r>
    </w:p>
    <w:p w14:paraId="5267B1A1" w14:textId="77777777" w:rsidR="00B45712" w:rsidRPr="004831D3" w:rsidRDefault="00B45712" w:rsidP="00B45712">
      <w:pPr>
        <w:jc w:val="both"/>
        <w:rPr>
          <w:sz w:val="24"/>
          <w:szCs w:val="24"/>
        </w:rPr>
      </w:pPr>
      <w:r w:rsidRPr="004831D3">
        <w:rPr>
          <w:sz w:val="24"/>
          <w:szCs w:val="24"/>
        </w:rPr>
        <w:t>Zgodnie z omawianym dokumentem integracja transportu miejskiego i regionalnego wymaga podjęcia niezbędnych inwestycji infrastrukturalnych, tworzących warunki dla dogodnego przesiadania się pomiędzy transportem regionalnym i zbiorowym.</w:t>
      </w:r>
    </w:p>
    <w:p w14:paraId="6F1657CF" w14:textId="19473698" w:rsidR="00B45712" w:rsidRPr="004831D3" w:rsidRDefault="00B45712" w:rsidP="00B45712">
      <w:pPr>
        <w:jc w:val="both"/>
        <w:rPr>
          <w:sz w:val="24"/>
          <w:szCs w:val="24"/>
        </w:rPr>
      </w:pPr>
      <w:r w:rsidRPr="004831D3">
        <w:rPr>
          <w:sz w:val="24"/>
          <w:szCs w:val="24"/>
        </w:rPr>
        <w:t xml:space="preserve">Ponadto, uzupełnieniem działań inwestycyjnych, prowadzących do integracji podsystemów transportowych, będzie budowa parkingów w systemie Park&amp;Ride, Bike&amp;Ride oraz Kiss&amp;Ride, przyległych do przystanków końcowych linii autobusowych I i II kategorii oraz wybranych węzłów przesiadkowych. </w:t>
      </w:r>
      <w:r w:rsidRPr="004831D3">
        <w:rPr>
          <w:b/>
          <w:bCs/>
          <w:sz w:val="24"/>
          <w:szCs w:val="24"/>
        </w:rPr>
        <w:t xml:space="preserve">Planowane jest zlokalizowanie takich parkingów poza obszarem śródmieścia, przy drogach wlotowych o dużym ruchu wjeżdżających do </w:t>
      </w:r>
      <w:r w:rsidR="004D32D2" w:rsidRPr="004831D3">
        <w:rPr>
          <w:b/>
          <w:bCs/>
          <w:sz w:val="24"/>
          <w:szCs w:val="24"/>
        </w:rPr>
        <w:t>M</w:t>
      </w:r>
      <w:r w:rsidRPr="004831D3">
        <w:rPr>
          <w:b/>
          <w:bCs/>
          <w:sz w:val="24"/>
          <w:szCs w:val="24"/>
        </w:rPr>
        <w:t>iasta samochodów osobowych</w:t>
      </w:r>
      <w:r w:rsidRPr="004831D3">
        <w:rPr>
          <w:sz w:val="24"/>
          <w:szCs w:val="24"/>
        </w:rPr>
        <w:t>. Dla uzyskania pozytywnego efektu integracji różnych rodzajów transportu: kolejowego, miejskiego i autobusowego komercy</w:t>
      </w:r>
      <w:r w:rsidR="00313531" w:rsidRPr="004831D3">
        <w:rPr>
          <w:sz w:val="24"/>
          <w:szCs w:val="24"/>
        </w:rPr>
        <w:t>jnego lokalnego, regionalnego i </w:t>
      </w:r>
      <w:r w:rsidRPr="004831D3">
        <w:rPr>
          <w:sz w:val="24"/>
          <w:szCs w:val="24"/>
        </w:rPr>
        <w:t>dalekobieżnego, niezbędne jest wspólne dążenie do osiągnięcia przez wszystkich uczestników efektu synergii – z korzyścią dla pasażerów.</w:t>
      </w:r>
    </w:p>
    <w:p w14:paraId="473396BC" w14:textId="77777777" w:rsidR="00B45712" w:rsidRPr="004831D3" w:rsidRDefault="00B45712" w:rsidP="00B45712">
      <w:pPr>
        <w:jc w:val="both"/>
        <w:rPr>
          <w:sz w:val="24"/>
          <w:szCs w:val="24"/>
        </w:rPr>
      </w:pPr>
      <w:r w:rsidRPr="004831D3">
        <w:rPr>
          <w:sz w:val="24"/>
          <w:szCs w:val="24"/>
        </w:rPr>
        <w:t>W ramach działań integracyjnych zaplanowano dla zakresu „Węzły i przystanki przesiadkowe” na lata 2015-2019 następujące działania:</w:t>
      </w:r>
    </w:p>
    <w:p w14:paraId="212A91ED" w14:textId="77777777" w:rsidR="00B45712" w:rsidRPr="004831D3" w:rsidRDefault="00B45712" w:rsidP="00342929">
      <w:pPr>
        <w:pStyle w:val="Akapitzlist"/>
        <w:numPr>
          <w:ilvl w:val="0"/>
          <w:numId w:val="30"/>
        </w:numPr>
        <w:jc w:val="both"/>
        <w:rPr>
          <w:sz w:val="24"/>
          <w:szCs w:val="24"/>
        </w:rPr>
      </w:pPr>
      <w:r w:rsidRPr="004831D3">
        <w:rPr>
          <w:sz w:val="24"/>
          <w:szCs w:val="24"/>
        </w:rPr>
        <w:t>przygotowanie wykazu przystanków węzłowych i uznanych za priorytetowe</w:t>
      </w:r>
    </w:p>
    <w:p w14:paraId="792CEC96" w14:textId="70C03867" w:rsidR="00B45712" w:rsidRPr="004831D3" w:rsidRDefault="00B45712" w:rsidP="00342929">
      <w:pPr>
        <w:pStyle w:val="Akapitzlist"/>
        <w:numPr>
          <w:ilvl w:val="0"/>
          <w:numId w:val="30"/>
        </w:numPr>
        <w:jc w:val="both"/>
        <w:rPr>
          <w:sz w:val="24"/>
          <w:szCs w:val="24"/>
        </w:rPr>
      </w:pPr>
      <w:r w:rsidRPr="004831D3">
        <w:rPr>
          <w:sz w:val="24"/>
          <w:szCs w:val="24"/>
        </w:rPr>
        <w:t>wprowadzenie dynamicznej informacji, na wszy</w:t>
      </w:r>
      <w:r w:rsidR="00313531" w:rsidRPr="004831D3">
        <w:rPr>
          <w:sz w:val="24"/>
          <w:szCs w:val="24"/>
        </w:rPr>
        <w:t>stkich przystankach węzłowych i </w:t>
      </w:r>
      <w:r w:rsidRPr="004831D3">
        <w:rPr>
          <w:sz w:val="24"/>
          <w:szCs w:val="24"/>
        </w:rPr>
        <w:t>priorytetowych, o rzeczywistych odjazdach pojazdów, w tym w węzłach przesiadkowych dla komunikacji miejskiej i regionalnej</w:t>
      </w:r>
    </w:p>
    <w:p w14:paraId="4B7D3F3C" w14:textId="77777777" w:rsidR="00B45712" w:rsidRPr="004831D3" w:rsidRDefault="00B45712" w:rsidP="00342929">
      <w:pPr>
        <w:pStyle w:val="Akapitzlist"/>
        <w:numPr>
          <w:ilvl w:val="0"/>
          <w:numId w:val="30"/>
        </w:numPr>
        <w:jc w:val="both"/>
        <w:rPr>
          <w:sz w:val="24"/>
          <w:szCs w:val="24"/>
        </w:rPr>
      </w:pPr>
      <w:r w:rsidRPr="004831D3">
        <w:rPr>
          <w:sz w:val="24"/>
          <w:szCs w:val="24"/>
        </w:rPr>
        <w:t>uruchomienie systemów inteligentnego sterowania ruchem drogowym, ułatwiających przesiadanie się na przystankach węzłowych</w:t>
      </w:r>
    </w:p>
    <w:p w14:paraId="1EEFCDAC" w14:textId="77777777" w:rsidR="00B45712" w:rsidRPr="004831D3" w:rsidRDefault="00B45712" w:rsidP="00342929">
      <w:pPr>
        <w:pStyle w:val="Akapitzlist"/>
        <w:numPr>
          <w:ilvl w:val="0"/>
          <w:numId w:val="30"/>
        </w:numPr>
        <w:jc w:val="both"/>
        <w:rPr>
          <w:sz w:val="24"/>
          <w:szCs w:val="24"/>
        </w:rPr>
      </w:pPr>
      <w:r w:rsidRPr="004831D3">
        <w:rPr>
          <w:sz w:val="24"/>
          <w:szCs w:val="24"/>
        </w:rPr>
        <w:t>doprowadzenie do integracji rozkładów jazdy w węzłach przesiadkowych w ramach komunikacji miejskiej oraz komunikacji miejskiej i regionalnej</w:t>
      </w:r>
    </w:p>
    <w:p w14:paraId="70B1F009" w14:textId="279C2446" w:rsidR="00B45712" w:rsidRPr="004831D3" w:rsidRDefault="00B45712" w:rsidP="00342929">
      <w:pPr>
        <w:pStyle w:val="Akapitzlist"/>
        <w:numPr>
          <w:ilvl w:val="0"/>
          <w:numId w:val="30"/>
        </w:numPr>
        <w:jc w:val="both"/>
        <w:rPr>
          <w:sz w:val="24"/>
          <w:szCs w:val="24"/>
        </w:rPr>
      </w:pPr>
      <w:r w:rsidRPr="004831D3">
        <w:rPr>
          <w:sz w:val="24"/>
          <w:szCs w:val="24"/>
        </w:rPr>
        <w:t xml:space="preserve">budowa parkingów integrujących transport zbiorowy i indywidualny w rejonie przystanków węzłowych lub w pobliżu linii I i II kategorii na obrzeżach </w:t>
      </w:r>
      <w:r w:rsidR="004D32D2" w:rsidRPr="004831D3">
        <w:rPr>
          <w:sz w:val="24"/>
          <w:szCs w:val="24"/>
        </w:rPr>
        <w:t>M</w:t>
      </w:r>
      <w:r w:rsidRPr="004831D3">
        <w:rPr>
          <w:sz w:val="24"/>
          <w:szCs w:val="24"/>
        </w:rPr>
        <w:t>iasta.</w:t>
      </w:r>
    </w:p>
    <w:p w14:paraId="75527E14" w14:textId="6387C3E8" w:rsidR="00B45712" w:rsidRPr="004831D3" w:rsidRDefault="00B45712" w:rsidP="00B45712">
      <w:pPr>
        <w:jc w:val="both"/>
        <w:rPr>
          <w:sz w:val="24"/>
          <w:szCs w:val="24"/>
        </w:rPr>
      </w:pPr>
      <w:r w:rsidRPr="004831D3">
        <w:rPr>
          <w:sz w:val="24"/>
          <w:szCs w:val="24"/>
        </w:rPr>
        <w:t xml:space="preserve">Zalecane minimum, wynikające z polityki zrównoważonego rozwoju, to podjęcie działań promujących utrzymanie obecnego poziomu i rozwój transportu zbiorowego – poprzez wprowadzenie przywilejów w ruchu dla komunikacji zbiorowej (miejskiej) oraz rozważne ograniczenie ruchu pojazdów indywidualnych, zwłaszcza w ścisłym centrum </w:t>
      </w:r>
      <w:r w:rsidR="004D32D2" w:rsidRPr="004831D3">
        <w:rPr>
          <w:sz w:val="24"/>
          <w:szCs w:val="24"/>
        </w:rPr>
        <w:t>M</w:t>
      </w:r>
      <w:r w:rsidRPr="004831D3">
        <w:rPr>
          <w:sz w:val="24"/>
          <w:szCs w:val="24"/>
        </w:rPr>
        <w:t xml:space="preserve">iasta. </w:t>
      </w:r>
      <w:r w:rsidR="00313531" w:rsidRPr="004831D3">
        <w:rPr>
          <w:b/>
          <w:bCs/>
          <w:sz w:val="24"/>
          <w:szCs w:val="24"/>
        </w:rPr>
        <w:lastRenderedPageBreak/>
        <w:t>W </w:t>
      </w:r>
      <w:r w:rsidRPr="004831D3">
        <w:rPr>
          <w:b/>
          <w:bCs/>
          <w:sz w:val="24"/>
          <w:szCs w:val="24"/>
        </w:rPr>
        <w:t>Białymstoku i okolicznych gminach będzie popularyzowana komunikacja miejska oraz komunikacja rowerowa, jako alternatywa dla komunikacji zbiorowej i samochodowej komunikacji indywidualnej</w:t>
      </w:r>
      <w:r w:rsidRPr="004831D3">
        <w:rPr>
          <w:sz w:val="24"/>
          <w:szCs w:val="24"/>
        </w:rPr>
        <w:t xml:space="preserve">. </w:t>
      </w:r>
    </w:p>
    <w:p w14:paraId="78BBCC5C" w14:textId="6C01C52E" w:rsidR="00B45712" w:rsidRPr="004831D3" w:rsidRDefault="00B45712" w:rsidP="00B45712">
      <w:pPr>
        <w:jc w:val="both"/>
        <w:rPr>
          <w:sz w:val="24"/>
          <w:szCs w:val="24"/>
        </w:rPr>
      </w:pPr>
      <w:r w:rsidRPr="004831D3">
        <w:rPr>
          <w:sz w:val="24"/>
          <w:szCs w:val="24"/>
        </w:rPr>
        <w:t xml:space="preserve">Komunikacja piesza i rowerowa to najmniej uciążliwe dla środowiska formy przemieszczania, ponadto stanowią one uzupełnienie komunikacji miejskiej. Rozwój ruchu rowerowego do poziomu powyżej 5% udziału w ruchu wewnątrzmiejskim, wymaga budowy i wydzielenia systemu tras rowerowych, pozwalających na wygodne i bezpieczne poruszanie się po </w:t>
      </w:r>
      <w:r w:rsidR="00703EA9" w:rsidRPr="004831D3">
        <w:rPr>
          <w:sz w:val="24"/>
          <w:szCs w:val="24"/>
        </w:rPr>
        <w:t>M</w:t>
      </w:r>
      <w:r w:rsidRPr="004831D3">
        <w:rPr>
          <w:sz w:val="24"/>
          <w:szCs w:val="24"/>
        </w:rPr>
        <w:t>ieście, umożliwiające dotarcie do wszystkich istotnych celów ruchu. Działania te są realizowane w</w:t>
      </w:r>
      <w:r w:rsidR="00313531" w:rsidRPr="004831D3">
        <w:rPr>
          <w:sz w:val="24"/>
          <w:szCs w:val="24"/>
        </w:rPr>
        <w:t> </w:t>
      </w:r>
      <w:r w:rsidRPr="004831D3">
        <w:rPr>
          <w:sz w:val="24"/>
          <w:szCs w:val="24"/>
        </w:rPr>
        <w:t xml:space="preserve">Białymstoku i okolicznych gminach, wprowadzając taki system do codziennej praktyki funkcjonowania różnych rodzajów transportu na obszarze objętym planem. </w:t>
      </w:r>
    </w:p>
    <w:p w14:paraId="579BD271" w14:textId="6379EDBB" w:rsidR="00B45712" w:rsidRPr="004831D3" w:rsidRDefault="00B45712" w:rsidP="00B45712">
      <w:pPr>
        <w:jc w:val="both"/>
        <w:rPr>
          <w:sz w:val="24"/>
          <w:szCs w:val="24"/>
        </w:rPr>
      </w:pPr>
      <w:r w:rsidRPr="004831D3">
        <w:rPr>
          <w:sz w:val="24"/>
          <w:szCs w:val="24"/>
        </w:rPr>
        <w:t xml:space="preserve">W zakresie promocji ruchu rowerowego, w okresie planistycznym </w:t>
      </w:r>
      <w:r w:rsidR="007017C5" w:rsidRPr="004831D3">
        <w:rPr>
          <w:sz w:val="24"/>
          <w:szCs w:val="24"/>
        </w:rPr>
        <w:t>przewidziano</w:t>
      </w:r>
      <w:r w:rsidRPr="004831D3">
        <w:rPr>
          <w:sz w:val="24"/>
          <w:szCs w:val="24"/>
        </w:rPr>
        <w:t xml:space="preserve">: </w:t>
      </w:r>
    </w:p>
    <w:p w14:paraId="0FE51DFC" w14:textId="77777777" w:rsidR="00B45712" w:rsidRPr="004831D3" w:rsidRDefault="00B45712" w:rsidP="00342929">
      <w:pPr>
        <w:pStyle w:val="Akapitzlist"/>
        <w:numPr>
          <w:ilvl w:val="0"/>
          <w:numId w:val="31"/>
        </w:numPr>
        <w:jc w:val="both"/>
        <w:rPr>
          <w:sz w:val="24"/>
          <w:szCs w:val="24"/>
        </w:rPr>
      </w:pPr>
      <w:r w:rsidRPr="004831D3">
        <w:rPr>
          <w:sz w:val="24"/>
          <w:szCs w:val="24"/>
        </w:rPr>
        <w:t xml:space="preserve">budowę parkingów rowerowych w systemie Bike&amp;Ride; </w:t>
      </w:r>
    </w:p>
    <w:p w14:paraId="63BBF35C" w14:textId="53722D8A" w:rsidR="00B45712" w:rsidRPr="004831D3" w:rsidRDefault="00B45712" w:rsidP="00342929">
      <w:pPr>
        <w:pStyle w:val="Akapitzlist"/>
        <w:numPr>
          <w:ilvl w:val="0"/>
          <w:numId w:val="31"/>
        </w:numPr>
        <w:jc w:val="both"/>
        <w:rPr>
          <w:sz w:val="24"/>
          <w:szCs w:val="24"/>
        </w:rPr>
      </w:pPr>
      <w:r w:rsidRPr="004831D3">
        <w:rPr>
          <w:sz w:val="24"/>
          <w:szCs w:val="24"/>
        </w:rPr>
        <w:t>uruchomienie Białostockiej Komunikacji Rowerowej BiKeR.</w:t>
      </w:r>
    </w:p>
    <w:p w14:paraId="3C73EDB5" w14:textId="1A86D835" w:rsidR="00B45712" w:rsidRPr="004831D3" w:rsidRDefault="00B45712" w:rsidP="00B45712">
      <w:pPr>
        <w:jc w:val="both"/>
        <w:rPr>
          <w:sz w:val="24"/>
          <w:szCs w:val="24"/>
        </w:rPr>
      </w:pPr>
      <w:r w:rsidRPr="004831D3">
        <w:rPr>
          <w:sz w:val="24"/>
          <w:szCs w:val="24"/>
        </w:rPr>
        <w:t xml:space="preserve">Miasto Białystok wspólnie z gminami, które podpisały porozumienia, powinno dążyć do maksymalizacji zakresu koordynacji różnych rodzajów transportu na wszystkich wymienionych poziomach. Utworzenie zintegrowanych węzłów przesiadkowych pomiędzy regionalnym transportem kolejowym, lokalnym i regionalnym transportem autobusowym oraz komunikacją miejską, stanowi szansę rozwoju wszystkich systemów transportu publicznego. Zintegrowany węzeł przesiadkowy powinien zapewnić co najmniej jak najkrótsze i bezpośrednie, i możliwie krótkie przejście pomiędzy różnymi rodzajami środków transportu (najlepiej w systemie door-to-door) oraz brak barier utrudniających przemieszczanie się dla osób niepełnosprawnych. Wymienione funkcje będą spełniały budowane węzły przesiadkowe w centrum </w:t>
      </w:r>
      <w:r w:rsidR="004D32D2" w:rsidRPr="004831D3">
        <w:rPr>
          <w:sz w:val="24"/>
          <w:szCs w:val="24"/>
        </w:rPr>
        <w:t>M</w:t>
      </w:r>
      <w:r w:rsidRPr="004831D3">
        <w:rPr>
          <w:sz w:val="24"/>
          <w:szCs w:val="24"/>
        </w:rPr>
        <w:t>iasta. Docelowo, węzły te będą wyposażone w pełne zadaszenie – na całej trasie przemieszczania się pasażerów w ich obrębie – zintegrowane architektonicznie z otoczeniem.</w:t>
      </w:r>
    </w:p>
    <w:p w14:paraId="46731810" w14:textId="77777777" w:rsidR="00B45712" w:rsidRPr="004831D3" w:rsidRDefault="00B45712" w:rsidP="00B45712">
      <w:pPr>
        <w:jc w:val="both"/>
        <w:rPr>
          <w:sz w:val="24"/>
          <w:szCs w:val="24"/>
        </w:rPr>
      </w:pPr>
      <w:r w:rsidRPr="004831D3">
        <w:rPr>
          <w:sz w:val="24"/>
          <w:szCs w:val="24"/>
        </w:rPr>
        <w:t xml:space="preserve">W ramach przyjętych zasad planowania oferty przewozowej publicznego transportu zbiorowego wskazano, że </w:t>
      </w:r>
      <w:r w:rsidRPr="004831D3">
        <w:rPr>
          <w:b/>
          <w:bCs/>
          <w:sz w:val="24"/>
          <w:szCs w:val="24"/>
        </w:rPr>
        <w:t>realizowane inwestycje taborowe i infrastrukturalne będą uwzględniać potrzeby osób niepełnosprawnych oraz będą zmniejszać negatywne oddziaływanie transportu publicznego na środowisko. Preferowane będą zakupy taboru spełniającego najwyższe normy czystości spalin, z napędem hybrydowym lub elektrycznym</w:t>
      </w:r>
      <w:r w:rsidRPr="004831D3">
        <w:rPr>
          <w:sz w:val="24"/>
          <w:szCs w:val="24"/>
        </w:rPr>
        <w:t>.</w:t>
      </w:r>
    </w:p>
    <w:p w14:paraId="486EF973" w14:textId="771A7093" w:rsidR="00B45712" w:rsidRPr="004831D3" w:rsidRDefault="00B45712" w:rsidP="005A756F">
      <w:pPr>
        <w:pStyle w:val="Nagwek3"/>
        <w:numPr>
          <w:ilvl w:val="2"/>
          <w:numId w:val="2"/>
        </w:numPr>
        <w:spacing w:before="600" w:after="120"/>
        <w:rPr>
          <w:rFonts w:asciiTheme="minorHAnsi" w:hAnsiTheme="minorHAnsi"/>
        </w:rPr>
      </w:pPr>
      <w:bookmarkStart w:id="80" w:name="_Toc34392470"/>
      <w:r w:rsidRPr="004831D3">
        <w:rPr>
          <w:rFonts w:asciiTheme="minorHAnsi" w:hAnsiTheme="minorHAnsi"/>
        </w:rPr>
        <w:t>Plan zaopatrzenia w ciepło, energię elektryczną i paliwa gazowe</w:t>
      </w:r>
      <w:bookmarkEnd w:id="80"/>
    </w:p>
    <w:p w14:paraId="6464903C" w14:textId="77777777" w:rsidR="00B45712" w:rsidRPr="004831D3" w:rsidRDefault="00B45712" w:rsidP="00B45712">
      <w:pPr>
        <w:jc w:val="both"/>
        <w:rPr>
          <w:sz w:val="24"/>
          <w:szCs w:val="24"/>
        </w:rPr>
      </w:pPr>
      <w:r w:rsidRPr="004831D3">
        <w:rPr>
          <w:sz w:val="24"/>
          <w:szCs w:val="24"/>
        </w:rPr>
        <w:t>Aktualizacja projektu założeń do planu zaopatrzenia w ciepło, energię elektryczną i paliwa gazowe dla Miasta Białegostoku na lata 2012-2030 (dalej: „Plan zaopatrzenia”) przyjęta została uchwałą nr XXXII/499/17 Rady Miasta Białystok z dnia 27 lutego 2017 r.</w:t>
      </w:r>
    </w:p>
    <w:p w14:paraId="00FE3760" w14:textId="77777777" w:rsidR="00B45712" w:rsidRPr="004831D3" w:rsidRDefault="00B45712" w:rsidP="00B45712">
      <w:pPr>
        <w:jc w:val="both"/>
        <w:rPr>
          <w:sz w:val="24"/>
          <w:szCs w:val="24"/>
        </w:rPr>
      </w:pPr>
      <w:r w:rsidRPr="004831D3">
        <w:rPr>
          <w:sz w:val="24"/>
          <w:szCs w:val="24"/>
        </w:rPr>
        <w:t>Plan zaopatrzenia zawiera charakterystykę stanu na dzień sporządzenia aktualizacji w zakresie zapotrzebowania na energię cieplną, energię elektryczną oraz paliwa gazowe, jak również prognozę wielkości tego zapotrzebowania do roku 2030.</w:t>
      </w:r>
    </w:p>
    <w:p w14:paraId="339F0EBB" w14:textId="77777777" w:rsidR="00B45712" w:rsidRPr="004831D3" w:rsidRDefault="00B45712" w:rsidP="00B45712">
      <w:pPr>
        <w:jc w:val="both"/>
        <w:rPr>
          <w:sz w:val="24"/>
          <w:szCs w:val="24"/>
        </w:rPr>
      </w:pPr>
      <w:r w:rsidRPr="004831D3">
        <w:rPr>
          <w:sz w:val="24"/>
          <w:szCs w:val="24"/>
        </w:rPr>
        <w:t xml:space="preserve">W ocenie przewidywanych  zmian  zapotrzebowania  na   ciepło,  energię elektryczną  i  paliwa  gazowe uwzględniono przewidywane zmiany powyższych potrzeb wynikające z: </w:t>
      </w:r>
    </w:p>
    <w:p w14:paraId="7804DFE4" w14:textId="77777777" w:rsidR="00B45712" w:rsidRPr="004831D3" w:rsidRDefault="00B45712" w:rsidP="00342929">
      <w:pPr>
        <w:pStyle w:val="Akapitzlist"/>
        <w:numPr>
          <w:ilvl w:val="0"/>
          <w:numId w:val="32"/>
        </w:numPr>
        <w:jc w:val="both"/>
        <w:rPr>
          <w:sz w:val="24"/>
          <w:szCs w:val="24"/>
        </w:rPr>
      </w:pPr>
      <w:r w:rsidRPr="004831D3">
        <w:rPr>
          <w:sz w:val="24"/>
          <w:szCs w:val="24"/>
        </w:rPr>
        <w:lastRenderedPageBreak/>
        <w:t xml:space="preserve">przewidywanych zmian demograficznych; </w:t>
      </w:r>
    </w:p>
    <w:p w14:paraId="6E0E2FDD" w14:textId="77777777" w:rsidR="00B45712" w:rsidRPr="004831D3" w:rsidRDefault="00B45712" w:rsidP="00342929">
      <w:pPr>
        <w:pStyle w:val="Akapitzlist"/>
        <w:numPr>
          <w:ilvl w:val="0"/>
          <w:numId w:val="32"/>
        </w:numPr>
        <w:jc w:val="both"/>
        <w:rPr>
          <w:sz w:val="24"/>
          <w:szCs w:val="24"/>
        </w:rPr>
      </w:pPr>
      <w:r w:rsidRPr="004831D3">
        <w:rPr>
          <w:sz w:val="24"/>
          <w:szCs w:val="24"/>
        </w:rPr>
        <w:t>realizacji przedsięwzięć racjonalizujących zużycie poszczególnych mediów energetycznych;</w:t>
      </w:r>
    </w:p>
    <w:p w14:paraId="314F2773" w14:textId="77777777" w:rsidR="00B45712" w:rsidRPr="004831D3" w:rsidRDefault="00B45712" w:rsidP="00342929">
      <w:pPr>
        <w:pStyle w:val="Akapitzlist"/>
        <w:numPr>
          <w:ilvl w:val="0"/>
          <w:numId w:val="32"/>
        </w:numPr>
        <w:jc w:val="both"/>
        <w:rPr>
          <w:sz w:val="24"/>
          <w:szCs w:val="24"/>
        </w:rPr>
      </w:pPr>
      <w:r w:rsidRPr="004831D3">
        <w:rPr>
          <w:sz w:val="24"/>
          <w:szCs w:val="24"/>
        </w:rPr>
        <w:t xml:space="preserve">zaplanowanych do realizacji i przewidywanych inwestycji. </w:t>
      </w:r>
    </w:p>
    <w:p w14:paraId="44A92B7D" w14:textId="77777777" w:rsidR="00B45712" w:rsidRPr="004831D3" w:rsidRDefault="00B45712" w:rsidP="00B45712">
      <w:pPr>
        <w:jc w:val="both"/>
        <w:rPr>
          <w:sz w:val="24"/>
          <w:szCs w:val="24"/>
        </w:rPr>
      </w:pPr>
      <w:r w:rsidRPr="004831D3">
        <w:rPr>
          <w:sz w:val="24"/>
          <w:szCs w:val="24"/>
        </w:rPr>
        <w:t>Należy wskazać, że w odniesieniu do energii elektrycznej przewidywany przyrost zużycia energii przez zaplanowane i przewidywane do realizacji nowe obiekty, określono w oparciu o średni, jednostkowy wskaźnik zużycia energii elektrycznej, którego wartość liczbową wyznaczono na podstawie danych dla roku 2015. Zapotrzebowanie na media energetyczne dla zgłoszonych do realizacji, w najbliższych latach, planowanych inwestycji oraz dla perspektywicznego budownictwa mieszkaniowego, które będzie realizowane w celu uzyskania wskaźnika liczby mieszkań przypadających na 1000 osób na poziomie średniej dla miast metropolitalnych takich jak Kraków, Poznań i Trójmiasto.</w:t>
      </w:r>
    </w:p>
    <w:p w14:paraId="28F6238B" w14:textId="77777777" w:rsidR="00B45712" w:rsidRPr="004831D3" w:rsidRDefault="00B45712" w:rsidP="00B45712">
      <w:pPr>
        <w:jc w:val="both"/>
        <w:rPr>
          <w:sz w:val="24"/>
          <w:szCs w:val="24"/>
        </w:rPr>
      </w:pPr>
      <w:r w:rsidRPr="004831D3">
        <w:rPr>
          <w:sz w:val="24"/>
          <w:szCs w:val="24"/>
        </w:rPr>
        <w:t>Jednocześnie podkreślenia wymaga, że w Planie zaopatrzenia wzięto pod uwagę jedynie potrzeby wynikające z budownictwa istniejącego i perspektywicznego. W omawianym dokumencie nie odniesiono się wprost do zwiększonego zapotrzebowania, w perspektywie do roku 2030, na energię  w związku z wykorzystaniem pojazdów z napędem elektrycznym.</w:t>
      </w:r>
    </w:p>
    <w:p w14:paraId="05BE49C4" w14:textId="78B52AC1" w:rsidR="00B45712" w:rsidRPr="004831D3" w:rsidRDefault="00B45712" w:rsidP="00B45712">
      <w:pPr>
        <w:shd w:val="clear" w:color="auto" w:fill="FFFFFF"/>
        <w:spacing w:after="0" w:line="240" w:lineRule="auto"/>
        <w:jc w:val="both"/>
        <w:textAlignment w:val="baseline"/>
        <w:rPr>
          <w:rFonts w:eastAsia="Times New Roman" w:cs="Calibri"/>
          <w:color w:val="000000"/>
          <w:sz w:val="24"/>
          <w:szCs w:val="24"/>
          <w:lang w:eastAsia="pl-PL"/>
        </w:rPr>
      </w:pPr>
      <w:r w:rsidRPr="004831D3">
        <w:rPr>
          <w:rFonts w:eastAsia="Times New Roman" w:cs="Calibri"/>
          <w:color w:val="000000"/>
          <w:sz w:val="24"/>
          <w:szCs w:val="24"/>
          <w:lang w:eastAsia="pl-PL"/>
        </w:rPr>
        <w:t xml:space="preserve">Z danych zawartych w Planie zaopatrzenia wynika, że zgodnie z danymi udostępnionymi przez ENEA Wytwarzanie Sp. z. o.o. w roku 2015 EC Białystok wyprodukowała 612.748 MWh energii elektrycznej przy wykorzystaniu mocy elektrycznej w wysokości tylko 34,37 %. Stąd można wnioskować, że przy 100 % wykorzystaniu mocy elektrycznej wielkość produkcji energii elektrycznej wnosiłaby około 1.782.800 MWh. Wielkość ta znacznie przewyższa wolumen sprzedaży energii elektrycznej na terenie </w:t>
      </w:r>
      <w:r w:rsidR="004D32D2" w:rsidRPr="004831D3">
        <w:rPr>
          <w:rFonts w:eastAsia="Times New Roman" w:cs="Calibri"/>
          <w:color w:val="000000"/>
          <w:sz w:val="24"/>
          <w:szCs w:val="24"/>
          <w:lang w:eastAsia="pl-PL"/>
        </w:rPr>
        <w:t>M</w:t>
      </w:r>
      <w:r w:rsidRPr="004831D3">
        <w:rPr>
          <w:rFonts w:eastAsia="Times New Roman" w:cs="Calibri"/>
          <w:color w:val="000000"/>
          <w:sz w:val="24"/>
          <w:szCs w:val="24"/>
          <w:lang w:eastAsia="pl-PL"/>
        </w:rPr>
        <w:t>iasta Białegostok</w:t>
      </w:r>
      <w:r w:rsidR="00313531" w:rsidRPr="004831D3">
        <w:rPr>
          <w:rFonts w:eastAsia="Times New Roman" w:cs="Calibri"/>
          <w:color w:val="000000"/>
          <w:sz w:val="24"/>
          <w:szCs w:val="24"/>
          <w:lang w:eastAsia="pl-PL"/>
        </w:rPr>
        <w:t>u, w 2015 roku, który zgodnie z </w:t>
      </w:r>
      <w:r w:rsidRPr="004831D3">
        <w:rPr>
          <w:rFonts w:eastAsia="Times New Roman" w:cs="Calibri"/>
          <w:color w:val="000000"/>
          <w:sz w:val="24"/>
          <w:szCs w:val="24"/>
          <w:lang w:eastAsia="pl-PL"/>
        </w:rPr>
        <w:t>danymi PGE Dystrybucja S.A. Oddział Białystok wyniósł 657.811,61 MWh</w:t>
      </w:r>
      <w:r w:rsidRPr="004831D3">
        <w:rPr>
          <w:rFonts w:eastAsia="Times New Roman" w:cs="Calibri"/>
          <w:b/>
          <w:bCs/>
          <w:color w:val="000000"/>
          <w:sz w:val="24"/>
          <w:szCs w:val="24"/>
          <w:lang w:eastAsia="pl-PL"/>
        </w:rPr>
        <w:t>.  </w:t>
      </w:r>
      <w:r w:rsidRPr="004831D3">
        <w:rPr>
          <w:rFonts w:eastAsia="Times New Roman" w:cs="Calibri"/>
          <w:b/>
          <w:bCs/>
          <w:color w:val="000000"/>
          <w:sz w:val="24"/>
          <w:szCs w:val="24"/>
          <w:bdr w:val="none" w:sz="0" w:space="0" w:color="auto" w:frame="1"/>
          <w:shd w:val="clear" w:color="auto" w:fill="FFFFFF"/>
          <w:lang w:eastAsia="pl-PL"/>
        </w:rPr>
        <w:t>Z przedstawionej w Planie zaopatrzenia analizy wynika, że system elektroenergetyczny dysponuje dużymi rezerwami produkcji prądu elektrycznego w EC Białystok oraz w dodatkowym źródle produkcji energii elektrycznej w postaci spalarni Zakładu Unieszkodliwiania Odpadów Komunalnych w Białymstoku.</w:t>
      </w:r>
    </w:p>
    <w:p w14:paraId="70209581" w14:textId="77777777" w:rsidR="00B45712" w:rsidRPr="004831D3" w:rsidRDefault="00B45712" w:rsidP="00B45712">
      <w:pPr>
        <w:shd w:val="clear" w:color="auto" w:fill="FFFFFF"/>
        <w:spacing w:after="0" w:line="240" w:lineRule="auto"/>
        <w:jc w:val="both"/>
        <w:textAlignment w:val="baseline"/>
        <w:rPr>
          <w:rFonts w:eastAsia="Times New Roman" w:cs="Calibri"/>
          <w:b/>
          <w:bCs/>
          <w:color w:val="000000"/>
          <w:sz w:val="24"/>
          <w:szCs w:val="24"/>
          <w:lang w:eastAsia="pl-PL"/>
        </w:rPr>
      </w:pPr>
    </w:p>
    <w:p w14:paraId="2D1463A2" w14:textId="29A3887A" w:rsidR="00B45712" w:rsidRPr="004831D3" w:rsidRDefault="00B45712" w:rsidP="005A756F">
      <w:pPr>
        <w:pStyle w:val="Nagwek3"/>
        <w:numPr>
          <w:ilvl w:val="2"/>
          <w:numId w:val="2"/>
        </w:numPr>
        <w:spacing w:before="600" w:after="120"/>
        <w:rPr>
          <w:rFonts w:asciiTheme="minorHAnsi" w:hAnsiTheme="minorHAnsi"/>
        </w:rPr>
      </w:pPr>
      <w:bookmarkStart w:id="81" w:name="_Toc34392471"/>
      <w:r w:rsidRPr="004831D3">
        <w:rPr>
          <w:rFonts w:asciiTheme="minorHAnsi" w:hAnsiTheme="minorHAnsi"/>
        </w:rPr>
        <w:t>Analiza kosztów i korzyści związanych z wykorzystaniem autobusów zeroemisyjnych</w:t>
      </w:r>
      <w:bookmarkEnd w:id="81"/>
    </w:p>
    <w:p w14:paraId="023F1BBE" w14:textId="77777777" w:rsidR="00B45712" w:rsidRPr="004831D3" w:rsidRDefault="00B45712" w:rsidP="00B45712">
      <w:pPr>
        <w:jc w:val="both"/>
        <w:rPr>
          <w:sz w:val="24"/>
          <w:szCs w:val="24"/>
        </w:rPr>
      </w:pPr>
      <w:r w:rsidRPr="004831D3">
        <w:rPr>
          <w:sz w:val="24"/>
          <w:szCs w:val="24"/>
        </w:rPr>
        <w:t>Analiza kosztów  i korzyści związanych  z wykorzystaniem autobusów zeroemisyjnych (dalej: „Analiza kosztów i korzyści”) przygotowana została przez Miasto Białystok w grudniu 2018 r.</w:t>
      </w:r>
    </w:p>
    <w:p w14:paraId="4A17EBFD" w14:textId="24D01292" w:rsidR="00B45712" w:rsidRPr="004831D3" w:rsidRDefault="00B45712" w:rsidP="00B45712">
      <w:pPr>
        <w:jc w:val="both"/>
        <w:rPr>
          <w:sz w:val="24"/>
          <w:szCs w:val="24"/>
        </w:rPr>
      </w:pPr>
      <w:r w:rsidRPr="004831D3">
        <w:rPr>
          <w:sz w:val="24"/>
          <w:szCs w:val="24"/>
        </w:rPr>
        <w:t>Dokument zawiera informacje o otoczeniu regulacyjnym transportu publ</w:t>
      </w:r>
      <w:r w:rsidR="00703EA9" w:rsidRPr="004831D3">
        <w:rPr>
          <w:sz w:val="24"/>
          <w:szCs w:val="24"/>
        </w:rPr>
        <w:t>icznego w M</w:t>
      </w:r>
      <w:r w:rsidRPr="004831D3">
        <w:rPr>
          <w:sz w:val="24"/>
          <w:szCs w:val="24"/>
        </w:rPr>
        <w:t xml:space="preserve">ieście, prezentuje planowane i możliwe kierunki rozwoju transportu. </w:t>
      </w:r>
    </w:p>
    <w:p w14:paraId="12C529F3" w14:textId="0CCCE013" w:rsidR="00B45712" w:rsidRPr="004831D3" w:rsidRDefault="00B45712" w:rsidP="00B45712">
      <w:pPr>
        <w:jc w:val="both"/>
        <w:rPr>
          <w:sz w:val="24"/>
          <w:szCs w:val="24"/>
        </w:rPr>
      </w:pPr>
      <w:r w:rsidRPr="004831D3">
        <w:rPr>
          <w:sz w:val="24"/>
          <w:szCs w:val="24"/>
        </w:rPr>
        <w:t xml:space="preserve">W celu przedstawienia pełnego spektrum działań na rzecz </w:t>
      </w:r>
      <w:r w:rsidR="00313531" w:rsidRPr="004831D3">
        <w:rPr>
          <w:sz w:val="24"/>
          <w:szCs w:val="24"/>
        </w:rPr>
        <w:t>zmniejszenia emisji powstałej z </w:t>
      </w:r>
      <w:r w:rsidRPr="004831D3">
        <w:rPr>
          <w:sz w:val="24"/>
          <w:szCs w:val="24"/>
        </w:rPr>
        <w:t xml:space="preserve">transportu publicznego w </w:t>
      </w:r>
      <w:r w:rsidR="00703EA9" w:rsidRPr="004831D3">
        <w:rPr>
          <w:sz w:val="24"/>
          <w:szCs w:val="24"/>
        </w:rPr>
        <w:t>M</w:t>
      </w:r>
      <w:r w:rsidRPr="004831D3">
        <w:rPr>
          <w:sz w:val="24"/>
          <w:szCs w:val="24"/>
        </w:rPr>
        <w:t xml:space="preserve">ieście, analizie poddano następujące scenariusze: </w:t>
      </w:r>
    </w:p>
    <w:p w14:paraId="30E6FC03" w14:textId="77777777" w:rsidR="00B45712" w:rsidRPr="004831D3" w:rsidRDefault="00B45712" w:rsidP="00342929">
      <w:pPr>
        <w:pStyle w:val="Akapitzlist"/>
        <w:numPr>
          <w:ilvl w:val="0"/>
          <w:numId w:val="33"/>
        </w:numPr>
        <w:jc w:val="both"/>
        <w:rPr>
          <w:sz w:val="24"/>
          <w:szCs w:val="24"/>
        </w:rPr>
      </w:pPr>
      <w:r w:rsidRPr="004831D3">
        <w:rPr>
          <w:sz w:val="24"/>
          <w:szCs w:val="24"/>
        </w:rPr>
        <w:t xml:space="preserve">Wariant 0 (bazowy) - aktualny harmonogram wymiany autobusów, zakładający inwestycję w pojazdy napędzane niskoemisyjnymi silnikami Diesla, </w:t>
      </w:r>
    </w:p>
    <w:p w14:paraId="285EC36D" w14:textId="6275DB8C" w:rsidR="00B45712" w:rsidRPr="004831D3" w:rsidRDefault="00B45712" w:rsidP="00342929">
      <w:pPr>
        <w:pStyle w:val="Akapitzlist"/>
        <w:numPr>
          <w:ilvl w:val="0"/>
          <w:numId w:val="33"/>
        </w:numPr>
        <w:jc w:val="both"/>
        <w:rPr>
          <w:sz w:val="24"/>
          <w:szCs w:val="24"/>
        </w:rPr>
      </w:pPr>
      <w:r w:rsidRPr="004831D3">
        <w:rPr>
          <w:sz w:val="24"/>
          <w:szCs w:val="24"/>
        </w:rPr>
        <w:lastRenderedPageBreak/>
        <w:t xml:space="preserve">Wariant 1 - uwzględnienie w harmonogramie wymian taboru, zakupu autobusów elektrycznych zgodnie z obowiązkiem związanym z </w:t>
      </w:r>
      <w:r w:rsidR="00147F83" w:rsidRPr="004831D3">
        <w:rPr>
          <w:sz w:val="24"/>
          <w:szCs w:val="24"/>
        </w:rPr>
        <w:t>U</w:t>
      </w:r>
      <w:r w:rsidRPr="004831D3">
        <w:rPr>
          <w:sz w:val="24"/>
          <w:szCs w:val="24"/>
        </w:rPr>
        <w:t xml:space="preserve">stawą o elektromobilności. </w:t>
      </w:r>
    </w:p>
    <w:p w14:paraId="567BF940" w14:textId="77777777" w:rsidR="00B45712" w:rsidRPr="004831D3" w:rsidRDefault="00B45712" w:rsidP="00B45712">
      <w:pPr>
        <w:jc w:val="both"/>
        <w:rPr>
          <w:sz w:val="24"/>
          <w:szCs w:val="24"/>
        </w:rPr>
      </w:pPr>
      <w:r w:rsidRPr="004831D3">
        <w:rPr>
          <w:sz w:val="24"/>
          <w:szCs w:val="24"/>
        </w:rPr>
        <w:t xml:space="preserve">Dla powyższych przypadków wskazano konieczne inwestycje, zmiany w strukturze zużycia paliwa oraz dla Wariantu 1 rozważono możliwości zastosowania autobusów elektrycznych  na poszczególnych trasach. </w:t>
      </w:r>
    </w:p>
    <w:p w14:paraId="6D15DF1E" w14:textId="77777777" w:rsidR="00B45712" w:rsidRPr="004831D3" w:rsidRDefault="00B45712" w:rsidP="00B45712">
      <w:pPr>
        <w:jc w:val="both"/>
        <w:rPr>
          <w:sz w:val="24"/>
          <w:szCs w:val="24"/>
        </w:rPr>
      </w:pPr>
      <w:r w:rsidRPr="004831D3">
        <w:rPr>
          <w:sz w:val="24"/>
          <w:szCs w:val="24"/>
        </w:rPr>
        <w:t xml:space="preserve">Zgodnie z ustawą przygotowana została również: </w:t>
      </w:r>
    </w:p>
    <w:p w14:paraId="7B1D7E0D" w14:textId="5CFBD5DE" w:rsidR="00B45712" w:rsidRPr="004831D3" w:rsidRDefault="00B45712" w:rsidP="00342929">
      <w:pPr>
        <w:pStyle w:val="Akapitzlist"/>
        <w:numPr>
          <w:ilvl w:val="0"/>
          <w:numId w:val="34"/>
        </w:numPr>
        <w:jc w:val="both"/>
        <w:rPr>
          <w:sz w:val="24"/>
          <w:szCs w:val="24"/>
        </w:rPr>
      </w:pPr>
      <w:r w:rsidRPr="004831D3">
        <w:rPr>
          <w:sz w:val="24"/>
          <w:szCs w:val="24"/>
        </w:rPr>
        <w:t>analiza finansowo-ekonomiczna – sporządzona na okres 15 lat (od 2018 do 2032</w:t>
      </w:r>
      <w:r w:rsidR="00E04154" w:rsidRPr="004831D3">
        <w:rPr>
          <w:sz w:val="24"/>
          <w:szCs w:val="24"/>
        </w:rPr>
        <w:t xml:space="preserve"> </w:t>
      </w:r>
      <w:r w:rsidRPr="004831D3">
        <w:rPr>
          <w:sz w:val="24"/>
          <w:szCs w:val="24"/>
        </w:rPr>
        <w:t xml:space="preserve">r.), której celem było przedstawienie kosztów oraz wskaźników finansowych dla poszczególnych wariantów, </w:t>
      </w:r>
    </w:p>
    <w:p w14:paraId="3579B82D" w14:textId="413C9695" w:rsidR="00B45712" w:rsidRPr="004831D3" w:rsidRDefault="00B45712" w:rsidP="00342929">
      <w:pPr>
        <w:pStyle w:val="Akapitzlist"/>
        <w:numPr>
          <w:ilvl w:val="0"/>
          <w:numId w:val="34"/>
        </w:numPr>
        <w:jc w:val="both"/>
        <w:rPr>
          <w:sz w:val="24"/>
          <w:szCs w:val="24"/>
        </w:rPr>
      </w:pPr>
      <w:r w:rsidRPr="004831D3">
        <w:rPr>
          <w:sz w:val="24"/>
          <w:szCs w:val="24"/>
        </w:rPr>
        <w:t>analiza społeczno-ekonomiczna - sporządzona na okres 12 lat (od 2021 do 2032</w:t>
      </w:r>
      <w:r w:rsidR="00E04154" w:rsidRPr="004831D3">
        <w:rPr>
          <w:sz w:val="24"/>
          <w:szCs w:val="24"/>
        </w:rPr>
        <w:t xml:space="preserve"> </w:t>
      </w:r>
      <w:r w:rsidRPr="004831D3">
        <w:rPr>
          <w:sz w:val="24"/>
          <w:szCs w:val="24"/>
        </w:rPr>
        <w:t xml:space="preserve">r.), której celem było przedstawienie emisji szkodliwych substancji (CO2, SO2, PM, NOx, NMHC/NMVOC), hałasu oraz wskaźników ekonomicznych dla poszczególnych wariantów. Ponadto oszacowany został efekt środowiskowy związany z emisją szkodliwych substancji dla środowiska naturalnego i zdrowia ludzi.  </w:t>
      </w:r>
    </w:p>
    <w:p w14:paraId="199B6F24" w14:textId="77777777" w:rsidR="00B45712" w:rsidRPr="004831D3" w:rsidRDefault="00B45712" w:rsidP="00B45712">
      <w:pPr>
        <w:jc w:val="both"/>
        <w:rPr>
          <w:sz w:val="24"/>
          <w:szCs w:val="24"/>
        </w:rPr>
      </w:pPr>
      <w:r w:rsidRPr="004831D3">
        <w:rPr>
          <w:sz w:val="24"/>
          <w:szCs w:val="24"/>
        </w:rPr>
        <w:t xml:space="preserve">Celem analizy było przedstawienie kosztów oraz wskaźników finansowych dla poszczególnych wariantów. Wykazała ona mniejszą opłacalność inwestycji w autobusy elektryczne niż utrzymanie obecnego stanu floty. Wskaźniki NPV dla Wariantu 0 i Wariantu 1 na przestrzeni lat 2018-2032 wyniosły odpowiednio: </w:t>
      </w:r>
    </w:p>
    <w:p w14:paraId="7B0374EB" w14:textId="77777777" w:rsidR="00B45712" w:rsidRPr="004831D3" w:rsidRDefault="00B45712" w:rsidP="00342929">
      <w:pPr>
        <w:pStyle w:val="Akapitzlist"/>
        <w:numPr>
          <w:ilvl w:val="0"/>
          <w:numId w:val="35"/>
        </w:numPr>
        <w:jc w:val="both"/>
        <w:rPr>
          <w:sz w:val="24"/>
          <w:szCs w:val="24"/>
        </w:rPr>
      </w:pPr>
      <w:r w:rsidRPr="004831D3">
        <w:rPr>
          <w:sz w:val="24"/>
          <w:szCs w:val="24"/>
        </w:rPr>
        <w:t xml:space="preserve">Wariant 0 (utrzymanie floty z taborem konwencjonalnym): - 860 303 426 zł, </w:t>
      </w:r>
    </w:p>
    <w:p w14:paraId="4EA94817" w14:textId="77777777" w:rsidR="00B45712" w:rsidRPr="004831D3" w:rsidRDefault="00B45712" w:rsidP="00342929">
      <w:pPr>
        <w:pStyle w:val="Akapitzlist"/>
        <w:numPr>
          <w:ilvl w:val="0"/>
          <w:numId w:val="35"/>
        </w:numPr>
        <w:jc w:val="both"/>
        <w:rPr>
          <w:sz w:val="24"/>
          <w:szCs w:val="24"/>
        </w:rPr>
      </w:pPr>
      <w:r w:rsidRPr="004831D3">
        <w:rPr>
          <w:sz w:val="24"/>
          <w:szCs w:val="24"/>
        </w:rPr>
        <w:t xml:space="preserve">Wariant 1 (wymiana floty na tabor elektryczny): - 896 744 153 zł. </w:t>
      </w:r>
    </w:p>
    <w:p w14:paraId="4F3F89C6" w14:textId="17A7E770" w:rsidR="00B45712" w:rsidRPr="004831D3" w:rsidRDefault="00B45712" w:rsidP="00B45712">
      <w:pPr>
        <w:jc w:val="both"/>
        <w:rPr>
          <w:sz w:val="24"/>
          <w:szCs w:val="24"/>
        </w:rPr>
      </w:pPr>
      <w:r w:rsidRPr="004831D3">
        <w:rPr>
          <w:sz w:val="24"/>
          <w:szCs w:val="24"/>
        </w:rPr>
        <w:t>Wyniki te wskazują, że wprowadzenie taboru zeroemisyjnego</w:t>
      </w:r>
      <w:r w:rsidR="00BF0A9C">
        <w:rPr>
          <w:sz w:val="24"/>
          <w:szCs w:val="24"/>
        </w:rPr>
        <w:t xml:space="preserve"> (autobusy elektryczne lub napędzane wodorem)</w:t>
      </w:r>
      <w:r w:rsidRPr="004831D3">
        <w:rPr>
          <w:sz w:val="24"/>
          <w:szCs w:val="24"/>
        </w:rPr>
        <w:t xml:space="preserve"> wpłynie na wzrost kosztów działalności przewozowej. W obliczeniach wskaźnika NPV pominięto możliwe dofinansowanie z zewnętrznych bezzwrotnych funduszy.</w:t>
      </w:r>
    </w:p>
    <w:p w14:paraId="53954E97" w14:textId="77777777" w:rsidR="00B45712" w:rsidRPr="004831D3" w:rsidRDefault="00B45712" w:rsidP="00B45712">
      <w:pPr>
        <w:jc w:val="both"/>
        <w:rPr>
          <w:sz w:val="24"/>
          <w:szCs w:val="24"/>
        </w:rPr>
      </w:pPr>
      <w:r w:rsidRPr="004831D3">
        <w:rPr>
          <w:sz w:val="24"/>
          <w:szCs w:val="24"/>
        </w:rPr>
        <w:t xml:space="preserve">Analiza społeczno-ekonomiczna sporządzona została na okres 12 lat (od 2021 do 2032 r.). Celem jej było przedstawienie emisji szkodliwych substancji (CO2, SO2, PM, NOx, NMHC/NMVOC) oraz wskaźników ekonomicznych dla poszczególnych wariantów. Ponadto oszacowany został efekt środowiskowy związany z emisją szkodliwych substancji dla środowiska naturalnego i zdrowia ludzi. </w:t>
      </w:r>
    </w:p>
    <w:p w14:paraId="21F4D2A5" w14:textId="4F87ECCB" w:rsidR="00B45712" w:rsidRPr="004831D3" w:rsidRDefault="00B45712" w:rsidP="00B45712">
      <w:pPr>
        <w:jc w:val="both"/>
        <w:rPr>
          <w:sz w:val="24"/>
          <w:szCs w:val="24"/>
        </w:rPr>
      </w:pPr>
      <w:r w:rsidRPr="004831D3">
        <w:rPr>
          <w:sz w:val="24"/>
          <w:szCs w:val="24"/>
        </w:rPr>
        <w:t>Na podstawie obliczeń stwierdzono, że całkowity k</w:t>
      </w:r>
      <w:r w:rsidR="00313531" w:rsidRPr="004831D3">
        <w:rPr>
          <w:sz w:val="24"/>
          <w:szCs w:val="24"/>
        </w:rPr>
        <w:t>oszt środowiskowy, wynikający z </w:t>
      </w:r>
      <w:r w:rsidRPr="004831D3">
        <w:rPr>
          <w:sz w:val="24"/>
          <w:szCs w:val="24"/>
        </w:rPr>
        <w:t>eksploatowania floty autobusów, po wprowadzeniu Wariantu 1 (wymiana floty na tabor elektryczny) zmniejszy się o 26,2 mln złotych w stosunku do</w:t>
      </w:r>
      <w:r w:rsidR="00313531" w:rsidRPr="004831D3">
        <w:rPr>
          <w:sz w:val="24"/>
          <w:szCs w:val="24"/>
        </w:rPr>
        <w:t xml:space="preserve"> Wariantu 0 (utrzymanie floty z </w:t>
      </w:r>
      <w:r w:rsidRPr="004831D3">
        <w:rPr>
          <w:sz w:val="24"/>
          <w:szCs w:val="24"/>
        </w:rPr>
        <w:t xml:space="preserve">taborem konwencjonalnym). Przyczyni się do tego w głównej mierze ograniczenie emisji NOx. </w:t>
      </w:r>
    </w:p>
    <w:p w14:paraId="4841CAF9" w14:textId="699DC13F" w:rsidR="00B45712" w:rsidRPr="004831D3" w:rsidRDefault="00B45712" w:rsidP="00B45712">
      <w:pPr>
        <w:jc w:val="both"/>
        <w:rPr>
          <w:sz w:val="24"/>
          <w:szCs w:val="24"/>
        </w:rPr>
      </w:pPr>
      <w:r w:rsidRPr="004831D3">
        <w:rPr>
          <w:sz w:val="24"/>
          <w:szCs w:val="24"/>
        </w:rPr>
        <w:t xml:space="preserve">Istotnym aspektem społecznym jest zmniejszenie ilości cząstek stałych PM, generowanych przez transport publiczny na terenie miejskim, będących główną przyczyną pogarszania jakości powietrza w </w:t>
      </w:r>
      <w:r w:rsidR="00703EA9" w:rsidRPr="004831D3">
        <w:rPr>
          <w:sz w:val="24"/>
          <w:szCs w:val="24"/>
        </w:rPr>
        <w:t>M</w:t>
      </w:r>
      <w:r w:rsidRPr="004831D3">
        <w:rPr>
          <w:sz w:val="24"/>
          <w:szCs w:val="24"/>
        </w:rPr>
        <w:t xml:space="preserve">ieście.  </w:t>
      </w:r>
    </w:p>
    <w:p w14:paraId="1F1493CB" w14:textId="467AB8BD" w:rsidR="00B45712" w:rsidRPr="004831D3" w:rsidRDefault="00B45712" w:rsidP="00B45712">
      <w:pPr>
        <w:jc w:val="both"/>
        <w:rPr>
          <w:sz w:val="24"/>
          <w:szCs w:val="24"/>
        </w:rPr>
      </w:pPr>
      <w:r w:rsidRPr="004831D3">
        <w:rPr>
          <w:sz w:val="24"/>
          <w:szCs w:val="24"/>
        </w:rPr>
        <w:t>Na podstawie przeprowadzonej analizy społeczno-ekonomiczn</w:t>
      </w:r>
      <w:r w:rsidR="00313531" w:rsidRPr="004831D3">
        <w:rPr>
          <w:sz w:val="24"/>
          <w:szCs w:val="24"/>
        </w:rPr>
        <w:t>ej stwierdzono, że inwestycja w </w:t>
      </w:r>
      <w:r w:rsidRPr="004831D3">
        <w:rPr>
          <w:sz w:val="24"/>
          <w:szCs w:val="24"/>
        </w:rPr>
        <w:t xml:space="preserve">autobusy elektryczne w wariancie 1 jest nieefektywna ze społecznego punktu widzenia, ponieważ wskaźnik ENPV osiągnął wartość ujemną (-675,79 mln PLN), a współczynnik relacji korzyści do kosztów osiągnął wartość mniejszą od 1 (0,595). </w:t>
      </w:r>
    </w:p>
    <w:p w14:paraId="73768459" w14:textId="09914BD4" w:rsidR="00B45712" w:rsidRPr="004831D3" w:rsidRDefault="00B45712" w:rsidP="00B45712">
      <w:pPr>
        <w:jc w:val="both"/>
        <w:rPr>
          <w:b/>
          <w:bCs/>
          <w:sz w:val="24"/>
          <w:szCs w:val="24"/>
        </w:rPr>
      </w:pPr>
      <w:r w:rsidRPr="004831D3">
        <w:rPr>
          <w:b/>
          <w:bCs/>
          <w:sz w:val="24"/>
          <w:szCs w:val="24"/>
        </w:rPr>
        <w:lastRenderedPageBreak/>
        <w:t xml:space="preserve">Wdrożenie autobusów elektrycznych do floty obsługującej komunikację miejską </w:t>
      </w:r>
      <w:r w:rsidR="004D32D2" w:rsidRPr="004831D3">
        <w:rPr>
          <w:b/>
          <w:bCs/>
          <w:sz w:val="24"/>
          <w:szCs w:val="24"/>
        </w:rPr>
        <w:t>M</w:t>
      </w:r>
      <w:r w:rsidRPr="004831D3">
        <w:rPr>
          <w:b/>
          <w:bCs/>
          <w:sz w:val="24"/>
          <w:szCs w:val="24"/>
        </w:rPr>
        <w:t>iasta Białegostoku, pomimo niższej emisji gazów cieplarnianych, zmniejszenia natężenia emitowanego hałasu do otoczenia oraz obniżenia niskiej emisji w ujęciu lokalnym (głównie pyłów), jest nieuzasadnione ekonomicznie w przypadku zakupu pojazdów z  funduszy Miasta. Inwestycja ta może być opłacalna wyłącznie w przypadku uzyskania wysokiego, bezzwrotnego dofinansowania na zakup pojazdów i budowę infrastruktury niezbędnej do obsługi floty autobusów elektrycznych.</w:t>
      </w:r>
    </w:p>
    <w:p w14:paraId="288C6E3C" w14:textId="69C2F74C" w:rsidR="00315E7F" w:rsidRPr="004831D3" w:rsidRDefault="00315E7F" w:rsidP="00315E7F">
      <w:pPr>
        <w:pStyle w:val="Nagwek3"/>
        <w:numPr>
          <w:ilvl w:val="2"/>
          <w:numId w:val="2"/>
        </w:numPr>
        <w:spacing w:before="600" w:after="120"/>
        <w:rPr>
          <w:rFonts w:asciiTheme="minorHAnsi" w:hAnsiTheme="minorHAnsi"/>
        </w:rPr>
      </w:pPr>
      <w:bookmarkStart w:id="82" w:name="_Toc34392472"/>
      <w:r w:rsidRPr="004831D3">
        <w:rPr>
          <w:rFonts w:asciiTheme="minorHAnsi" w:hAnsiTheme="minorHAnsi"/>
        </w:rPr>
        <w:t>Plan Adaptacji Miasta Białystok do zmian klimatu do roku 2030</w:t>
      </w:r>
      <w:bookmarkEnd w:id="82"/>
    </w:p>
    <w:p w14:paraId="571890E4" w14:textId="43456CE8" w:rsidR="00315E7F" w:rsidRPr="004831D3" w:rsidRDefault="00315E7F" w:rsidP="00315E7F">
      <w:pPr>
        <w:jc w:val="both"/>
        <w:rPr>
          <w:sz w:val="24"/>
          <w:szCs w:val="24"/>
        </w:rPr>
      </w:pPr>
      <w:r w:rsidRPr="004831D3">
        <w:rPr>
          <w:sz w:val="24"/>
          <w:szCs w:val="24"/>
        </w:rPr>
        <w:t>Plan Adaptacji Miasta Białystok do zmian klimatu do roku 2030 został przyjęty uchwałą nr XIV/210/19 Rady Miasta Białystok z dnia 23 września 2019 r.</w:t>
      </w:r>
    </w:p>
    <w:p w14:paraId="647B6B12" w14:textId="0B730C3A" w:rsidR="00315E7F" w:rsidRPr="004831D3" w:rsidRDefault="00315E7F" w:rsidP="00315E7F">
      <w:pPr>
        <w:jc w:val="both"/>
        <w:rPr>
          <w:sz w:val="24"/>
          <w:szCs w:val="24"/>
        </w:rPr>
      </w:pPr>
      <w:r w:rsidRPr="004831D3">
        <w:rPr>
          <w:sz w:val="24"/>
          <w:szCs w:val="24"/>
        </w:rPr>
        <w:t xml:space="preserve">W ramach celu strategicznego 4 - Adaptacja do zagrożeń termicznych przewidziano Działanie 4.5. Dostosowanie systemu komunikacji publicznej do zagrożeń. </w:t>
      </w:r>
    </w:p>
    <w:p w14:paraId="6DC76F1F" w14:textId="77777777" w:rsidR="00315E7F" w:rsidRPr="004831D3" w:rsidRDefault="00315E7F" w:rsidP="00315E7F">
      <w:pPr>
        <w:jc w:val="both"/>
        <w:rPr>
          <w:sz w:val="24"/>
          <w:szCs w:val="24"/>
        </w:rPr>
      </w:pPr>
      <w:r w:rsidRPr="004831D3">
        <w:rPr>
          <w:sz w:val="24"/>
          <w:szCs w:val="24"/>
        </w:rPr>
        <w:t>Podmioty realizujące zadania w ramach tego działania to: Zarząd Białostockiej Komunikacji Miejskiej oraz przewoźnicy utrzymujący tabor: KPK Sp. z o.o., KZK Sp. z o.o. oraz KPKM Sp. z o.o.</w:t>
      </w:r>
    </w:p>
    <w:p w14:paraId="16FEF372" w14:textId="77777777" w:rsidR="00315E7F" w:rsidRPr="004831D3" w:rsidRDefault="00315E7F" w:rsidP="00315E7F">
      <w:pPr>
        <w:jc w:val="both"/>
        <w:rPr>
          <w:sz w:val="24"/>
          <w:szCs w:val="24"/>
        </w:rPr>
      </w:pPr>
      <w:r w:rsidRPr="004831D3">
        <w:rPr>
          <w:b/>
          <w:bCs/>
          <w:sz w:val="24"/>
          <w:szCs w:val="24"/>
        </w:rPr>
        <w:t>Działanie polega na modernizacji i rozbudowie taboru komunikacji publicznej</w:t>
      </w:r>
      <w:r w:rsidRPr="004831D3">
        <w:rPr>
          <w:sz w:val="24"/>
          <w:szCs w:val="24"/>
        </w:rPr>
        <w:t xml:space="preserve">. Ze względu na to, że w Białymstoku obecnie jedyny środek transportu publicznego stanowi komunikacja autobusowa, w tym działaniu podstawową rolę odgrywa podnoszenie standardu tego rodzaju taboru. Odpowiednia liczba nowoczesnych autobusów (w tym elektrycznych) zapewni płynność i wysoką częstotliwość kursowania autobusów, w konsekwencji zabezpieczając pasażerów przed nadmiernym narażeniem na skrajne temperatury. </w:t>
      </w:r>
    </w:p>
    <w:p w14:paraId="4DCE2791" w14:textId="77777777" w:rsidR="00315E7F" w:rsidRPr="004831D3" w:rsidRDefault="00315E7F" w:rsidP="00315E7F">
      <w:pPr>
        <w:jc w:val="both"/>
        <w:rPr>
          <w:sz w:val="24"/>
          <w:szCs w:val="24"/>
        </w:rPr>
      </w:pPr>
      <w:r w:rsidRPr="004831D3">
        <w:rPr>
          <w:sz w:val="24"/>
          <w:szCs w:val="24"/>
        </w:rPr>
        <w:t>Działanie to może być realizowane poprzez stopniowe wydłużanie czasu dostępności rowerów miejskich BiKeR (docelowo w perspektywie 2030 roku może nawet całoroczne).</w:t>
      </w:r>
    </w:p>
    <w:p w14:paraId="78D0C6A1" w14:textId="77777777" w:rsidR="00315E7F" w:rsidRPr="004831D3" w:rsidRDefault="00315E7F" w:rsidP="00315E7F">
      <w:pPr>
        <w:jc w:val="both"/>
        <w:rPr>
          <w:sz w:val="24"/>
          <w:szCs w:val="24"/>
        </w:rPr>
      </w:pPr>
      <w:r w:rsidRPr="004831D3">
        <w:rPr>
          <w:sz w:val="24"/>
          <w:szCs w:val="24"/>
        </w:rPr>
        <w:t>W długiej perspektywie czasowej należy także dążyć do większego włączenie w sieć miejskiej komunikacji publicznej transportu kolejowego.</w:t>
      </w:r>
    </w:p>
    <w:p w14:paraId="24C02D9D" w14:textId="63273BE4" w:rsidR="00B45712" w:rsidRPr="004831D3" w:rsidRDefault="00B45712" w:rsidP="005A756F">
      <w:pPr>
        <w:pStyle w:val="Nagwek3"/>
        <w:numPr>
          <w:ilvl w:val="2"/>
          <w:numId w:val="2"/>
        </w:numPr>
        <w:spacing w:before="600" w:after="120"/>
        <w:rPr>
          <w:rFonts w:asciiTheme="minorHAnsi" w:hAnsiTheme="minorHAnsi"/>
        </w:rPr>
      </w:pPr>
      <w:bookmarkStart w:id="83" w:name="_Toc34392473"/>
      <w:r w:rsidRPr="004831D3">
        <w:rPr>
          <w:rFonts w:asciiTheme="minorHAnsi" w:hAnsiTheme="minorHAnsi"/>
        </w:rPr>
        <w:t>Podsumowanie</w:t>
      </w:r>
      <w:bookmarkEnd w:id="83"/>
    </w:p>
    <w:p w14:paraId="7BA2AD6F" w14:textId="77777777" w:rsidR="00B45712" w:rsidRPr="004831D3" w:rsidRDefault="00B45712" w:rsidP="00B45712">
      <w:pPr>
        <w:jc w:val="both"/>
        <w:rPr>
          <w:sz w:val="24"/>
          <w:szCs w:val="24"/>
        </w:rPr>
      </w:pPr>
      <w:r w:rsidRPr="004831D3">
        <w:rPr>
          <w:sz w:val="24"/>
          <w:szCs w:val="24"/>
        </w:rPr>
        <w:t>Opisanie w niniejszej Strategii działania na rzecz rozwoju elektromobilności w pełni wpisują się w przedstawione powyżej priorytety, wskazane w poszczególnych dokumentach strategicznych, zarówno na poziomie Miasta Białystok, województwa podlaskiego, jak i w skali krajowej.</w:t>
      </w:r>
    </w:p>
    <w:p w14:paraId="2AE46D84" w14:textId="02C4D7C1" w:rsidR="00B45712" w:rsidRPr="004831D3" w:rsidRDefault="00E3354F" w:rsidP="005A756F">
      <w:pPr>
        <w:pStyle w:val="Nagwek2"/>
        <w:numPr>
          <w:ilvl w:val="1"/>
          <w:numId w:val="2"/>
        </w:numPr>
        <w:spacing w:before="600" w:after="120"/>
        <w:rPr>
          <w:rFonts w:asciiTheme="minorHAnsi" w:hAnsiTheme="minorHAnsi"/>
        </w:rPr>
      </w:pPr>
      <w:bookmarkStart w:id="84" w:name="_Toc34392474"/>
      <w:r w:rsidRPr="004831D3">
        <w:rPr>
          <w:rFonts w:asciiTheme="minorHAnsi" w:hAnsiTheme="minorHAnsi"/>
        </w:rPr>
        <w:t>Priorytety rozwojowe (cele strategiczne oraz op</w:t>
      </w:r>
      <w:r w:rsidR="0084588E" w:rsidRPr="004831D3">
        <w:rPr>
          <w:rFonts w:asciiTheme="minorHAnsi" w:hAnsiTheme="minorHAnsi"/>
        </w:rPr>
        <w:t>eracyjne) w zakresie wdrożenia S</w:t>
      </w:r>
      <w:r w:rsidRPr="004831D3">
        <w:rPr>
          <w:rFonts w:asciiTheme="minorHAnsi" w:hAnsiTheme="minorHAnsi"/>
        </w:rPr>
        <w:t>trategii rozwoju elektromobilności</w:t>
      </w:r>
      <w:bookmarkEnd w:id="84"/>
    </w:p>
    <w:p w14:paraId="7AB29C53" w14:textId="4FCC3D48" w:rsidR="00C43245" w:rsidRPr="004831D3" w:rsidRDefault="00C43245" w:rsidP="00C43245">
      <w:pPr>
        <w:jc w:val="both"/>
        <w:rPr>
          <w:sz w:val="24"/>
          <w:szCs w:val="24"/>
        </w:rPr>
      </w:pPr>
      <w:r w:rsidRPr="004831D3">
        <w:rPr>
          <w:sz w:val="24"/>
          <w:szCs w:val="24"/>
        </w:rPr>
        <w:t>Sformułowane w niniejszym dokumencie cele strategiczne wynikają z potrzeb zdiagnozowanych w trakcie tworzenia Strategii, są s</w:t>
      </w:r>
      <w:r w:rsidR="00313531" w:rsidRPr="004831D3">
        <w:rPr>
          <w:sz w:val="24"/>
          <w:szCs w:val="24"/>
        </w:rPr>
        <w:t xml:space="preserve">pójne z celami sformułowanymi </w:t>
      </w:r>
      <w:r w:rsidR="00313531" w:rsidRPr="004831D3">
        <w:rPr>
          <w:sz w:val="24"/>
          <w:szCs w:val="24"/>
        </w:rPr>
        <w:lastRenderedPageBreak/>
        <w:t>w </w:t>
      </w:r>
      <w:r w:rsidRPr="004831D3">
        <w:rPr>
          <w:sz w:val="24"/>
          <w:szCs w:val="24"/>
        </w:rPr>
        <w:t xml:space="preserve">dokumentach strategicznych, zarówno dla Miasta, województwa białostockiego oraz tych sformułowanych na poziomie krajowym i europejskim. </w:t>
      </w:r>
    </w:p>
    <w:p w14:paraId="31241862" w14:textId="77777777" w:rsidR="00C43245" w:rsidRPr="004831D3" w:rsidRDefault="00C43245" w:rsidP="00C43245">
      <w:pPr>
        <w:jc w:val="both"/>
        <w:rPr>
          <w:sz w:val="24"/>
          <w:szCs w:val="24"/>
        </w:rPr>
      </w:pPr>
      <w:r w:rsidRPr="004831D3">
        <w:rPr>
          <w:sz w:val="24"/>
          <w:szCs w:val="24"/>
        </w:rPr>
        <w:t>Cele te są następujące:</w:t>
      </w:r>
    </w:p>
    <w:p w14:paraId="50E56D92" w14:textId="187ED518" w:rsidR="00697935" w:rsidRPr="00761B3C" w:rsidRDefault="00697935" w:rsidP="00697935">
      <w:pPr>
        <w:pStyle w:val="Legenda"/>
        <w:keepNext/>
        <w:jc w:val="center"/>
        <w:rPr>
          <w:sz w:val="22"/>
          <w:szCs w:val="22"/>
        </w:rPr>
      </w:pPr>
      <w:bookmarkStart w:id="85" w:name="_Toc34391909"/>
      <w:r w:rsidRPr="00761B3C">
        <w:rPr>
          <w:sz w:val="22"/>
          <w:szCs w:val="22"/>
        </w:rPr>
        <w:t xml:space="preserve">Tabela </w:t>
      </w:r>
      <w:r w:rsidR="004B63DF" w:rsidRPr="00761B3C">
        <w:rPr>
          <w:noProof/>
          <w:sz w:val="22"/>
          <w:szCs w:val="22"/>
        </w:rPr>
        <w:fldChar w:fldCharType="begin"/>
      </w:r>
      <w:r w:rsidR="004B63DF" w:rsidRPr="00761B3C">
        <w:rPr>
          <w:noProof/>
          <w:sz w:val="22"/>
          <w:szCs w:val="22"/>
        </w:rPr>
        <w:instrText xml:space="preserve"> SEQ Tabela \* ARABIC </w:instrText>
      </w:r>
      <w:r w:rsidR="004B63DF" w:rsidRPr="00761B3C">
        <w:rPr>
          <w:noProof/>
          <w:sz w:val="22"/>
          <w:szCs w:val="22"/>
        </w:rPr>
        <w:fldChar w:fldCharType="separate"/>
      </w:r>
      <w:r w:rsidR="002546C3" w:rsidRPr="00761B3C">
        <w:rPr>
          <w:noProof/>
          <w:sz w:val="22"/>
          <w:szCs w:val="22"/>
        </w:rPr>
        <w:t>22</w:t>
      </w:r>
      <w:r w:rsidR="004B63DF" w:rsidRPr="00761B3C">
        <w:rPr>
          <w:noProof/>
          <w:sz w:val="22"/>
          <w:szCs w:val="22"/>
        </w:rPr>
        <w:fldChar w:fldCharType="end"/>
      </w:r>
      <w:r w:rsidRPr="00761B3C">
        <w:rPr>
          <w:sz w:val="22"/>
          <w:szCs w:val="22"/>
        </w:rPr>
        <w:t>. Cele strategiczne</w:t>
      </w:r>
      <w:bookmarkEnd w:id="85"/>
    </w:p>
    <w:tbl>
      <w:tblPr>
        <w:tblStyle w:val="Tabela-Siatka"/>
        <w:tblW w:w="0" w:type="auto"/>
        <w:tblLook w:val="04A0" w:firstRow="1" w:lastRow="0" w:firstColumn="1" w:lastColumn="0" w:noHBand="0" w:noVBand="1"/>
      </w:tblPr>
      <w:tblGrid>
        <w:gridCol w:w="2122"/>
        <w:gridCol w:w="6940"/>
      </w:tblGrid>
      <w:tr w:rsidR="00C43245" w:rsidRPr="004831D3" w14:paraId="52CA1A69" w14:textId="77777777" w:rsidTr="008613CF">
        <w:tc>
          <w:tcPr>
            <w:tcW w:w="2122" w:type="dxa"/>
            <w:shd w:val="clear" w:color="auto" w:fill="B4C6E7" w:themeFill="accent5" w:themeFillTint="66"/>
            <w:vAlign w:val="center"/>
          </w:tcPr>
          <w:p w14:paraId="50C847BC" w14:textId="77777777" w:rsidR="00C43245" w:rsidRPr="004831D3" w:rsidRDefault="00C43245" w:rsidP="008613CF">
            <w:pPr>
              <w:rPr>
                <w:b/>
                <w:bCs/>
              </w:rPr>
            </w:pPr>
            <w:r w:rsidRPr="004831D3">
              <w:rPr>
                <w:b/>
                <w:bCs/>
              </w:rPr>
              <w:t>CEL STRATEGICZNY 1</w:t>
            </w:r>
          </w:p>
        </w:tc>
        <w:tc>
          <w:tcPr>
            <w:tcW w:w="6940" w:type="dxa"/>
            <w:shd w:val="clear" w:color="auto" w:fill="B4C6E7" w:themeFill="accent5" w:themeFillTint="66"/>
            <w:vAlign w:val="center"/>
          </w:tcPr>
          <w:p w14:paraId="2E74D2DC" w14:textId="77777777" w:rsidR="00C43245" w:rsidRPr="004831D3" w:rsidRDefault="00C43245" w:rsidP="008613CF">
            <w:pPr>
              <w:rPr>
                <w:b/>
                <w:bCs/>
              </w:rPr>
            </w:pPr>
            <w:r w:rsidRPr="004831D3">
              <w:rPr>
                <w:b/>
                <w:bCs/>
              </w:rPr>
              <w:t>Rozwój komunikacji miejskiej nisko- lub zeroemisyjnej</w:t>
            </w:r>
          </w:p>
        </w:tc>
      </w:tr>
      <w:tr w:rsidR="00C43245" w:rsidRPr="004831D3" w14:paraId="242B7AC3" w14:textId="77777777" w:rsidTr="008613CF">
        <w:tc>
          <w:tcPr>
            <w:tcW w:w="2122" w:type="dxa"/>
            <w:shd w:val="clear" w:color="auto" w:fill="B4C6E7" w:themeFill="accent5" w:themeFillTint="66"/>
            <w:vAlign w:val="center"/>
          </w:tcPr>
          <w:p w14:paraId="2E641BD7" w14:textId="77777777" w:rsidR="00C43245" w:rsidRPr="004831D3" w:rsidRDefault="00C43245" w:rsidP="008613CF">
            <w:pPr>
              <w:rPr>
                <w:b/>
                <w:bCs/>
              </w:rPr>
            </w:pPr>
            <w:r w:rsidRPr="004831D3">
              <w:rPr>
                <w:b/>
                <w:bCs/>
              </w:rPr>
              <w:t>CEL STRATEGICZNY 2</w:t>
            </w:r>
          </w:p>
        </w:tc>
        <w:tc>
          <w:tcPr>
            <w:tcW w:w="6940" w:type="dxa"/>
            <w:shd w:val="clear" w:color="auto" w:fill="B4C6E7" w:themeFill="accent5" w:themeFillTint="66"/>
            <w:vAlign w:val="center"/>
          </w:tcPr>
          <w:p w14:paraId="518CDDF2" w14:textId="77777777" w:rsidR="00C43245" w:rsidRPr="004831D3" w:rsidRDefault="00C43245" w:rsidP="008613CF">
            <w:pPr>
              <w:rPr>
                <w:b/>
                <w:bCs/>
              </w:rPr>
            </w:pPr>
            <w:r w:rsidRPr="004831D3">
              <w:rPr>
                <w:b/>
                <w:bCs/>
              </w:rPr>
              <w:t>Poprawa stanu środowiska naturalnego, zwłaszcza stanu powietrza</w:t>
            </w:r>
          </w:p>
        </w:tc>
      </w:tr>
      <w:tr w:rsidR="00C43245" w:rsidRPr="004831D3" w14:paraId="20F7AB83" w14:textId="77777777" w:rsidTr="008613CF">
        <w:tc>
          <w:tcPr>
            <w:tcW w:w="2122" w:type="dxa"/>
            <w:shd w:val="clear" w:color="auto" w:fill="B4C6E7" w:themeFill="accent5" w:themeFillTint="66"/>
            <w:vAlign w:val="center"/>
          </w:tcPr>
          <w:p w14:paraId="33114942" w14:textId="77777777" w:rsidR="00C43245" w:rsidRPr="004831D3" w:rsidRDefault="00C43245" w:rsidP="008613CF">
            <w:pPr>
              <w:rPr>
                <w:b/>
                <w:bCs/>
              </w:rPr>
            </w:pPr>
            <w:r w:rsidRPr="004831D3">
              <w:rPr>
                <w:b/>
                <w:bCs/>
              </w:rPr>
              <w:t>CEL STRATEGICZNY 3</w:t>
            </w:r>
          </w:p>
        </w:tc>
        <w:tc>
          <w:tcPr>
            <w:tcW w:w="6940" w:type="dxa"/>
            <w:shd w:val="clear" w:color="auto" w:fill="B4C6E7" w:themeFill="accent5" w:themeFillTint="66"/>
            <w:vAlign w:val="center"/>
          </w:tcPr>
          <w:p w14:paraId="39342837" w14:textId="77777777" w:rsidR="00C43245" w:rsidRPr="004831D3" w:rsidRDefault="00C43245" w:rsidP="008613CF">
            <w:pPr>
              <w:rPr>
                <w:b/>
                <w:bCs/>
              </w:rPr>
            </w:pPr>
            <w:r w:rsidRPr="004831D3">
              <w:rPr>
                <w:b/>
                <w:bCs/>
              </w:rPr>
              <w:t>Wzrost świadomości mieszkańców w zakresie korzyści z wdrażania elektromobilności</w:t>
            </w:r>
          </w:p>
        </w:tc>
      </w:tr>
      <w:tr w:rsidR="00C43245" w:rsidRPr="004831D3" w14:paraId="04764A56" w14:textId="77777777" w:rsidTr="008613CF">
        <w:tc>
          <w:tcPr>
            <w:tcW w:w="2122" w:type="dxa"/>
            <w:shd w:val="clear" w:color="auto" w:fill="B4C6E7" w:themeFill="accent5" w:themeFillTint="66"/>
            <w:vAlign w:val="center"/>
          </w:tcPr>
          <w:p w14:paraId="587B78C9" w14:textId="77777777" w:rsidR="00C43245" w:rsidRPr="004831D3" w:rsidRDefault="00C43245" w:rsidP="008613CF">
            <w:pPr>
              <w:rPr>
                <w:b/>
                <w:bCs/>
              </w:rPr>
            </w:pPr>
            <w:r w:rsidRPr="004831D3">
              <w:rPr>
                <w:b/>
                <w:bCs/>
              </w:rPr>
              <w:t>CEL STRATEGICZNY 4</w:t>
            </w:r>
          </w:p>
        </w:tc>
        <w:tc>
          <w:tcPr>
            <w:tcW w:w="6940" w:type="dxa"/>
            <w:shd w:val="clear" w:color="auto" w:fill="B4C6E7" w:themeFill="accent5" w:themeFillTint="66"/>
            <w:vAlign w:val="center"/>
          </w:tcPr>
          <w:p w14:paraId="13D599B4" w14:textId="77777777" w:rsidR="00C43245" w:rsidRPr="004831D3" w:rsidRDefault="00C43245" w:rsidP="008613CF">
            <w:pPr>
              <w:rPr>
                <w:b/>
                <w:bCs/>
              </w:rPr>
            </w:pPr>
            <w:r w:rsidRPr="004831D3">
              <w:rPr>
                <w:b/>
                <w:bCs/>
              </w:rPr>
              <w:t>Rozwój smart city</w:t>
            </w:r>
          </w:p>
        </w:tc>
      </w:tr>
    </w:tbl>
    <w:p w14:paraId="2CAA3456" w14:textId="77777777" w:rsidR="00C43245" w:rsidRPr="004831D3" w:rsidRDefault="00C43245" w:rsidP="00C43245"/>
    <w:p w14:paraId="5CF09AE6" w14:textId="26B34B94" w:rsidR="00E3354F" w:rsidRPr="004831D3" w:rsidRDefault="00E3354F" w:rsidP="005A756F">
      <w:pPr>
        <w:pStyle w:val="Nagwek3"/>
        <w:numPr>
          <w:ilvl w:val="2"/>
          <w:numId w:val="2"/>
        </w:numPr>
        <w:spacing w:before="600" w:after="120"/>
        <w:rPr>
          <w:rFonts w:asciiTheme="minorHAnsi" w:hAnsiTheme="minorHAnsi"/>
        </w:rPr>
      </w:pPr>
      <w:bookmarkStart w:id="86" w:name="_Toc34392475"/>
      <w:r w:rsidRPr="004831D3">
        <w:rPr>
          <w:rFonts w:asciiTheme="minorHAnsi" w:hAnsiTheme="minorHAnsi"/>
        </w:rPr>
        <w:t>Adekwatność zaproponowanych działań do problemów oraz potrzeb</w:t>
      </w:r>
      <w:bookmarkEnd w:id="86"/>
    </w:p>
    <w:p w14:paraId="2E59C4EB" w14:textId="683DA5DC" w:rsidR="00C43245" w:rsidRPr="004831D3" w:rsidRDefault="00C43245" w:rsidP="00C43245">
      <w:pPr>
        <w:jc w:val="both"/>
        <w:rPr>
          <w:sz w:val="24"/>
          <w:szCs w:val="24"/>
        </w:rPr>
      </w:pPr>
      <w:r w:rsidRPr="004831D3">
        <w:rPr>
          <w:sz w:val="24"/>
          <w:szCs w:val="24"/>
        </w:rPr>
        <w:t>W odpowiedzi na opisane w pkt 5.1.1. problemy i pot</w:t>
      </w:r>
      <w:r w:rsidR="00313531" w:rsidRPr="004831D3">
        <w:rPr>
          <w:sz w:val="24"/>
          <w:szCs w:val="24"/>
        </w:rPr>
        <w:t>rzeby sektora komunikacyjnego w </w:t>
      </w:r>
      <w:r w:rsidRPr="004831D3">
        <w:rPr>
          <w:sz w:val="24"/>
          <w:szCs w:val="24"/>
        </w:rPr>
        <w:t>Białymstoku, opracowana została lista celów operacyjnych, tj. konkretnych działań, które przyczynią się do osiągnięcia poszczególnych celów strategicznych.</w:t>
      </w:r>
    </w:p>
    <w:p w14:paraId="0329DF5A" w14:textId="0B66B0AA" w:rsidR="00697935" w:rsidRPr="004831D3" w:rsidRDefault="00697935" w:rsidP="00697935">
      <w:pPr>
        <w:pStyle w:val="Legenda"/>
        <w:keepNext/>
        <w:jc w:val="center"/>
        <w:rPr>
          <w:sz w:val="22"/>
          <w:szCs w:val="22"/>
        </w:rPr>
      </w:pPr>
      <w:bookmarkStart w:id="87" w:name="_Toc34391910"/>
      <w:r w:rsidRPr="004831D3">
        <w:rPr>
          <w:sz w:val="22"/>
          <w:szCs w:val="22"/>
        </w:rPr>
        <w:t xml:space="preserve">Tabela </w:t>
      </w:r>
      <w:r w:rsidR="004B63DF" w:rsidRPr="004831D3">
        <w:rPr>
          <w:noProof/>
          <w:sz w:val="22"/>
          <w:szCs w:val="22"/>
        </w:rPr>
        <w:fldChar w:fldCharType="begin"/>
      </w:r>
      <w:r w:rsidR="004B63DF" w:rsidRPr="004831D3">
        <w:rPr>
          <w:noProof/>
          <w:sz w:val="22"/>
          <w:szCs w:val="22"/>
        </w:rPr>
        <w:instrText xml:space="preserve"> SEQ Tabela \* ARABIC </w:instrText>
      </w:r>
      <w:r w:rsidR="004B63DF" w:rsidRPr="004831D3">
        <w:rPr>
          <w:noProof/>
          <w:sz w:val="22"/>
          <w:szCs w:val="22"/>
        </w:rPr>
        <w:fldChar w:fldCharType="separate"/>
      </w:r>
      <w:r w:rsidR="002546C3">
        <w:rPr>
          <w:noProof/>
          <w:sz w:val="22"/>
          <w:szCs w:val="22"/>
        </w:rPr>
        <w:t>23</w:t>
      </w:r>
      <w:r w:rsidR="004B63DF" w:rsidRPr="004831D3">
        <w:rPr>
          <w:noProof/>
          <w:sz w:val="22"/>
          <w:szCs w:val="22"/>
        </w:rPr>
        <w:fldChar w:fldCharType="end"/>
      </w:r>
      <w:r w:rsidRPr="004831D3">
        <w:rPr>
          <w:sz w:val="22"/>
          <w:szCs w:val="22"/>
        </w:rPr>
        <w:t>. Cele operacyjne</w:t>
      </w:r>
      <w:bookmarkEnd w:id="87"/>
    </w:p>
    <w:tbl>
      <w:tblPr>
        <w:tblStyle w:val="Tabela-Siatka"/>
        <w:tblW w:w="0" w:type="auto"/>
        <w:tblLook w:val="04A0" w:firstRow="1" w:lastRow="0" w:firstColumn="1" w:lastColumn="0" w:noHBand="0" w:noVBand="1"/>
      </w:tblPr>
      <w:tblGrid>
        <w:gridCol w:w="2122"/>
        <w:gridCol w:w="3470"/>
        <w:gridCol w:w="3470"/>
      </w:tblGrid>
      <w:tr w:rsidR="00C43245" w:rsidRPr="004831D3" w14:paraId="3931598E" w14:textId="77777777" w:rsidTr="008613CF">
        <w:tc>
          <w:tcPr>
            <w:tcW w:w="9062" w:type="dxa"/>
            <w:gridSpan w:val="3"/>
            <w:shd w:val="clear" w:color="auto" w:fill="BDD6EE" w:themeFill="accent1" w:themeFillTint="66"/>
          </w:tcPr>
          <w:p w14:paraId="03E9BE2C" w14:textId="77777777" w:rsidR="00C43245" w:rsidRPr="004831D3" w:rsidRDefault="00C43245" w:rsidP="008613CF">
            <w:pPr>
              <w:rPr>
                <w:b/>
                <w:bCs/>
                <w:sz w:val="24"/>
                <w:szCs w:val="24"/>
              </w:rPr>
            </w:pPr>
            <w:r w:rsidRPr="004831D3">
              <w:rPr>
                <w:b/>
                <w:bCs/>
                <w:sz w:val="24"/>
                <w:szCs w:val="24"/>
              </w:rPr>
              <w:t>CEL STRATECZNY 1 Rozwój komunikacji miejskiej nisko- lub zeroemisyjnej</w:t>
            </w:r>
          </w:p>
        </w:tc>
      </w:tr>
      <w:tr w:rsidR="00C43245" w:rsidRPr="004831D3" w14:paraId="6EF925E2" w14:textId="77777777" w:rsidTr="00E256BA">
        <w:tc>
          <w:tcPr>
            <w:tcW w:w="2122" w:type="dxa"/>
          </w:tcPr>
          <w:p w14:paraId="35455F93" w14:textId="77777777" w:rsidR="00C43245" w:rsidRPr="004831D3" w:rsidRDefault="00C43245" w:rsidP="00C43245">
            <w:pPr>
              <w:jc w:val="both"/>
              <w:rPr>
                <w:b/>
                <w:bCs/>
              </w:rPr>
            </w:pPr>
          </w:p>
        </w:tc>
        <w:tc>
          <w:tcPr>
            <w:tcW w:w="3470" w:type="dxa"/>
            <w:vAlign w:val="center"/>
          </w:tcPr>
          <w:p w14:paraId="4BCBB492" w14:textId="77777777" w:rsidR="00E256BA" w:rsidRPr="004831D3" w:rsidRDefault="00E256BA" w:rsidP="00E256BA">
            <w:pPr>
              <w:jc w:val="center"/>
              <w:rPr>
                <w:b/>
                <w:bCs/>
              </w:rPr>
            </w:pPr>
          </w:p>
          <w:p w14:paraId="214FC84B" w14:textId="0CC3BA38" w:rsidR="00C43245" w:rsidRPr="004831D3" w:rsidRDefault="00C43245" w:rsidP="00E256BA">
            <w:pPr>
              <w:jc w:val="center"/>
              <w:rPr>
                <w:b/>
                <w:bCs/>
              </w:rPr>
            </w:pPr>
            <w:r w:rsidRPr="004831D3">
              <w:rPr>
                <w:b/>
                <w:bCs/>
              </w:rPr>
              <w:t>Nazwa celu</w:t>
            </w:r>
          </w:p>
          <w:p w14:paraId="41704CB7" w14:textId="0111C218" w:rsidR="00E256BA" w:rsidRPr="004831D3" w:rsidRDefault="00E256BA" w:rsidP="00E256BA">
            <w:pPr>
              <w:jc w:val="center"/>
              <w:rPr>
                <w:b/>
                <w:bCs/>
              </w:rPr>
            </w:pPr>
          </w:p>
        </w:tc>
        <w:tc>
          <w:tcPr>
            <w:tcW w:w="3470" w:type="dxa"/>
            <w:vAlign w:val="center"/>
          </w:tcPr>
          <w:p w14:paraId="0C3BD8CF" w14:textId="77777777" w:rsidR="00C43245" w:rsidRPr="004831D3" w:rsidRDefault="00C43245" w:rsidP="00E256BA">
            <w:pPr>
              <w:jc w:val="center"/>
              <w:rPr>
                <w:b/>
                <w:bCs/>
              </w:rPr>
            </w:pPr>
            <w:r w:rsidRPr="004831D3">
              <w:rPr>
                <w:b/>
                <w:bCs/>
              </w:rPr>
              <w:t>Opis</w:t>
            </w:r>
          </w:p>
        </w:tc>
      </w:tr>
      <w:tr w:rsidR="00C43245" w:rsidRPr="004831D3" w14:paraId="3DE1CF7C" w14:textId="77777777" w:rsidTr="008613CF">
        <w:tc>
          <w:tcPr>
            <w:tcW w:w="2122" w:type="dxa"/>
            <w:shd w:val="clear" w:color="auto" w:fill="E2EFD9" w:themeFill="accent6" w:themeFillTint="33"/>
          </w:tcPr>
          <w:p w14:paraId="672F4124" w14:textId="77777777" w:rsidR="00C43245" w:rsidRPr="004831D3" w:rsidRDefault="00C43245" w:rsidP="008613CF">
            <w:r w:rsidRPr="004831D3">
              <w:t>Cel operacyjny 1</w:t>
            </w:r>
          </w:p>
        </w:tc>
        <w:tc>
          <w:tcPr>
            <w:tcW w:w="3470" w:type="dxa"/>
            <w:shd w:val="clear" w:color="auto" w:fill="E2EFD9" w:themeFill="accent6" w:themeFillTint="33"/>
          </w:tcPr>
          <w:p w14:paraId="1AE2ED9A" w14:textId="4530A8A0" w:rsidR="00C43245" w:rsidRPr="004831D3" w:rsidRDefault="00C43245" w:rsidP="008613CF">
            <w:r w:rsidRPr="004831D3">
              <w:t>Zwiększenie stopnia wykorzyst</w:t>
            </w:r>
            <w:r w:rsidR="008613CF" w:rsidRPr="004831D3">
              <w:t>ania autobusów zeroemisyjnych w </w:t>
            </w:r>
            <w:r w:rsidRPr="004831D3">
              <w:t>komunikacji miejskiej</w:t>
            </w:r>
          </w:p>
        </w:tc>
        <w:tc>
          <w:tcPr>
            <w:tcW w:w="3470" w:type="dxa"/>
            <w:shd w:val="clear" w:color="auto" w:fill="E2EFD9" w:themeFill="accent6" w:themeFillTint="33"/>
          </w:tcPr>
          <w:p w14:paraId="0EC1F986" w14:textId="3FA4B226" w:rsidR="00C43245" w:rsidRPr="004831D3" w:rsidRDefault="00C43245" w:rsidP="008613CF">
            <w:r w:rsidRPr="004831D3">
              <w:t>Zgodn</w:t>
            </w:r>
            <w:r w:rsidR="00313531" w:rsidRPr="004831D3">
              <w:t>ie z aktualną Analizą kosztów i </w:t>
            </w:r>
            <w:r w:rsidRPr="004831D3">
              <w:t xml:space="preserve">korzyści wdrożenie autobusów elektrycznych do floty obsługującej komunikację miejską </w:t>
            </w:r>
            <w:r w:rsidR="004D32D2" w:rsidRPr="004831D3">
              <w:t>M</w:t>
            </w:r>
            <w:r w:rsidRPr="004831D3">
              <w:t>iasta Białegostoku, pomimo niższej emisji gazów cieplarnianych, zmniejszenia natężenia emitowanego hałasu do otoczenia oraz obniżenia niskiej emisji w ujęciu lokalnym (głównie pyłów), jest nieuzasadnione ekonomicznie w przypadku zakupu pojazdów z  funduszy Miasta.</w:t>
            </w:r>
          </w:p>
          <w:p w14:paraId="428E5595" w14:textId="77777777" w:rsidR="00C43245" w:rsidRPr="004831D3" w:rsidRDefault="00C43245" w:rsidP="008613CF">
            <w:r w:rsidRPr="004831D3">
              <w:t>Powyższy wynik analizy nie przesądza jednak o tym, że Miasto nie będzie inwestowało w wymianę taboru autobusowego na bardziej przyjazny dla środowiska.</w:t>
            </w:r>
          </w:p>
          <w:p w14:paraId="69760F0A" w14:textId="77777777" w:rsidR="00C43245" w:rsidRPr="004831D3" w:rsidRDefault="00C43245" w:rsidP="008613CF">
            <w:r w:rsidRPr="004831D3">
              <w:t xml:space="preserve">Docelowo, planowana jest wymiana taboru na nisko- lub zeroemisyjny, przy czym od wyników kolejnych analiz kosztów i korzyści uzależniona będzie liczba nabywanych autobusów elektrycznych. </w:t>
            </w:r>
          </w:p>
          <w:p w14:paraId="712BF1A2" w14:textId="77777777" w:rsidR="00C43245" w:rsidRPr="004831D3" w:rsidRDefault="00C43245" w:rsidP="008613CF">
            <w:r w:rsidRPr="004831D3">
              <w:lastRenderedPageBreak/>
              <w:t>Zakup autobusów elektrycznych uzależniony będzie również od środków finansowych, jakimi dysponować będzie Miasto.</w:t>
            </w:r>
          </w:p>
        </w:tc>
      </w:tr>
      <w:tr w:rsidR="00C43245" w:rsidRPr="004831D3" w14:paraId="7B8F4B68" w14:textId="77777777" w:rsidTr="008613CF">
        <w:tc>
          <w:tcPr>
            <w:tcW w:w="2122" w:type="dxa"/>
            <w:shd w:val="clear" w:color="auto" w:fill="FFF2CC" w:themeFill="accent4" w:themeFillTint="33"/>
          </w:tcPr>
          <w:p w14:paraId="1AE196CD" w14:textId="77777777" w:rsidR="00C43245" w:rsidRPr="004831D3" w:rsidRDefault="00C43245" w:rsidP="008613CF">
            <w:r w:rsidRPr="004831D3">
              <w:lastRenderedPageBreak/>
              <w:t>Cel operacyjny 2</w:t>
            </w:r>
          </w:p>
        </w:tc>
        <w:tc>
          <w:tcPr>
            <w:tcW w:w="3470" w:type="dxa"/>
            <w:shd w:val="clear" w:color="auto" w:fill="FFF2CC" w:themeFill="accent4" w:themeFillTint="33"/>
          </w:tcPr>
          <w:p w14:paraId="5B62E647" w14:textId="1688DBB3" w:rsidR="00C43245" w:rsidRPr="004831D3" w:rsidRDefault="00C43245" w:rsidP="008613CF">
            <w:r w:rsidRPr="004831D3">
              <w:t>Budowa infrastruktury do ładowania autobusów elektrycznych</w:t>
            </w:r>
          </w:p>
        </w:tc>
        <w:tc>
          <w:tcPr>
            <w:tcW w:w="3470" w:type="dxa"/>
            <w:shd w:val="clear" w:color="auto" w:fill="FFF2CC" w:themeFill="accent4" w:themeFillTint="33"/>
          </w:tcPr>
          <w:p w14:paraId="7C290748" w14:textId="77777777" w:rsidR="00C43245" w:rsidRPr="004831D3" w:rsidRDefault="00C43245" w:rsidP="008613CF">
            <w:r w:rsidRPr="004831D3">
              <w:t>Wraz z wymianą taboru autobusowego na elektryczny konieczne będzie wybudowanie infrastruktury do ładowania autobusów w ilości i o wydajności, dostosowanej do liczby autobusów elektrycznych w taborze.</w:t>
            </w:r>
          </w:p>
          <w:p w14:paraId="4D095F06" w14:textId="039C8160" w:rsidR="00C43245" w:rsidRPr="004831D3" w:rsidRDefault="00C43245" w:rsidP="008613CF">
            <w:r w:rsidRPr="004831D3">
              <w:t xml:space="preserve">Rozmieszczenie i technologia ładowania będą przedmiotem cyklicznie prowadzonych analiz </w:t>
            </w:r>
            <w:r w:rsidR="008613CF" w:rsidRPr="004831D3">
              <w:t>kosztów i korzyści związanych z </w:t>
            </w:r>
            <w:r w:rsidRPr="004831D3">
              <w:t>wykorzystaniem autobusów zeroemisyjnych dla Miasta Białystok.</w:t>
            </w:r>
          </w:p>
        </w:tc>
      </w:tr>
      <w:tr w:rsidR="00C43245" w:rsidRPr="004831D3" w14:paraId="765430B3" w14:textId="77777777" w:rsidTr="008613CF">
        <w:tc>
          <w:tcPr>
            <w:tcW w:w="9062" w:type="dxa"/>
            <w:gridSpan w:val="3"/>
            <w:shd w:val="clear" w:color="auto" w:fill="B4C6E7" w:themeFill="accent5" w:themeFillTint="66"/>
          </w:tcPr>
          <w:p w14:paraId="434CDA01" w14:textId="77777777" w:rsidR="00C43245" w:rsidRPr="004831D3" w:rsidRDefault="00C43245" w:rsidP="008613CF">
            <w:pPr>
              <w:rPr>
                <w:b/>
                <w:bCs/>
                <w:sz w:val="24"/>
                <w:szCs w:val="24"/>
              </w:rPr>
            </w:pPr>
            <w:r w:rsidRPr="004831D3">
              <w:rPr>
                <w:b/>
                <w:bCs/>
                <w:sz w:val="24"/>
                <w:szCs w:val="24"/>
              </w:rPr>
              <w:t>CEL STRATEGICZNY 2 Poprawa stanu środowiska naturalnego, zwłaszcza stanu powietrza</w:t>
            </w:r>
          </w:p>
        </w:tc>
      </w:tr>
      <w:tr w:rsidR="00C43245" w:rsidRPr="004831D3" w14:paraId="177FBAD9" w14:textId="77777777" w:rsidTr="008613CF">
        <w:tc>
          <w:tcPr>
            <w:tcW w:w="2122" w:type="dxa"/>
            <w:shd w:val="clear" w:color="auto" w:fill="E2EFD9" w:themeFill="accent6" w:themeFillTint="33"/>
          </w:tcPr>
          <w:p w14:paraId="16DD4927" w14:textId="77777777" w:rsidR="00C43245" w:rsidRPr="004831D3" w:rsidRDefault="00C43245" w:rsidP="008613CF">
            <w:r w:rsidRPr="004831D3">
              <w:t>Cel operacyjny 1</w:t>
            </w:r>
          </w:p>
        </w:tc>
        <w:tc>
          <w:tcPr>
            <w:tcW w:w="3470" w:type="dxa"/>
            <w:shd w:val="clear" w:color="auto" w:fill="E2EFD9" w:themeFill="accent6" w:themeFillTint="33"/>
          </w:tcPr>
          <w:p w14:paraId="424C160A" w14:textId="77777777" w:rsidR="00C43245" w:rsidRPr="004831D3" w:rsidRDefault="00C43245" w:rsidP="008613CF">
            <w:r w:rsidRPr="004831D3">
              <w:t>Wzrost liczby i stopnia wykorzystania pojazdów zasilanych paliwami alternatywnymi w Mieście</w:t>
            </w:r>
          </w:p>
        </w:tc>
        <w:tc>
          <w:tcPr>
            <w:tcW w:w="3470" w:type="dxa"/>
            <w:shd w:val="clear" w:color="auto" w:fill="E2EFD9" w:themeFill="accent6" w:themeFillTint="33"/>
          </w:tcPr>
          <w:p w14:paraId="7BF6524C" w14:textId="77777777" w:rsidR="00C43245" w:rsidRPr="004831D3" w:rsidRDefault="00C43245" w:rsidP="008613CF">
            <w:r w:rsidRPr="004831D3">
              <w:t xml:space="preserve">Cel zostanie osiągnięty głównie dzięki rozbudowie sieci ładowarek do ładowania samochodów elektrycznych na terenie Miasta, co zachęci mieszkańców do korzystania z takich aut. </w:t>
            </w:r>
          </w:p>
          <w:p w14:paraId="33C0378E" w14:textId="125E120A" w:rsidR="00C43245" w:rsidRPr="004831D3" w:rsidRDefault="00C43245" w:rsidP="008613CF">
            <w:r w:rsidRPr="004831D3">
              <w:t>Do pojazdów zasilanych paliwami alternatywnymi zaliczyć należ</w:t>
            </w:r>
            <w:r w:rsidR="008613CF" w:rsidRPr="004831D3">
              <w:t>y również rowery elektryczne. W </w:t>
            </w:r>
            <w:r w:rsidRPr="004831D3">
              <w:t>związku z zaplanowanym rozwojem wypożyczalni rowerów elektrycznych planowan</w:t>
            </w:r>
            <w:r w:rsidR="008613CF" w:rsidRPr="004831D3">
              <w:t>y jest wzrost zainteresowania i </w:t>
            </w:r>
            <w:r w:rsidRPr="004831D3">
              <w:t xml:space="preserve">wykorzystania tego środka komunikacji. </w:t>
            </w:r>
          </w:p>
          <w:p w14:paraId="7020057F" w14:textId="77777777" w:rsidR="00C43245" w:rsidRPr="004831D3" w:rsidRDefault="00C43245" w:rsidP="008613CF">
            <w:r w:rsidRPr="004831D3">
              <w:t>W ramach SRE przewidziano również wdrożenie w Mieście systemu carsharingu, co również przyczyni się do zwiększenia wykorzystania elektrycznych aut przez mieszkańców, bez nabywania własnego samochodu.</w:t>
            </w:r>
          </w:p>
        </w:tc>
      </w:tr>
      <w:tr w:rsidR="00C43245" w:rsidRPr="004831D3" w14:paraId="37E1AFA1" w14:textId="77777777" w:rsidTr="008613CF">
        <w:tc>
          <w:tcPr>
            <w:tcW w:w="2122" w:type="dxa"/>
            <w:shd w:val="clear" w:color="auto" w:fill="FFF2CC" w:themeFill="accent4" w:themeFillTint="33"/>
          </w:tcPr>
          <w:p w14:paraId="1A2FC4EA" w14:textId="77777777" w:rsidR="00C43245" w:rsidRPr="004831D3" w:rsidRDefault="00C43245" w:rsidP="008613CF">
            <w:r w:rsidRPr="004831D3">
              <w:t>Cel operacyjny 2</w:t>
            </w:r>
          </w:p>
        </w:tc>
        <w:tc>
          <w:tcPr>
            <w:tcW w:w="3470" w:type="dxa"/>
            <w:shd w:val="clear" w:color="auto" w:fill="FFF2CC" w:themeFill="accent4" w:themeFillTint="33"/>
          </w:tcPr>
          <w:p w14:paraId="35A213AF" w14:textId="77777777" w:rsidR="00C43245" w:rsidRPr="004831D3" w:rsidRDefault="00C43245" w:rsidP="008613CF">
            <w:r w:rsidRPr="004831D3">
              <w:t>Budowa infrastruktury do ładowania pojazdów elektrycznych na terenie Miasta</w:t>
            </w:r>
          </w:p>
        </w:tc>
        <w:tc>
          <w:tcPr>
            <w:tcW w:w="3470" w:type="dxa"/>
            <w:shd w:val="clear" w:color="auto" w:fill="FFF2CC" w:themeFill="accent4" w:themeFillTint="33"/>
          </w:tcPr>
          <w:p w14:paraId="25D9EFC6" w14:textId="670AD3A2" w:rsidR="00C43245" w:rsidRPr="004831D3" w:rsidRDefault="008613CF" w:rsidP="008613CF">
            <w:r w:rsidRPr="004831D3">
              <w:t>Zgodnie z Ustawą o elektromobilności do końca 2020 </w:t>
            </w:r>
            <w:r w:rsidR="00C43245" w:rsidRPr="004831D3">
              <w:t xml:space="preserve">r. w Białymstoku powinno </w:t>
            </w:r>
            <w:r w:rsidR="00E04154" w:rsidRPr="004831D3">
              <w:t>być zainstalowanych</w:t>
            </w:r>
            <w:r w:rsidR="00C43245" w:rsidRPr="004831D3">
              <w:t xml:space="preserve"> 100 punktów ładowania. </w:t>
            </w:r>
          </w:p>
          <w:p w14:paraId="48B52537" w14:textId="77777777" w:rsidR="00C43245" w:rsidRPr="004831D3" w:rsidRDefault="00C43245" w:rsidP="008613CF">
            <w:r w:rsidRPr="004831D3">
              <w:t>Dalsza rozbudowa systemu ładowania dla użytkowników indywidualnych będzie dokonywana zgodnie ze zdiagnozowanymi potrzebami w tym zakresie.</w:t>
            </w:r>
          </w:p>
          <w:p w14:paraId="34D0588C" w14:textId="50A9F4EF" w:rsidR="00E04154" w:rsidRPr="004831D3" w:rsidRDefault="00F12ABB" w:rsidP="008613CF">
            <w:r w:rsidRPr="004831D3">
              <w:lastRenderedPageBreak/>
              <w:t>Zgodnie z przepisami</w:t>
            </w:r>
            <w:r w:rsidR="008613CF" w:rsidRPr="004831D3">
              <w:t xml:space="preserve"> Ustawy o </w:t>
            </w:r>
            <w:r w:rsidR="00E04154" w:rsidRPr="004831D3">
              <w:t>elektromobilności podmiotem zobligowanym do budowy stacji ładowania pojazdów elektrycznych jest operator systemu dystrybucyjnego elektroenergetycznego, właściw</w:t>
            </w:r>
            <w:r w:rsidRPr="004831D3">
              <w:t>y</w:t>
            </w:r>
            <w:r w:rsidR="00E04154" w:rsidRPr="004831D3">
              <w:t xml:space="preserve"> ze względu na lokalizację ogólnodostępnej stacji ładowania.</w:t>
            </w:r>
          </w:p>
        </w:tc>
      </w:tr>
      <w:tr w:rsidR="00C43245" w:rsidRPr="004831D3" w14:paraId="456690BB" w14:textId="77777777" w:rsidTr="008613CF">
        <w:tc>
          <w:tcPr>
            <w:tcW w:w="2122" w:type="dxa"/>
            <w:shd w:val="clear" w:color="auto" w:fill="E2EFD9" w:themeFill="accent6" w:themeFillTint="33"/>
          </w:tcPr>
          <w:p w14:paraId="681B72E0" w14:textId="77777777" w:rsidR="00C43245" w:rsidRPr="004831D3" w:rsidRDefault="00C43245" w:rsidP="008613CF">
            <w:r w:rsidRPr="004831D3">
              <w:lastRenderedPageBreak/>
              <w:t>Cel operacyjny 3</w:t>
            </w:r>
          </w:p>
        </w:tc>
        <w:tc>
          <w:tcPr>
            <w:tcW w:w="3470" w:type="dxa"/>
            <w:shd w:val="clear" w:color="auto" w:fill="E2EFD9" w:themeFill="accent6" w:themeFillTint="33"/>
          </w:tcPr>
          <w:p w14:paraId="0012EED8" w14:textId="76418899" w:rsidR="00C43245" w:rsidRPr="004831D3" w:rsidRDefault="00C43245" w:rsidP="008613CF">
            <w:r w:rsidRPr="004831D3">
              <w:t>Wymiana</w:t>
            </w:r>
            <w:r w:rsidR="001A7FD6" w:rsidRPr="004831D3">
              <w:t xml:space="preserve"> floty obsługującej Urząd Miejski</w:t>
            </w:r>
            <w:r w:rsidRPr="004831D3">
              <w:t xml:space="preserve"> na pojazdy elektryczne</w:t>
            </w:r>
          </w:p>
        </w:tc>
        <w:tc>
          <w:tcPr>
            <w:tcW w:w="3470" w:type="dxa"/>
            <w:shd w:val="clear" w:color="auto" w:fill="E2EFD9" w:themeFill="accent6" w:themeFillTint="33"/>
          </w:tcPr>
          <w:p w14:paraId="7161846C" w14:textId="0E2EF23F" w:rsidR="00C43245" w:rsidRPr="004831D3" w:rsidRDefault="00C43245" w:rsidP="008613CF">
            <w:r w:rsidRPr="004831D3">
              <w:t>Zadanie to będzie wykonywane stopniowo, z uwzględnieniem minimalnych limitów oraz</w:t>
            </w:r>
            <w:r w:rsidR="008613CF" w:rsidRPr="004831D3">
              <w:t xml:space="preserve"> okresów wskazanych w Ustawie o </w:t>
            </w:r>
            <w:r w:rsidRPr="004831D3">
              <w:t xml:space="preserve">elektromobilności. </w:t>
            </w:r>
          </w:p>
          <w:p w14:paraId="452206AA" w14:textId="77777777" w:rsidR="00C43245" w:rsidRPr="004831D3" w:rsidRDefault="00C43245" w:rsidP="008613CF">
            <w:r w:rsidRPr="004831D3">
              <w:t>Przewiduje się w pierwszej kolejności wymianę na auta elektryczne, tych pojazdów, które są najstarsze oraz tych, które spełniają najniższe normy emisji spalin.</w:t>
            </w:r>
          </w:p>
        </w:tc>
      </w:tr>
      <w:tr w:rsidR="00C43245" w:rsidRPr="004831D3" w14:paraId="35357880" w14:textId="77777777" w:rsidTr="008613CF">
        <w:tc>
          <w:tcPr>
            <w:tcW w:w="2122" w:type="dxa"/>
            <w:shd w:val="clear" w:color="auto" w:fill="FFF2CC" w:themeFill="accent4" w:themeFillTint="33"/>
          </w:tcPr>
          <w:p w14:paraId="0ACB4222" w14:textId="77777777" w:rsidR="00C43245" w:rsidRPr="004831D3" w:rsidRDefault="00C43245" w:rsidP="008613CF">
            <w:r w:rsidRPr="004831D3">
              <w:t>Cel operacyjny 4</w:t>
            </w:r>
          </w:p>
        </w:tc>
        <w:tc>
          <w:tcPr>
            <w:tcW w:w="3470" w:type="dxa"/>
            <w:shd w:val="clear" w:color="auto" w:fill="FFF2CC" w:themeFill="accent4" w:themeFillTint="33"/>
          </w:tcPr>
          <w:p w14:paraId="32B4D0EB" w14:textId="77777777" w:rsidR="00C43245" w:rsidRPr="004831D3" w:rsidRDefault="00C43245" w:rsidP="008613CF">
            <w:r w:rsidRPr="004831D3">
              <w:t>Wymiana pojazdów wykorzystywanych do wykonywania zadań publicznych na pojazdy elektryczne lub zasilane gazem ziemnym</w:t>
            </w:r>
          </w:p>
        </w:tc>
        <w:tc>
          <w:tcPr>
            <w:tcW w:w="3470" w:type="dxa"/>
            <w:shd w:val="clear" w:color="auto" w:fill="FFF2CC" w:themeFill="accent4" w:themeFillTint="33"/>
          </w:tcPr>
          <w:p w14:paraId="5DBF948C" w14:textId="3E445295" w:rsidR="00C43245" w:rsidRPr="004831D3" w:rsidRDefault="00C43245" w:rsidP="008613CF">
            <w:r w:rsidRPr="004831D3">
              <w:t>Zadanie to będzie dotyczyło bezpośrednio Miasta, tylko w takich przypadkach, w których Miasto samodzielnie wykonuje zadania publiczne, z wyłączeniem transportu zbiorowego</w:t>
            </w:r>
            <w:r w:rsidR="0046047C" w:rsidRPr="004831D3">
              <w:t>.</w:t>
            </w:r>
            <w:r w:rsidRPr="004831D3">
              <w:t xml:space="preserve"> </w:t>
            </w:r>
          </w:p>
          <w:p w14:paraId="19B29C26" w14:textId="6735A68C" w:rsidR="00C43245" w:rsidRPr="004831D3" w:rsidRDefault="00C43245" w:rsidP="008613CF">
            <w:r w:rsidRPr="004831D3">
              <w:t>W tych przypadkach, w których</w:t>
            </w:r>
            <w:r w:rsidR="008613CF" w:rsidRPr="004831D3">
              <w:t xml:space="preserve"> zadania publiczne wymienione w </w:t>
            </w:r>
            <w:r w:rsidRPr="004831D3">
              <w:t>zacytowanym wyżej przepisie powierzane będą przez Miasto podmiotom zewnętrznym na podstawie umów, to na tych podmiotach będzie ciążył obowiązek wymiany floty pojazdów na pojazdy zasilane paliwami alternatywnymi. Mając na uwadze powyższe, konieczne jest dokonanie przeglądu obowiązujących już umów długoterminowych w celu ewentualnego dodania do ich treści odpowiednich zapisów, które zapewnią, że podmioty te spełni</w:t>
            </w:r>
            <w:r w:rsidR="008613CF" w:rsidRPr="004831D3">
              <w:t>ą warunki określone w Ustawie o </w:t>
            </w:r>
            <w:r w:rsidRPr="004831D3">
              <w:t xml:space="preserve">elektromobilności w zakresie dysponowania odpowiednim odsetkiem pojazdów zasilanych paliwami alternatywnymi. Uwzględnienie warunków wynikających z ww. przepisów będzie również konieczne w przypadku zawierania nowych umów dotyczących powierzenia </w:t>
            </w:r>
            <w:r w:rsidRPr="004831D3">
              <w:lastRenderedPageBreak/>
              <w:t xml:space="preserve">wykonywania określonych zadań publicznych. </w:t>
            </w:r>
          </w:p>
          <w:p w14:paraId="741D16BF" w14:textId="1BB7D7F5" w:rsidR="00C43245" w:rsidRPr="004831D3" w:rsidRDefault="00C43245" w:rsidP="008613CF">
            <w:r w:rsidRPr="004831D3">
              <w:t>Zadanie to również będzie wykonywane st</w:t>
            </w:r>
            <w:r w:rsidR="008613CF" w:rsidRPr="004831D3">
              <w:t>opniowo, z </w:t>
            </w:r>
            <w:r w:rsidRPr="004831D3">
              <w:t>uwzględnieniem minimalnych li</w:t>
            </w:r>
            <w:r w:rsidR="008613CF" w:rsidRPr="004831D3">
              <w:t>mitów oraz okresów wskazanych w </w:t>
            </w:r>
            <w:r w:rsidRPr="004831D3">
              <w:t xml:space="preserve">Ustawie o elektromobilności. </w:t>
            </w:r>
          </w:p>
          <w:p w14:paraId="1AFE9F64" w14:textId="77777777" w:rsidR="00C43245" w:rsidRPr="004831D3" w:rsidRDefault="00C43245" w:rsidP="008613CF">
            <w:r w:rsidRPr="004831D3">
              <w:t>Należy także dodać, że w razie wymiany pojazdów na zasilane gazem ziemnym, konieczne będzie również zapewnienie odpowiedniej infrastruktury do tankowania CNG, wobec braku aktualnie takich stacji tankowania na terenie Białegostoku.</w:t>
            </w:r>
          </w:p>
        </w:tc>
      </w:tr>
      <w:tr w:rsidR="00C43245" w:rsidRPr="004831D3" w14:paraId="7D27364E" w14:textId="77777777" w:rsidTr="008613CF">
        <w:tc>
          <w:tcPr>
            <w:tcW w:w="9062" w:type="dxa"/>
            <w:gridSpan w:val="3"/>
            <w:shd w:val="clear" w:color="auto" w:fill="B4C6E7" w:themeFill="accent5" w:themeFillTint="66"/>
          </w:tcPr>
          <w:p w14:paraId="5F5C90AD" w14:textId="77777777" w:rsidR="00C43245" w:rsidRPr="004831D3" w:rsidRDefault="00C43245" w:rsidP="008613CF">
            <w:pPr>
              <w:rPr>
                <w:b/>
                <w:bCs/>
                <w:sz w:val="24"/>
                <w:szCs w:val="24"/>
              </w:rPr>
            </w:pPr>
            <w:r w:rsidRPr="004831D3">
              <w:rPr>
                <w:b/>
                <w:bCs/>
                <w:sz w:val="24"/>
                <w:szCs w:val="24"/>
              </w:rPr>
              <w:lastRenderedPageBreak/>
              <w:t>CEL STRATEGICZNY 3 Wzrost świadomości mieszkańców w zakresie korzyści z wdrażania  elektromobilności</w:t>
            </w:r>
          </w:p>
        </w:tc>
      </w:tr>
      <w:tr w:rsidR="00C43245" w:rsidRPr="004831D3" w14:paraId="71FC6764" w14:textId="77777777" w:rsidTr="008613CF">
        <w:tc>
          <w:tcPr>
            <w:tcW w:w="2122" w:type="dxa"/>
            <w:shd w:val="clear" w:color="auto" w:fill="E2EFD9" w:themeFill="accent6" w:themeFillTint="33"/>
          </w:tcPr>
          <w:p w14:paraId="645B3908" w14:textId="77777777" w:rsidR="00C43245" w:rsidRPr="004831D3" w:rsidRDefault="00C43245" w:rsidP="008613CF">
            <w:r w:rsidRPr="004831D3">
              <w:t>Cel operacyjny 1</w:t>
            </w:r>
          </w:p>
        </w:tc>
        <w:tc>
          <w:tcPr>
            <w:tcW w:w="3470" w:type="dxa"/>
            <w:shd w:val="clear" w:color="auto" w:fill="E2EFD9" w:themeFill="accent6" w:themeFillTint="33"/>
          </w:tcPr>
          <w:p w14:paraId="1AA7DAEC" w14:textId="77777777" w:rsidR="00C43245" w:rsidRPr="004831D3" w:rsidRDefault="00C43245" w:rsidP="008613CF">
            <w:r w:rsidRPr="004831D3">
              <w:t>Prowadzenie działań edukacyjnych w zakresie rozwoju elektromobilności</w:t>
            </w:r>
          </w:p>
        </w:tc>
        <w:tc>
          <w:tcPr>
            <w:tcW w:w="3470" w:type="dxa"/>
            <w:shd w:val="clear" w:color="auto" w:fill="E2EFD9" w:themeFill="accent6" w:themeFillTint="33"/>
          </w:tcPr>
          <w:p w14:paraId="3486629B" w14:textId="1D146263" w:rsidR="00C43245" w:rsidRPr="004831D3" w:rsidRDefault="00C43245" w:rsidP="008613CF">
            <w:r w:rsidRPr="004831D3">
              <w:t>Miasto będzie podejmowało szeroko zakrojone dział</w:t>
            </w:r>
            <w:r w:rsidR="008613CF" w:rsidRPr="004831D3">
              <w:t>ania edukacyjne, informacyjne i </w:t>
            </w:r>
            <w:r w:rsidRPr="004831D3">
              <w:t xml:space="preserve">promocyjne, mające na celu zwiększenie świadomości mieszkańców odnośnie korzyści płynących z wdrożenia rozwiązań związanych z elektromobilnością. Działania te będą prowadzone </w:t>
            </w:r>
            <w:r w:rsidR="00EB10C4">
              <w:t>m.in.</w:t>
            </w:r>
            <w:r w:rsidRPr="004831D3">
              <w:t xml:space="preserve"> w szkołach, aby wy</w:t>
            </w:r>
            <w:r w:rsidR="008613CF" w:rsidRPr="004831D3">
              <w:t>robić w uczniach dobre nawyki i </w:t>
            </w:r>
            <w:r w:rsidRPr="004831D3">
              <w:t>zachęcić młodych mieszkańców Białegostoku przede wszystkim do:</w:t>
            </w:r>
          </w:p>
          <w:p w14:paraId="2281AA1B" w14:textId="77777777" w:rsidR="00C43245" w:rsidRPr="004831D3" w:rsidRDefault="00C43245" w:rsidP="008613CF">
            <w:pPr>
              <w:pStyle w:val="Akapitzlist"/>
              <w:numPr>
                <w:ilvl w:val="0"/>
                <w:numId w:val="72"/>
              </w:numPr>
            </w:pPr>
            <w:r w:rsidRPr="004831D3">
              <w:t>korzystania z zeroemisyjnych środków transportu</w:t>
            </w:r>
          </w:p>
          <w:p w14:paraId="63678075" w14:textId="77777777" w:rsidR="00C43245" w:rsidRPr="004831D3" w:rsidRDefault="00C43245" w:rsidP="008613CF">
            <w:pPr>
              <w:pStyle w:val="Akapitzlist"/>
              <w:numPr>
                <w:ilvl w:val="0"/>
                <w:numId w:val="72"/>
              </w:numPr>
            </w:pPr>
            <w:r w:rsidRPr="004831D3">
              <w:t>korzystania z pojazdów opartych o systemy współdzielenia</w:t>
            </w:r>
          </w:p>
          <w:p w14:paraId="14B8009E" w14:textId="11666CB1" w:rsidR="00C43245" w:rsidRPr="004831D3" w:rsidRDefault="00C43245" w:rsidP="008613CF">
            <w:pPr>
              <w:pStyle w:val="Akapitzlist"/>
              <w:numPr>
                <w:ilvl w:val="0"/>
                <w:numId w:val="72"/>
              </w:numPr>
            </w:pPr>
            <w:r w:rsidRPr="004831D3">
              <w:t>częstszego</w:t>
            </w:r>
            <w:r w:rsidR="008613CF" w:rsidRPr="004831D3">
              <w:t xml:space="preserve"> korzystania z </w:t>
            </w:r>
            <w:r w:rsidRPr="004831D3">
              <w:t>transportu publicznego</w:t>
            </w:r>
            <w:r w:rsidR="00F12ABB" w:rsidRPr="004831D3">
              <w:t>.</w:t>
            </w:r>
          </w:p>
        </w:tc>
      </w:tr>
      <w:tr w:rsidR="00C43245" w:rsidRPr="004831D3" w14:paraId="498FF950" w14:textId="77777777" w:rsidTr="008613CF">
        <w:tc>
          <w:tcPr>
            <w:tcW w:w="9062" w:type="dxa"/>
            <w:gridSpan w:val="3"/>
            <w:shd w:val="clear" w:color="auto" w:fill="B4C6E7" w:themeFill="accent5" w:themeFillTint="66"/>
          </w:tcPr>
          <w:p w14:paraId="7B1757CB" w14:textId="77777777" w:rsidR="00C43245" w:rsidRPr="004831D3" w:rsidRDefault="00C43245" w:rsidP="008613CF">
            <w:pPr>
              <w:rPr>
                <w:b/>
                <w:bCs/>
                <w:sz w:val="24"/>
                <w:szCs w:val="24"/>
              </w:rPr>
            </w:pPr>
            <w:r w:rsidRPr="004831D3">
              <w:rPr>
                <w:b/>
                <w:bCs/>
                <w:sz w:val="24"/>
                <w:szCs w:val="24"/>
              </w:rPr>
              <w:t>CEL STRATEGICZNY 4 Rozwój smart city</w:t>
            </w:r>
          </w:p>
        </w:tc>
      </w:tr>
      <w:tr w:rsidR="00C43245" w:rsidRPr="004831D3" w14:paraId="11E8A08B" w14:textId="77777777" w:rsidTr="008613CF">
        <w:tc>
          <w:tcPr>
            <w:tcW w:w="2122" w:type="dxa"/>
            <w:shd w:val="clear" w:color="auto" w:fill="E2EFD9" w:themeFill="accent6" w:themeFillTint="33"/>
          </w:tcPr>
          <w:p w14:paraId="335C4190" w14:textId="77777777" w:rsidR="00C43245" w:rsidRPr="004831D3" w:rsidRDefault="00C43245" w:rsidP="008613CF">
            <w:r w:rsidRPr="004831D3">
              <w:t>Cel operacyjny 1</w:t>
            </w:r>
          </w:p>
        </w:tc>
        <w:tc>
          <w:tcPr>
            <w:tcW w:w="3470" w:type="dxa"/>
            <w:shd w:val="clear" w:color="auto" w:fill="E2EFD9" w:themeFill="accent6" w:themeFillTint="33"/>
          </w:tcPr>
          <w:p w14:paraId="754C006F" w14:textId="77777777" w:rsidR="00C43245" w:rsidRPr="004831D3" w:rsidRDefault="00C43245" w:rsidP="008613CF">
            <w:r w:rsidRPr="004831D3">
              <w:t>Powstanie wypożyczalni samochodów elektrycznych</w:t>
            </w:r>
          </w:p>
        </w:tc>
        <w:tc>
          <w:tcPr>
            <w:tcW w:w="3470" w:type="dxa"/>
            <w:shd w:val="clear" w:color="auto" w:fill="E2EFD9" w:themeFill="accent6" w:themeFillTint="33"/>
          </w:tcPr>
          <w:p w14:paraId="7FB99B54" w14:textId="292EE0A0" w:rsidR="00C43245" w:rsidRPr="004831D3" w:rsidRDefault="00C43245" w:rsidP="008613CF">
            <w:r w:rsidRPr="004831D3">
              <w:t>Miasto będzie podejmowało możliwe działania w ce</w:t>
            </w:r>
            <w:r w:rsidR="008613CF" w:rsidRPr="004831D3">
              <w:t>lu doprowadzenia do powstania w </w:t>
            </w:r>
            <w:r w:rsidRPr="004831D3">
              <w:t xml:space="preserve">Białymstoku wypożyczalni aut elektrycznych. </w:t>
            </w:r>
          </w:p>
          <w:p w14:paraId="0E88F335" w14:textId="7EF00976" w:rsidR="00C43245" w:rsidRPr="004831D3" w:rsidRDefault="002736D9" w:rsidP="008613CF">
            <w:r w:rsidRPr="004831D3">
              <w:t>Zelektryfikowane</w:t>
            </w:r>
            <w:r w:rsidR="00C43245" w:rsidRPr="004831D3">
              <w:t xml:space="preserve"> systemy carsharingu </w:t>
            </w:r>
            <w:r w:rsidRPr="004831D3">
              <w:t>mogą funkcjonować</w:t>
            </w:r>
            <w:r w:rsidR="008613CF" w:rsidRPr="004831D3">
              <w:t xml:space="preserve"> w </w:t>
            </w:r>
            <w:r w:rsidR="00C43245" w:rsidRPr="004831D3">
              <w:t>różnych formułach:</w:t>
            </w:r>
          </w:p>
          <w:p w14:paraId="36E6FE50" w14:textId="78E4BF3C" w:rsidR="00C43245" w:rsidRPr="004831D3" w:rsidRDefault="002736D9" w:rsidP="008613CF">
            <w:r w:rsidRPr="004831D3">
              <w:t>• całkowicie prywatnej,</w:t>
            </w:r>
          </w:p>
          <w:p w14:paraId="56B71688" w14:textId="3531935C" w:rsidR="00C43245" w:rsidRPr="004831D3" w:rsidRDefault="00C43245" w:rsidP="008613CF">
            <w:r w:rsidRPr="004831D3">
              <w:t>• p</w:t>
            </w:r>
            <w:r w:rsidR="002736D9" w:rsidRPr="004831D3">
              <w:t>artnerstwa publiczno-prywatnego.</w:t>
            </w:r>
          </w:p>
          <w:p w14:paraId="48E84695" w14:textId="77777777" w:rsidR="00C43245" w:rsidRPr="004831D3" w:rsidRDefault="00C43245" w:rsidP="008613CF">
            <w:r w:rsidRPr="004831D3">
              <w:t>Miasto wybierze formułę najbardziej dla niego korzystną.</w:t>
            </w:r>
          </w:p>
        </w:tc>
      </w:tr>
      <w:tr w:rsidR="00C43245" w:rsidRPr="004831D3" w14:paraId="254FBDAD" w14:textId="77777777" w:rsidTr="008613CF">
        <w:tc>
          <w:tcPr>
            <w:tcW w:w="2122" w:type="dxa"/>
            <w:shd w:val="clear" w:color="auto" w:fill="FFF2CC" w:themeFill="accent4" w:themeFillTint="33"/>
          </w:tcPr>
          <w:p w14:paraId="2463A2E1" w14:textId="77777777" w:rsidR="00C43245" w:rsidRPr="004831D3" w:rsidRDefault="00C43245" w:rsidP="008613CF">
            <w:r w:rsidRPr="004831D3">
              <w:lastRenderedPageBreak/>
              <w:t>Cel operacyjny 2</w:t>
            </w:r>
          </w:p>
        </w:tc>
        <w:tc>
          <w:tcPr>
            <w:tcW w:w="3470" w:type="dxa"/>
            <w:shd w:val="clear" w:color="auto" w:fill="FFF2CC" w:themeFill="accent4" w:themeFillTint="33"/>
          </w:tcPr>
          <w:p w14:paraId="1D6C55ED" w14:textId="77777777" w:rsidR="00C43245" w:rsidRPr="004831D3" w:rsidRDefault="00C43245" w:rsidP="008613CF">
            <w:r w:rsidRPr="004831D3">
              <w:t>Powstanie wypożyczalni rowerów elektrycznych</w:t>
            </w:r>
          </w:p>
        </w:tc>
        <w:tc>
          <w:tcPr>
            <w:tcW w:w="3470" w:type="dxa"/>
            <w:shd w:val="clear" w:color="auto" w:fill="FFF2CC" w:themeFill="accent4" w:themeFillTint="33"/>
          </w:tcPr>
          <w:p w14:paraId="602923D0" w14:textId="77777777" w:rsidR="00C43245" w:rsidRPr="004831D3" w:rsidRDefault="00C43245" w:rsidP="008613CF">
            <w:r w:rsidRPr="004831D3">
              <w:t>Miasto Białystok będzie wspierało rozszerzenie oferty dostępnej dziś dla mieszkańców wypożyczalni rowerów BIKeR o rowery elektryczne.</w:t>
            </w:r>
          </w:p>
        </w:tc>
      </w:tr>
      <w:tr w:rsidR="00C43245" w:rsidRPr="004831D3" w14:paraId="044E9CCE" w14:textId="77777777" w:rsidTr="008613CF">
        <w:tc>
          <w:tcPr>
            <w:tcW w:w="2122" w:type="dxa"/>
            <w:shd w:val="clear" w:color="auto" w:fill="E2EFD9" w:themeFill="accent6" w:themeFillTint="33"/>
          </w:tcPr>
          <w:p w14:paraId="7F2C6AE3" w14:textId="77777777" w:rsidR="00C43245" w:rsidRPr="004831D3" w:rsidRDefault="00C43245" w:rsidP="008613CF">
            <w:r w:rsidRPr="004831D3">
              <w:t>Cel operacyjny 3</w:t>
            </w:r>
          </w:p>
        </w:tc>
        <w:tc>
          <w:tcPr>
            <w:tcW w:w="3470" w:type="dxa"/>
            <w:shd w:val="clear" w:color="auto" w:fill="E2EFD9" w:themeFill="accent6" w:themeFillTint="33"/>
          </w:tcPr>
          <w:p w14:paraId="660D8CE2" w14:textId="77777777" w:rsidR="00C43245" w:rsidRPr="004831D3" w:rsidRDefault="00C43245" w:rsidP="008613CF">
            <w:r w:rsidRPr="004831D3">
              <w:t>Powstanie obiektów typu Park&amp;Ride oraz Park&amp;Bike</w:t>
            </w:r>
          </w:p>
        </w:tc>
        <w:tc>
          <w:tcPr>
            <w:tcW w:w="3470" w:type="dxa"/>
            <w:shd w:val="clear" w:color="auto" w:fill="E2EFD9" w:themeFill="accent6" w:themeFillTint="33"/>
          </w:tcPr>
          <w:p w14:paraId="30E2B536" w14:textId="1A5C92F3" w:rsidR="00C43245" w:rsidRPr="004831D3" w:rsidRDefault="00C43245" w:rsidP="008613CF">
            <w:r w:rsidRPr="004831D3">
              <w:t>Planowane jest powstanie systemu parkingów strategicznych, polegającego na wybudowaniu parkingów w punktach, w których łatwo można przesiąść się na ko</w:t>
            </w:r>
            <w:r w:rsidR="008613CF" w:rsidRPr="004831D3">
              <w:t>munikację miejską lub rower, co </w:t>
            </w:r>
            <w:r w:rsidRPr="004831D3">
              <w:t xml:space="preserve">pozwala zmniejszyć liczbę samochodów wjeżdżających do centrum </w:t>
            </w:r>
            <w:r w:rsidR="004D32D2" w:rsidRPr="004831D3">
              <w:t>M</w:t>
            </w:r>
            <w:r w:rsidRPr="004831D3">
              <w:t>iasta. Co do zasady parkingi takie powstają na obrzeżach miast.</w:t>
            </w:r>
          </w:p>
        </w:tc>
      </w:tr>
      <w:tr w:rsidR="00C43245" w:rsidRPr="004831D3" w14:paraId="6A598F5B" w14:textId="77777777" w:rsidTr="008613CF">
        <w:tc>
          <w:tcPr>
            <w:tcW w:w="2122" w:type="dxa"/>
            <w:shd w:val="clear" w:color="auto" w:fill="FFF2CC" w:themeFill="accent4" w:themeFillTint="33"/>
          </w:tcPr>
          <w:p w14:paraId="56E2498D" w14:textId="77777777" w:rsidR="00C43245" w:rsidRPr="004831D3" w:rsidRDefault="00C43245" w:rsidP="008613CF">
            <w:r w:rsidRPr="004831D3">
              <w:t>Cel operacyjny 4</w:t>
            </w:r>
          </w:p>
        </w:tc>
        <w:tc>
          <w:tcPr>
            <w:tcW w:w="3470" w:type="dxa"/>
            <w:shd w:val="clear" w:color="auto" w:fill="FFF2CC" w:themeFill="accent4" w:themeFillTint="33"/>
          </w:tcPr>
          <w:p w14:paraId="422C8156" w14:textId="77777777" w:rsidR="00C43245" w:rsidRPr="004831D3" w:rsidRDefault="00C43245" w:rsidP="008613CF">
            <w:r w:rsidRPr="004831D3">
              <w:t>Wdrożenie systemu inteligentnej informacji parkingowej</w:t>
            </w:r>
          </w:p>
        </w:tc>
        <w:tc>
          <w:tcPr>
            <w:tcW w:w="3470" w:type="dxa"/>
            <w:shd w:val="clear" w:color="auto" w:fill="FFF2CC" w:themeFill="accent4" w:themeFillTint="33"/>
          </w:tcPr>
          <w:p w14:paraId="406A9549" w14:textId="77777777" w:rsidR="00C43245" w:rsidRPr="004831D3" w:rsidRDefault="00C43245" w:rsidP="008613CF">
            <w:r w:rsidRPr="004831D3">
              <w:t xml:space="preserve">W pierwszej kolejności planowane jest zainstalowanie na jednej z ulic w centrum Miasta pilotażowego działania polegającego na uruchomieniu systemu inteligentnej informacji parkingowej, który będzie polegał na zainstalowaniu czujników detekcji oraz systemu informacji o liczbie wolnych miejsc parkingowych. </w:t>
            </w:r>
          </w:p>
          <w:p w14:paraId="53EDF194" w14:textId="322D504E" w:rsidR="00C43245" w:rsidRPr="004831D3" w:rsidRDefault="00C43245" w:rsidP="008613CF">
            <w:r w:rsidRPr="004831D3">
              <w:t>Dzięki temu systemowi znacznie skróci się czas poszukiwania wo</w:t>
            </w:r>
            <w:r w:rsidR="008613CF" w:rsidRPr="004831D3">
              <w:t>lnego miejsca parkingowego, a w </w:t>
            </w:r>
            <w:r w:rsidRPr="004831D3">
              <w:t>konsekwencji zmniejszy się ilość emitowanych przez taki pojazd spalin oraz hałasu.</w:t>
            </w:r>
          </w:p>
        </w:tc>
      </w:tr>
    </w:tbl>
    <w:p w14:paraId="08DD9909" w14:textId="77777777" w:rsidR="00C43245" w:rsidRPr="004831D3" w:rsidRDefault="00C43245" w:rsidP="00C43245">
      <w:pPr>
        <w:jc w:val="both"/>
      </w:pPr>
    </w:p>
    <w:p w14:paraId="3844B53A" w14:textId="77777777" w:rsidR="00C43245" w:rsidRPr="004831D3" w:rsidRDefault="00C43245" w:rsidP="00C43245">
      <w:pPr>
        <w:jc w:val="both"/>
        <w:rPr>
          <w:sz w:val="24"/>
          <w:szCs w:val="24"/>
        </w:rPr>
      </w:pPr>
      <w:r w:rsidRPr="004831D3">
        <w:rPr>
          <w:sz w:val="24"/>
          <w:szCs w:val="24"/>
        </w:rPr>
        <w:t xml:space="preserve">Do najważniejszych </w:t>
      </w:r>
      <w:r w:rsidRPr="004831D3">
        <w:rPr>
          <w:b/>
          <w:bCs/>
          <w:sz w:val="24"/>
          <w:szCs w:val="24"/>
        </w:rPr>
        <w:t>efektów wdrożenia poszczególnych działań</w:t>
      </w:r>
      <w:r w:rsidRPr="004831D3">
        <w:rPr>
          <w:sz w:val="24"/>
          <w:szCs w:val="24"/>
        </w:rPr>
        <w:t xml:space="preserve"> przewidzianych w Strategii należy zaliczyć:</w:t>
      </w:r>
    </w:p>
    <w:p w14:paraId="3EE94C6F" w14:textId="3C86EA80" w:rsidR="00C43245" w:rsidRPr="004831D3" w:rsidRDefault="00F12ABB" w:rsidP="008F57CB">
      <w:pPr>
        <w:pStyle w:val="Akapitzlist"/>
        <w:numPr>
          <w:ilvl w:val="0"/>
          <w:numId w:val="73"/>
        </w:numPr>
        <w:jc w:val="both"/>
        <w:rPr>
          <w:sz w:val="24"/>
          <w:szCs w:val="24"/>
        </w:rPr>
      </w:pPr>
      <w:r w:rsidRPr="004831D3">
        <w:rPr>
          <w:sz w:val="24"/>
          <w:szCs w:val="24"/>
        </w:rPr>
        <w:t>z</w:t>
      </w:r>
      <w:r w:rsidR="00C43245" w:rsidRPr="004831D3">
        <w:rPr>
          <w:sz w:val="24"/>
          <w:szCs w:val="24"/>
        </w:rPr>
        <w:t xml:space="preserve">większenie stopnia wykorzystania autobusów </w:t>
      </w:r>
      <w:r w:rsidR="00031E89">
        <w:rPr>
          <w:sz w:val="24"/>
          <w:szCs w:val="24"/>
        </w:rPr>
        <w:t xml:space="preserve">nisko- i </w:t>
      </w:r>
      <w:r w:rsidR="00C43245" w:rsidRPr="004831D3">
        <w:rPr>
          <w:sz w:val="24"/>
          <w:szCs w:val="24"/>
        </w:rPr>
        <w:t>zeroemisyjnych w komunikacji miejskiej</w:t>
      </w:r>
    </w:p>
    <w:p w14:paraId="17261A6A" w14:textId="689FDF0F" w:rsidR="00C43245" w:rsidRPr="004831D3" w:rsidRDefault="00F12ABB" w:rsidP="008F57CB">
      <w:pPr>
        <w:pStyle w:val="Akapitzlist"/>
        <w:numPr>
          <w:ilvl w:val="0"/>
          <w:numId w:val="73"/>
        </w:numPr>
        <w:jc w:val="both"/>
        <w:rPr>
          <w:sz w:val="24"/>
          <w:szCs w:val="24"/>
        </w:rPr>
      </w:pPr>
      <w:r w:rsidRPr="004831D3">
        <w:rPr>
          <w:sz w:val="24"/>
          <w:szCs w:val="24"/>
        </w:rPr>
        <w:t>b</w:t>
      </w:r>
      <w:r w:rsidR="00C43245" w:rsidRPr="004831D3">
        <w:rPr>
          <w:sz w:val="24"/>
          <w:szCs w:val="24"/>
        </w:rPr>
        <w:t>udowę infrastruktury do ładowania autobusów elektrycznych i aut firmowych</w:t>
      </w:r>
    </w:p>
    <w:p w14:paraId="2BD0110D" w14:textId="33A5A4B1" w:rsidR="00C43245" w:rsidRPr="004831D3" w:rsidRDefault="00F12ABB" w:rsidP="008F57CB">
      <w:pPr>
        <w:pStyle w:val="Akapitzlist"/>
        <w:numPr>
          <w:ilvl w:val="0"/>
          <w:numId w:val="73"/>
        </w:numPr>
        <w:jc w:val="both"/>
        <w:rPr>
          <w:sz w:val="24"/>
          <w:szCs w:val="24"/>
        </w:rPr>
      </w:pPr>
      <w:r w:rsidRPr="004831D3">
        <w:rPr>
          <w:sz w:val="24"/>
          <w:szCs w:val="24"/>
        </w:rPr>
        <w:t>w</w:t>
      </w:r>
      <w:r w:rsidR="00C43245" w:rsidRPr="004831D3">
        <w:rPr>
          <w:sz w:val="24"/>
          <w:szCs w:val="24"/>
        </w:rPr>
        <w:t>zrost liczby i stopnia wykorzystania pojazdów zasil</w:t>
      </w:r>
      <w:r w:rsidR="00313531" w:rsidRPr="004831D3">
        <w:rPr>
          <w:sz w:val="24"/>
          <w:szCs w:val="24"/>
        </w:rPr>
        <w:t>anych paliwami alternatywnymi w </w:t>
      </w:r>
      <w:r w:rsidR="00C43245" w:rsidRPr="004831D3">
        <w:rPr>
          <w:sz w:val="24"/>
          <w:szCs w:val="24"/>
        </w:rPr>
        <w:t>Mieście</w:t>
      </w:r>
    </w:p>
    <w:p w14:paraId="682AF091" w14:textId="32198A7C" w:rsidR="00C43245" w:rsidRPr="004831D3" w:rsidRDefault="00F12ABB" w:rsidP="008F57CB">
      <w:pPr>
        <w:pStyle w:val="Akapitzlist"/>
        <w:numPr>
          <w:ilvl w:val="0"/>
          <w:numId w:val="73"/>
        </w:numPr>
        <w:jc w:val="both"/>
        <w:rPr>
          <w:sz w:val="24"/>
          <w:szCs w:val="24"/>
        </w:rPr>
      </w:pPr>
      <w:r w:rsidRPr="004831D3">
        <w:rPr>
          <w:sz w:val="24"/>
          <w:szCs w:val="24"/>
        </w:rPr>
        <w:t>b</w:t>
      </w:r>
      <w:r w:rsidR="00C43245" w:rsidRPr="004831D3">
        <w:rPr>
          <w:sz w:val="24"/>
          <w:szCs w:val="24"/>
        </w:rPr>
        <w:t>udowę infrastruktury do ładowania pojazdów elektrycznych na terenie Miasta</w:t>
      </w:r>
    </w:p>
    <w:p w14:paraId="525BEA81" w14:textId="455BF777" w:rsidR="00C43245" w:rsidRPr="004831D3" w:rsidRDefault="00F12ABB" w:rsidP="008F57CB">
      <w:pPr>
        <w:pStyle w:val="Akapitzlist"/>
        <w:numPr>
          <w:ilvl w:val="0"/>
          <w:numId w:val="73"/>
        </w:numPr>
        <w:jc w:val="both"/>
        <w:rPr>
          <w:sz w:val="24"/>
          <w:szCs w:val="24"/>
        </w:rPr>
      </w:pPr>
      <w:r w:rsidRPr="004831D3">
        <w:rPr>
          <w:sz w:val="24"/>
          <w:szCs w:val="24"/>
        </w:rPr>
        <w:t>p</w:t>
      </w:r>
      <w:r w:rsidR="00C43245" w:rsidRPr="004831D3">
        <w:rPr>
          <w:sz w:val="24"/>
          <w:szCs w:val="24"/>
        </w:rPr>
        <w:t>oprawę jakości powietrza, w wyniku redukcji emisji spalin</w:t>
      </w:r>
    </w:p>
    <w:p w14:paraId="2B402C0F" w14:textId="28F26CDD" w:rsidR="00C43245" w:rsidRPr="004831D3" w:rsidRDefault="00F12ABB" w:rsidP="008F57CB">
      <w:pPr>
        <w:pStyle w:val="Akapitzlist"/>
        <w:numPr>
          <w:ilvl w:val="0"/>
          <w:numId w:val="73"/>
        </w:numPr>
        <w:rPr>
          <w:sz w:val="24"/>
          <w:szCs w:val="24"/>
        </w:rPr>
      </w:pPr>
      <w:r w:rsidRPr="004831D3">
        <w:rPr>
          <w:sz w:val="24"/>
          <w:szCs w:val="24"/>
        </w:rPr>
        <w:t>r</w:t>
      </w:r>
      <w:r w:rsidR="00C43245" w:rsidRPr="004831D3">
        <w:rPr>
          <w:sz w:val="24"/>
          <w:szCs w:val="24"/>
        </w:rPr>
        <w:t>ozwój OZE w związku ze wzrostem popytu na energię elektryczną</w:t>
      </w:r>
    </w:p>
    <w:p w14:paraId="57E70314" w14:textId="014B8570" w:rsidR="00C43245" w:rsidRPr="004831D3" w:rsidRDefault="00F12ABB" w:rsidP="008F57CB">
      <w:pPr>
        <w:pStyle w:val="Akapitzlist"/>
        <w:numPr>
          <w:ilvl w:val="0"/>
          <w:numId w:val="73"/>
        </w:numPr>
        <w:jc w:val="both"/>
        <w:rPr>
          <w:sz w:val="24"/>
          <w:szCs w:val="24"/>
        </w:rPr>
      </w:pPr>
      <w:r w:rsidRPr="004831D3">
        <w:rPr>
          <w:sz w:val="24"/>
          <w:szCs w:val="24"/>
        </w:rPr>
        <w:t>z</w:t>
      </w:r>
      <w:r w:rsidR="00C43245" w:rsidRPr="004831D3">
        <w:rPr>
          <w:sz w:val="24"/>
          <w:szCs w:val="24"/>
        </w:rPr>
        <w:t>mniejszenie emisji gazów cieplarnianych, a w konsekwencji przyczynienie się do redukcji efektu cieplarnianego</w:t>
      </w:r>
    </w:p>
    <w:p w14:paraId="546E08FB" w14:textId="5825F97A" w:rsidR="00C43245" w:rsidRPr="004831D3" w:rsidRDefault="00F12ABB" w:rsidP="008F57CB">
      <w:pPr>
        <w:pStyle w:val="Akapitzlist"/>
        <w:numPr>
          <w:ilvl w:val="0"/>
          <w:numId w:val="73"/>
        </w:numPr>
        <w:jc w:val="both"/>
        <w:rPr>
          <w:sz w:val="24"/>
          <w:szCs w:val="24"/>
        </w:rPr>
      </w:pPr>
      <w:r w:rsidRPr="004831D3">
        <w:rPr>
          <w:sz w:val="24"/>
          <w:szCs w:val="24"/>
        </w:rPr>
        <w:t>z</w:t>
      </w:r>
      <w:r w:rsidR="00C43245" w:rsidRPr="004831D3">
        <w:rPr>
          <w:sz w:val="24"/>
          <w:szCs w:val="24"/>
        </w:rPr>
        <w:t>mniejszenie hałasu generowanego przez ruch drogowy</w:t>
      </w:r>
    </w:p>
    <w:p w14:paraId="1C5B628C" w14:textId="1DD6C63F" w:rsidR="00C43245" w:rsidRPr="004831D3" w:rsidRDefault="00F12ABB" w:rsidP="008F57CB">
      <w:pPr>
        <w:pStyle w:val="Akapitzlist"/>
        <w:numPr>
          <w:ilvl w:val="0"/>
          <w:numId w:val="73"/>
        </w:numPr>
        <w:rPr>
          <w:sz w:val="24"/>
          <w:szCs w:val="24"/>
        </w:rPr>
      </w:pPr>
      <w:r w:rsidRPr="004831D3">
        <w:rPr>
          <w:sz w:val="24"/>
          <w:szCs w:val="24"/>
        </w:rPr>
        <w:lastRenderedPageBreak/>
        <w:t>p</w:t>
      </w:r>
      <w:r w:rsidR="00C43245" w:rsidRPr="004831D3">
        <w:rPr>
          <w:sz w:val="24"/>
          <w:szCs w:val="24"/>
        </w:rPr>
        <w:t xml:space="preserve">oprawę zdrowia publicznego, z uwagi na poprawę jakości powietrza i klimatu akustycznego w </w:t>
      </w:r>
      <w:r w:rsidR="00703EA9" w:rsidRPr="004831D3">
        <w:rPr>
          <w:sz w:val="24"/>
          <w:szCs w:val="24"/>
        </w:rPr>
        <w:t>M</w:t>
      </w:r>
      <w:r w:rsidR="00C43245" w:rsidRPr="004831D3">
        <w:rPr>
          <w:sz w:val="24"/>
          <w:szCs w:val="24"/>
        </w:rPr>
        <w:t>ieście</w:t>
      </w:r>
    </w:p>
    <w:p w14:paraId="78E054C5" w14:textId="73502B53" w:rsidR="00C43245" w:rsidRPr="004831D3" w:rsidRDefault="00F12ABB" w:rsidP="008F57CB">
      <w:pPr>
        <w:pStyle w:val="Akapitzlist"/>
        <w:numPr>
          <w:ilvl w:val="0"/>
          <w:numId w:val="73"/>
        </w:numPr>
        <w:rPr>
          <w:sz w:val="24"/>
          <w:szCs w:val="24"/>
        </w:rPr>
      </w:pPr>
      <w:r w:rsidRPr="004831D3">
        <w:rPr>
          <w:sz w:val="24"/>
          <w:szCs w:val="24"/>
        </w:rPr>
        <w:t>p</w:t>
      </w:r>
      <w:r w:rsidR="00C43245" w:rsidRPr="004831D3">
        <w:rPr>
          <w:sz w:val="24"/>
          <w:szCs w:val="24"/>
        </w:rPr>
        <w:t>oprawę jakości życia mieszkańców poprzez realizację zadań z obszaru smart city</w:t>
      </w:r>
    </w:p>
    <w:p w14:paraId="51210772" w14:textId="07F98FC6" w:rsidR="00C43245" w:rsidRPr="004831D3" w:rsidRDefault="00F12ABB" w:rsidP="008F57CB">
      <w:pPr>
        <w:pStyle w:val="Akapitzlist"/>
        <w:numPr>
          <w:ilvl w:val="0"/>
          <w:numId w:val="73"/>
        </w:numPr>
        <w:jc w:val="both"/>
        <w:rPr>
          <w:sz w:val="24"/>
          <w:szCs w:val="24"/>
        </w:rPr>
      </w:pPr>
      <w:r w:rsidRPr="004831D3">
        <w:rPr>
          <w:sz w:val="24"/>
          <w:szCs w:val="24"/>
        </w:rPr>
        <w:t>o</w:t>
      </w:r>
      <w:r w:rsidR="00C43245" w:rsidRPr="004831D3">
        <w:rPr>
          <w:sz w:val="24"/>
          <w:szCs w:val="24"/>
        </w:rPr>
        <w:t>graniczenie zniszczeń w środowisku naturalnym i w substancji budynków</w:t>
      </w:r>
    </w:p>
    <w:p w14:paraId="7B27803E" w14:textId="759257CA" w:rsidR="00C43245" w:rsidRPr="004831D3" w:rsidRDefault="00F12ABB" w:rsidP="008F57CB">
      <w:pPr>
        <w:pStyle w:val="Akapitzlist"/>
        <w:numPr>
          <w:ilvl w:val="0"/>
          <w:numId w:val="73"/>
        </w:numPr>
        <w:jc w:val="both"/>
        <w:rPr>
          <w:sz w:val="24"/>
          <w:szCs w:val="24"/>
        </w:rPr>
      </w:pPr>
      <w:r w:rsidRPr="004831D3">
        <w:rPr>
          <w:sz w:val="24"/>
          <w:szCs w:val="24"/>
        </w:rPr>
        <w:t>w</w:t>
      </w:r>
      <w:r w:rsidR="00C43245" w:rsidRPr="004831D3">
        <w:rPr>
          <w:sz w:val="24"/>
          <w:szCs w:val="24"/>
        </w:rPr>
        <w:t>zrost atrakcyjności turystycznej Białegostoku, a tym samym regionu, z uwagi na zwiększenie dostępności do stacji ładowania pojazdów elektrycznych</w:t>
      </w:r>
    </w:p>
    <w:p w14:paraId="356FD6F1" w14:textId="24EDBDB3" w:rsidR="00C43245" w:rsidRPr="004831D3" w:rsidRDefault="00F12ABB" w:rsidP="008F57CB">
      <w:pPr>
        <w:pStyle w:val="Akapitzlist"/>
        <w:numPr>
          <w:ilvl w:val="0"/>
          <w:numId w:val="73"/>
        </w:numPr>
        <w:jc w:val="both"/>
        <w:rPr>
          <w:sz w:val="24"/>
          <w:szCs w:val="24"/>
        </w:rPr>
      </w:pPr>
      <w:r w:rsidRPr="004831D3">
        <w:rPr>
          <w:sz w:val="24"/>
          <w:szCs w:val="24"/>
        </w:rPr>
        <w:t>z</w:t>
      </w:r>
      <w:r w:rsidR="00C43245" w:rsidRPr="004831D3">
        <w:rPr>
          <w:sz w:val="24"/>
          <w:szCs w:val="24"/>
        </w:rPr>
        <w:t>większenie zainteresowania białostockim rynkiem ze strony producentów samochodów elektrycznych, co może przełożyć się na napływ inwestycji z obszaru przemysłu elektromobilności, a tym samym powiększenie wpływów podatków do budżetu Miasta Białystok</w:t>
      </w:r>
    </w:p>
    <w:p w14:paraId="5D3C4FE9" w14:textId="6DD28B1D" w:rsidR="00202B66" w:rsidRPr="004831D3" w:rsidRDefault="00C43245" w:rsidP="00202B66">
      <w:pPr>
        <w:jc w:val="both"/>
        <w:rPr>
          <w:sz w:val="24"/>
          <w:szCs w:val="24"/>
        </w:rPr>
      </w:pPr>
      <w:r w:rsidRPr="004831D3">
        <w:rPr>
          <w:sz w:val="24"/>
          <w:szCs w:val="24"/>
        </w:rPr>
        <w:t>Poziom osiągnięcia efektów poszczególnych działań będzie mierzony w ramach monitoringu wdrażania Strategii.</w:t>
      </w:r>
      <w:r w:rsidR="00202B66" w:rsidRPr="004831D3">
        <w:rPr>
          <w:sz w:val="24"/>
          <w:szCs w:val="24"/>
        </w:rPr>
        <w:br w:type="page"/>
      </w:r>
    </w:p>
    <w:p w14:paraId="14EEA420" w14:textId="6DE60CD7" w:rsidR="005845FC" w:rsidRPr="004831D3" w:rsidRDefault="005845FC" w:rsidP="005845FC">
      <w:r w:rsidRPr="004831D3">
        <w:rPr>
          <w:noProof/>
          <w:lang w:eastAsia="pl-PL"/>
        </w:rPr>
        <w:lastRenderedPageBreak/>
        <w:drawing>
          <wp:anchor distT="0" distB="0" distL="114300" distR="114300" simplePos="0" relativeHeight="251679744" behindDoc="1" locked="0" layoutInCell="1" allowOverlap="1" wp14:anchorId="3BF57DD7" wp14:editId="4896918B">
            <wp:simplePos x="0" y="0"/>
            <wp:positionH relativeFrom="page">
              <wp:align>left</wp:align>
            </wp:positionH>
            <wp:positionV relativeFrom="paragraph">
              <wp:posOffset>-881390</wp:posOffset>
            </wp:positionV>
            <wp:extent cx="7567200" cy="5043600"/>
            <wp:effectExtent l="19050" t="0" r="15240" b="1795780"/>
            <wp:wrapNone/>
            <wp:docPr id="22" name="Obraz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electric-car-4293130_1920.jpg"/>
                    <pic:cNvPicPr/>
                  </pic:nvPicPr>
                  <pic:blipFill>
                    <a:blip r:embed="rId48" cstate="print">
                      <a:extLst>
                        <a:ext uri="{28A0092B-C50C-407E-A947-70E740481C1C}">
                          <a14:useLocalDpi xmlns:a14="http://schemas.microsoft.com/office/drawing/2010/main" val="0"/>
                        </a:ext>
                      </a:extLst>
                    </a:blip>
                    <a:stretch>
                      <a:fillRect/>
                    </a:stretch>
                  </pic:blipFill>
                  <pic:spPr>
                    <a:xfrm>
                      <a:off x="0" y="0"/>
                      <a:ext cx="7567200" cy="5043600"/>
                    </a:xfrm>
                    <a:prstGeom prst="rect">
                      <a:avLst/>
                    </a:prstGeom>
                    <a:effectLst>
                      <a:reflection blurRad="6350" stA="52000" endA="300" endPos="35000" dir="5400000" sy="-100000" algn="bl" rotWithShape="0"/>
                    </a:effectLst>
                  </pic:spPr>
                </pic:pic>
              </a:graphicData>
            </a:graphic>
            <wp14:sizeRelH relativeFrom="page">
              <wp14:pctWidth>0</wp14:pctWidth>
            </wp14:sizeRelH>
            <wp14:sizeRelV relativeFrom="page">
              <wp14:pctHeight>0</wp14:pctHeight>
            </wp14:sizeRelV>
          </wp:anchor>
        </w:drawing>
      </w:r>
    </w:p>
    <w:p w14:paraId="221B1BA5" w14:textId="77777777" w:rsidR="005845FC" w:rsidRPr="004831D3" w:rsidRDefault="005845FC" w:rsidP="005845FC"/>
    <w:p w14:paraId="05004F61" w14:textId="77777777" w:rsidR="005845FC" w:rsidRPr="004831D3" w:rsidRDefault="005845FC" w:rsidP="005845FC"/>
    <w:p w14:paraId="77F1E5D2" w14:textId="77777777" w:rsidR="005845FC" w:rsidRPr="004831D3" w:rsidRDefault="005845FC" w:rsidP="005845FC"/>
    <w:p w14:paraId="25AF4727" w14:textId="77777777" w:rsidR="005845FC" w:rsidRPr="004831D3" w:rsidRDefault="005845FC" w:rsidP="005845FC"/>
    <w:p w14:paraId="50496B2C" w14:textId="77777777" w:rsidR="005845FC" w:rsidRPr="004831D3" w:rsidRDefault="005845FC" w:rsidP="005845FC"/>
    <w:p w14:paraId="2BA1662E" w14:textId="77777777" w:rsidR="005845FC" w:rsidRPr="004831D3" w:rsidRDefault="005845FC" w:rsidP="005845FC"/>
    <w:p w14:paraId="69D9BB77" w14:textId="77777777" w:rsidR="005845FC" w:rsidRPr="004831D3" w:rsidRDefault="005845FC" w:rsidP="005845FC"/>
    <w:p w14:paraId="60F9AC61" w14:textId="77777777" w:rsidR="005845FC" w:rsidRPr="004831D3" w:rsidRDefault="005845FC" w:rsidP="005845FC"/>
    <w:p w14:paraId="6556F182" w14:textId="77777777" w:rsidR="005845FC" w:rsidRPr="004831D3" w:rsidRDefault="005845FC" w:rsidP="005845FC"/>
    <w:p w14:paraId="537BF41F" w14:textId="77777777" w:rsidR="005845FC" w:rsidRPr="004831D3" w:rsidRDefault="005845FC" w:rsidP="005845FC"/>
    <w:p w14:paraId="30F8D44E" w14:textId="77777777" w:rsidR="005845FC" w:rsidRPr="004831D3" w:rsidRDefault="005845FC" w:rsidP="005845FC">
      <w:pPr>
        <w:rPr>
          <w:b/>
          <w:color w:val="0070C0"/>
        </w:rPr>
      </w:pPr>
    </w:p>
    <w:p w14:paraId="54F58901" w14:textId="77777777" w:rsidR="005845FC" w:rsidRPr="004831D3" w:rsidRDefault="005845FC" w:rsidP="005845FC">
      <w:pPr>
        <w:rPr>
          <w:b/>
          <w:color w:val="0070C0"/>
        </w:rPr>
      </w:pPr>
    </w:p>
    <w:p w14:paraId="6A95CEF1" w14:textId="77777777" w:rsidR="005845FC" w:rsidRPr="004831D3" w:rsidRDefault="005845FC" w:rsidP="005845FC">
      <w:pPr>
        <w:rPr>
          <w:b/>
          <w:color w:val="0070C0"/>
        </w:rPr>
      </w:pPr>
    </w:p>
    <w:p w14:paraId="1030DCC1" w14:textId="77777777" w:rsidR="005845FC" w:rsidRPr="004831D3" w:rsidRDefault="005845FC" w:rsidP="005845FC">
      <w:pPr>
        <w:rPr>
          <w:b/>
          <w:color w:val="0070C0"/>
        </w:rPr>
      </w:pPr>
    </w:p>
    <w:p w14:paraId="3D918C7D" w14:textId="77777777" w:rsidR="005845FC" w:rsidRPr="004831D3" w:rsidRDefault="005845FC" w:rsidP="005845FC">
      <w:pPr>
        <w:rPr>
          <w:b/>
          <w:color w:val="0070C0"/>
        </w:rPr>
      </w:pPr>
    </w:p>
    <w:p w14:paraId="13C76FFA" w14:textId="77777777" w:rsidR="005845FC" w:rsidRPr="004831D3" w:rsidRDefault="005845FC" w:rsidP="005845FC"/>
    <w:p w14:paraId="60B21C78" w14:textId="77777777" w:rsidR="005845FC" w:rsidRPr="004831D3" w:rsidRDefault="005845FC" w:rsidP="005845FC"/>
    <w:p w14:paraId="2BFB17FD" w14:textId="77777777" w:rsidR="005845FC" w:rsidRPr="004831D3" w:rsidRDefault="005845FC" w:rsidP="005845FC"/>
    <w:p w14:paraId="5AD40A11" w14:textId="77777777" w:rsidR="005845FC" w:rsidRPr="004831D3" w:rsidRDefault="005845FC" w:rsidP="005845FC"/>
    <w:p w14:paraId="1393211E" w14:textId="77777777" w:rsidR="005845FC" w:rsidRPr="004831D3" w:rsidRDefault="005845FC" w:rsidP="005845FC"/>
    <w:p w14:paraId="42A2C48A" w14:textId="28FB20E1" w:rsidR="00E3354F" w:rsidRPr="004831D3" w:rsidRDefault="00E3354F" w:rsidP="001672F4">
      <w:pPr>
        <w:pStyle w:val="Nagwek1"/>
        <w:numPr>
          <w:ilvl w:val="0"/>
          <w:numId w:val="2"/>
        </w:numPr>
        <w:spacing w:after="240"/>
        <w:jc w:val="both"/>
        <w:rPr>
          <w:rFonts w:asciiTheme="minorHAnsi" w:hAnsiTheme="minorHAnsi"/>
          <w:b/>
          <w:color w:val="0070C0"/>
        </w:rPr>
      </w:pPr>
      <w:bookmarkStart w:id="88" w:name="_Toc34392476"/>
      <w:r w:rsidRPr="004831D3">
        <w:rPr>
          <w:rFonts w:asciiTheme="minorHAnsi" w:hAnsiTheme="minorHAnsi"/>
          <w:b/>
          <w:color w:val="0070C0"/>
        </w:rPr>
        <w:t>Plan wdrożenia elektromobilności w jednostce samorządu terytorialnego</w:t>
      </w:r>
      <w:bookmarkEnd w:id="88"/>
    </w:p>
    <w:p w14:paraId="283AC732" w14:textId="0E21502C" w:rsidR="00E3354F" w:rsidRPr="004831D3" w:rsidRDefault="00E3354F" w:rsidP="001672F4">
      <w:pPr>
        <w:pStyle w:val="Nagwek2"/>
        <w:numPr>
          <w:ilvl w:val="1"/>
          <w:numId w:val="2"/>
        </w:numPr>
        <w:spacing w:after="120"/>
        <w:jc w:val="both"/>
        <w:rPr>
          <w:rFonts w:asciiTheme="minorHAnsi" w:hAnsiTheme="minorHAnsi"/>
        </w:rPr>
      </w:pPr>
      <w:bookmarkStart w:id="89" w:name="_Toc34392477"/>
      <w:r w:rsidRPr="004831D3">
        <w:rPr>
          <w:rFonts w:asciiTheme="minorHAnsi" w:hAnsiTheme="minorHAnsi"/>
        </w:rPr>
        <w:t>Zestawienie i harmonogram niezbędnych dzi</w:t>
      </w:r>
      <w:r w:rsidR="00202B66" w:rsidRPr="004831D3">
        <w:rPr>
          <w:rFonts w:asciiTheme="minorHAnsi" w:hAnsiTheme="minorHAnsi"/>
        </w:rPr>
        <w:t>ałań, w tym instytucjonalnych i </w:t>
      </w:r>
      <w:r w:rsidRPr="004831D3">
        <w:rPr>
          <w:rFonts w:asciiTheme="minorHAnsi" w:hAnsiTheme="minorHAnsi"/>
        </w:rPr>
        <w:t xml:space="preserve">administracyjnych, w celu wdrożenia </w:t>
      </w:r>
      <w:r w:rsidR="0084588E" w:rsidRPr="004831D3">
        <w:rPr>
          <w:rFonts w:asciiTheme="minorHAnsi" w:hAnsiTheme="minorHAnsi"/>
        </w:rPr>
        <w:t>S</w:t>
      </w:r>
      <w:r w:rsidRPr="004831D3">
        <w:rPr>
          <w:rFonts w:asciiTheme="minorHAnsi" w:hAnsiTheme="minorHAnsi"/>
        </w:rPr>
        <w:t>trategii rozwoju elektromobilności</w:t>
      </w:r>
      <w:bookmarkEnd w:id="89"/>
    </w:p>
    <w:p w14:paraId="082B9C1E" w14:textId="4F933486" w:rsidR="00E3354F" w:rsidRPr="004831D3" w:rsidRDefault="00E3354F" w:rsidP="001672F4">
      <w:pPr>
        <w:pStyle w:val="Nagwek3"/>
        <w:numPr>
          <w:ilvl w:val="2"/>
          <w:numId w:val="2"/>
        </w:numPr>
        <w:spacing w:after="120"/>
        <w:jc w:val="both"/>
        <w:rPr>
          <w:rFonts w:asciiTheme="minorHAnsi" w:hAnsiTheme="minorHAnsi"/>
        </w:rPr>
      </w:pPr>
      <w:bookmarkStart w:id="90" w:name="_Toc34392478"/>
      <w:r w:rsidRPr="004831D3">
        <w:rPr>
          <w:rFonts w:asciiTheme="minorHAnsi" w:hAnsiTheme="minorHAnsi"/>
        </w:rPr>
        <w:t>Zakres i metodyka analizy wybranej strategii rozwoju elektromobilności</w:t>
      </w:r>
      <w:bookmarkEnd w:id="90"/>
    </w:p>
    <w:p w14:paraId="0C10ECC4" w14:textId="0060A1AE" w:rsidR="00E3354F" w:rsidRPr="004831D3" w:rsidRDefault="00E3354F" w:rsidP="00E3354F">
      <w:pPr>
        <w:jc w:val="both"/>
        <w:rPr>
          <w:sz w:val="24"/>
          <w:szCs w:val="24"/>
        </w:rPr>
      </w:pPr>
      <w:r w:rsidRPr="004831D3">
        <w:rPr>
          <w:sz w:val="24"/>
          <w:szCs w:val="24"/>
        </w:rPr>
        <w:t>Elektromobilność obejmuje całokształt zagadnień związanych ze stosowaniem pojazdów wykorzystujących napęd elektryczny. Elektromobilność jest zjawiskiem globalnym. Rosnąca doniosłość elektromobilności wynika nie tylko z coraz bogatszej oferty rynkowej pojazdów wykorzystujących prąd jako wyłączne źródło napędu oraz towarzyszącego zapotrzebowania rynkowego ale i ram instytucjonalnych, regulujących, kształtujących rozwój elektromobilności. Na rynku europejskim znaczenie podstawowe ma tu dyrek</w:t>
      </w:r>
      <w:r w:rsidR="00313531" w:rsidRPr="004831D3">
        <w:rPr>
          <w:sz w:val="24"/>
          <w:szCs w:val="24"/>
        </w:rPr>
        <w:t>tywa Parlamentu Europejskiego i </w:t>
      </w:r>
      <w:r w:rsidRPr="004831D3">
        <w:rPr>
          <w:sz w:val="24"/>
          <w:szCs w:val="24"/>
        </w:rPr>
        <w:t xml:space="preserve">Rady 2014/94/UE z dnia 22 października 2014 r. w sprawie rozwoju infrastruktury paliw </w:t>
      </w:r>
      <w:r w:rsidRPr="004831D3">
        <w:rPr>
          <w:sz w:val="24"/>
          <w:szCs w:val="24"/>
        </w:rPr>
        <w:lastRenderedPageBreak/>
        <w:t>alternatywnych</w:t>
      </w:r>
      <w:r w:rsidR="00FB0565" w:rsidRPr="004831D3">
        <w:rPr>
          <w:sz w:val="24"/>
          <w:szCs w:val="24"/>
        </w:rPr>
        <w:t xml:space="preserve"> (Dz. U. L 307 z 28.10.2014., s. 1-20)</w:t>
      </w:r>
      <w:r w:rsidRPr="004831D3">
        <w:rPr>
          <w:sz w:val="24"/>
          <w:szCs w:val="24"/>
        </w:rPr>
        <w:t>. Warto przytoczyć treść motywów nr 23 – 25 tego aktu prawnego:</w:t>
      </w:r>
    </w:p>
    <w:p w14:paraId="0057C1B8" w14:textId="3976FF3B" w:rsidR="00E3354F" w:rsidRPr="004831D3" w:rsidRDefault="00E3354F" w:rsidP="00E3354F">
      <w:pPr>
        <w:jc w:val="both"/>
        <w:rPr>
          <w:sz w:val="24"/>
          <w:szCs w:val="24"/>
        </w:rPr>
      </w:pPr>
      <w:r w:rsidRPr="004831D3">
        <w:rPr>
          <w:sz w:val="24"/>
          <w:szCs w:val="24"/>
        </w:rPr>
        <w:t>(23) Energia elektryczna ma potencjał zwiększenia efektywności energetycznej pojazdów drogowych i przyczynienia się do ograniczenia emisji CO2 z transportu. Jest ona źródłem energii niezbędnym do rozpowszechnienia pojazdów elektrycznych, w tym pojaz</w:t>
      </w:r>
      <w:r w:rsidR="00313531" w:rsidRPr="004831D3">
        <w:rPr>
          <w:sz w:val="24"/>
          <w:szCs w:val="24"/>
        </w:rPr>
        <w:t>dów kategorii L, o </w:t>
      </w:r>
      <w:r w:rsidRPr="004831D3">
        <w:rPr>
          <w:sz w:val="24"/>
          <w:szCs w:val="24"/>
        </w:rPr>
        <w:t xml:space="preserve">których mowa w dyrektywie Parlamentu Europejskiego i Rady 2007/46/WE </w:t>
      </w:r>
      <w:r w:rsidR="00313531" w:rsidRPr="004831D3">
        <w:rPr>
          <w:sz w:val="24"/>
          <w:szCs w:val="24"/>
        </w:rPr>
        <w:t>(Dz. U. L 263 z </w:t>
      </w:r>
      <w:r w:rsidR="001F0E47" w:rsidRPr="004831D3">
        <w:rPr>
          <w:sz w:val="24"/>
          <w:szCs w:val="24"/>
        </w:rPr>
        <w:t xml:space="preserve">09.10.2007., s. 1-160) </w:t>
      </w:r>
      <w:r w:rsidRPr="004831D3">
        <w:rPr>
          <w:sz w:val="24"/>
          <w:szCs w:val="24"/>
        </w:rPr>
        <w:t>i rozporządzeniu Parlamentu Europejskiego i Rady (UE) nr 168/2013</w:t>
      </w:r>
      <w:r w:rsidR="001F0E47" w:rsidRPr="004831D3">
        <w:rPr>
          <w:sz w:val="24"/>
          <w:szCs w:val="24"/>
        </w:rPr>
        <w:t xml:space="preserve"> (Dz. U. </w:t>
      </w:r>
      <w:r w:rsidR="008F09DC" w:rsidRPr="004831D3">
        <w:rPr>
          <w:sz w:val="24"/>
          <w:szCs w:val="24"/>
        </w:rPr>
        <w:t>L 60 z 02.03.2013., s. 52-128)</w:t>
      </w:r>
      <w:r w:rsidRPr="004831D3">
        <w:rPr>
          <w:sz w:val="24"/>
          <w:szCs w:val="24"/>
        </w:rPr>
        <w:t>, które może się przyczynić do polepszenia jakości powietrza i obniżenia poziomu hałasu w aglomeracjach miejskich/podmiejskich i innych obszarach gęsto zaludnionych. Państwa członkowskie powinny zapewnić, by publicznie dostępne punkty ładowania rozmieszczano tak, by osiągnąć odpowiednie pokrycie infrastrukturą w celu umożliwienia użytkowania pojaz</w:t>
      </w:r>
      <w:r w:rsidR="00313531" w:rsidRPr="004831D3">
        <w:rPr>
          <w:sz w:val="24"/>
          <w:szCs w:val="24"/>
        </w:rPr>
        <w:t>dów elektrycznych co najmniej w </w:t>
      </w:r>
      <w:r w:rsidRPr="004831D3">
        <w:rPr>
          <w:sz w:val="24"/>
          <w:szCs w:val="24"/>
        </w:rPr>
        <w:t>aglomeracjach miejskich/podmiejskich i innych obsza</w:t>
      </w:r>
      <w:r w:rsidR="00313531" w:rsidRPr="004831D3">
        <w:rPr>
          <w:sz w:val="24"/>
          <w:szCs w:val="24"/>
        </w:rPr>
        <w:t>rach gęsto zaludnionych oraz, w </w:t>
      </w:r>
      <w:r w:rsidRPr="004831D3">
        <w:rPr>
          <w:sz w:val="24"/>
          <w:szCs w:val="24"/>
        </w:rPr>
        <w:t>odpowiednich przypadkach, w sieciach określonych przez państwa członkowskie. Liczba takich punktów ładowania powinna zostać określona z uwzględnieniem szacunkowej liczby pojazdów elektrycznych, które będą zarejestrowane w każdym państwie członkowskim do końca 2020 r. Orientacyjnie, odpowiednia średnia liczba punktów ładowania powinna odpowiadać co najmniej jednemu punktowi ładowania na 10 samochodów, z uwzględnieniem również typów samochodów, technologii ładowania i dostępnych prywatnych punktów ładowania. Odpowiednia liczba publicznie dostępnych punktów ładowania powinna zostać zainstalowana w szczególności przy punktach transportu publicznego, takich jak portowe terminale pasażerskie, porty lotnicze lub dworce kolejowe. Właściciele prywatnych pojazdów elektrycznych uzależnieni są w dużym stopniu od dostępu do punktów ładowania na parkingach zbiorowych, np. przy blokach mieszkalnych, biurowcach i obiektach działalności gospodarczej. Organy publiczne powinny przedsięwziąć środki wspierające użytkowników takich pojazdów, zapewniając utworzenie przez inwestorów budowlanych oraz zarządców obiektów właściwej infrastruktury z wystarczającą liczbą odpowiednich punktów ładowania pojazdów elektrycznych.</w:t>
      </w:r>
    </w:p>
    <w:p w14:paraId="41AF7142" w14:textId="77777777" w:rsidR="00E3354F" w:rsidRPr="004831D3" w:rsidRDefault="00E3354F" w:rsidP="00E3354F">
      <w:pPr>
        <w:jc w:val="both"/>
        <w:rPr>
          <w:sz w:val="24"/>
          <w:szCs w:val="24"/>
        </w:rPr>
      </w:pPr>
      <w:r w:rsidRPr="004831D3">
        <w:rPr>
          <w:sz w:val="24"/>
          <w:szCs w:val="24"/>
        </w:rPr>
        <w:t>(24) Państwa członkowskie powinny zapewnić stworzenie publicznie dostępnej infrastruktury dostarczania energii elektrycznej dla pojazdów silnikowych. Aby określić odpowiednią liczbę publicznie dostępnych punktów ładowania w krajowych ramach polityki, państwa członkowskie powinny mieć możliwość wzięcia pod uwagę liczby publicznie dostępnych punktów ładowania na ich terytorium i ich specyfikacji i na tej podstawie skupienia działań w zakresie rozwoju na punktach ładowania o normalnej mocy lub o dużej mocy.</w:t>
      </w:r>
    </w:p>
    <w:p w14:paraId="0298BA69" w14:textId="77777777" w:rsidR="00E3354F" w:rsidRPr="004831D3" w:rsidRDefault="00E3354F" w:rsidP="00E3354F">
      <w:pPr>
        <w:jc w:val="both"/>
        <w:rPr>
          <w:sz w:val="24"/>
          <w:szCs w:val="24"/>
        </w:rPr>
      </w:pPr>
      <w:r w:rsidRPr="004831D3">
        <w:rPr>
          <w:sz w:val="24"/>
          <w:szCs w:val="24"/>
        </w:rPr>
        <w:t>(25) Elektromobilność jest dziedziną, która szybko się rozwija. Obecnie technologie urządzeń do ładowania opierają się na złączach kablowych, ale należy również rozważyć przyszłe technologie urządzeń do ładowania, takie jak ładowanie bezprzewodowe lub wymiana akumulatorów. Przepisy prawne muszą zapewnić ułatwianie innowacji technologicznych. Dlatego niniejszą dyrektywę należy w stosownych przypadkach aktualizować, aby uwzględniać przyszłe standardy technologiczne, takie jak ładowanie bezprzewodowe i wymiana akumulatorów.</w:t>
      </w:r>
    </w:p>
    <w:p w14:paraId="3834104F" w14:textId="64546E93" w:rsidR="00E3354F" w:rsidRPr="004831D3" w:rsidRDefault="00E3354F" w:rsidP="00E3354F">
      <w:pPr>
        <w:jc w:val="both"/>
        <w:rPr>
          <w:sz w:val="24"/>
          <w:szCs w:val="24"/>
        </w:rPr>
      </w:pPr>
      <w:r w:rsidRPr="004831D3">
        <w:rPr>
          <w:sz w:val="24"/>
          <w:szCs w:val="24"/>
        </w:rPr>
        <w:lastRenderedPageBreak/>
        <w:t xml:space="preserve">Implementacją ww. aktu prawnego w </w:t>
      </w:r>
      <w:r w:rsidR="00B85BAB" w:rsidRPr="004831D3">
        <w:rPr>
          <w:sz w:val="24"/>
          <w:szCs w:val="24"/>
        </w:rPr>
        <w:t>krajowym porządku prawnym jest U</w:t>
      </w:r>
      <w:r w:rsidRPr="004831D3">
        <w:rPr>
          <w:sz w:val="24"/>
          <w:szCs w:val="24"/>
        </w:rPr>
        <w:t xml:space="preserve">stawa </w:t>
      </w:r>
      <w:r w:rsidR="00313531" w:rsidRPr="004831D3">
        <w:rPr>
          <w:sz w:val="24"/>
          <w:szCs w:val="24"/>
        </w:rPr>
        <w:t>o </w:t>
      </w:r>
      <w:r w:rsidR="00B85BAB" w:rsidRPr="004831D3">
        <w:rPr>
          <w:sz w:val="24"/>
          <w:szCs w:val="24"/>
        </w:rPr>
        <w:t>elektromobilności</w:t>
      </w:r>
      <w:r w:rsidRPr="004831D3">
        <w:rPr>
          <w:sz w:val="24"/>
          <w:szCs w:val="24"/>
        </w:rPr>
        <w:t>. Ustawa ta zawiera szereg przepisów wprowadzających konkretne obowiązki podmiotów publicznych. Na potrzeby omawianego zagadnienia wyszczególnić tu należy zwłaszcza:</w:t>
      </w:r>
    </w:p>
    <w:p w14:paraId="40626917" w14:textId="77777777" w:rsidR="00E3354F" w:rsidRPr="004831D3" w:rsidRDefault="00E3354F" w:rsidP="00342929">
      <w:pPr>
        <w:pStyle w:val="Akapitzlist"/>
        <w:numPr>
          <w:ilvl w:val="0"/>
          <w:numId w:val="36"/>
        </w:numPr>
        <w:jc w:val="both"/>
        <w:rPr>
          <w:sz w:val="24"/>
          <w:szCs w:val="24"/>
        </w:rPr>
      </w:pPr>
      <w:r w:rsidRPr="004831D3">
        <w:rPr>
          <w:sz w:val="24"/>
          <w:szCs w:val="24"/>
        </w:rPr>
        <w:t>obowiązek jednostki samorządu terytorialnego w zapewnieniu odpowiedniego udziału pojazdów elektrycznych (lub napędzanych gazem ziemnym) przy wykonywaniu zadań publicznych z wyłączeniem transportu zbiorowego,</w:t>
      </w:r>
    </w:p>
    <w:p w14:paraId="1A665F4A" w14:textId="06E82200" w:rsidR="00E3354F" w:rsidRPr="004831D3" w:rsidRDefault="00E3354F" w:rsidP="00342929">
      <w:pPr>
        <w:pStyle w:val="Akapitzlist"/>
        <w:numPr>
          <w:ilvl w:val="0"/>
          <w:numId w:val="36"/>
        </w:numPr>
        <w:jc w:val="both"/>
        <w:rPr>
          <w:sz w:val="24"/>
          <w:szCs w:val="24"/>
        </w:rPr>
      </w:pPr>
      <w:r w:rsidRPr="004831D3">
        <w:rPr>
          <w:sz w:val="24"/>
          <w:szCs w:val="24"/>
        </w:rPr>
        <w:t>obowiązek jednostki samorządu terytorialnego w zapewnieniu odpowiedniego udziału autobusów zeroemisyjnych przy świadczeniu usług komunikacji miejskiej (w rozumieniu ustawy z dnia 16 grudnia 2010 r. o publicznym transporcie zbiorowym</w:t>
      </w:r>
      <w:r w:rsidR="00B85BAB" w:rsidRPr="004831D3">
        <w:rPr>
          <w:sz w:val="24"/>
          <w:szCs w:val="24"/>
        </w:rPr>
        <w:t>, tj. Dz. U. 2019 poz. 2475 z późn. zm.</w:t>
      </w:r>
      <w:r w:rsidRPr="004831D3">
        <w:rPr>
          <w:sz w:val="24"/>
          <w:szCs w:val="24"/>
        </w:rPr>
        <w:t>),</w:t>
      </w:r>
    </w:p>
    <w:p w14:paraId="64625BBE" w14:textId="77777777" w:rsidR="00E3354F" w:rsidRPr="004831D3" w:rsidRDefault="00E3354F" w:rsidP="00342929">
      <w:pPr>
        <w:pStyle w:val="Akapitzlist"/>
        <w:numPr>
          <w:ilvl w:val="0"/>
          <w:numId w:val="36"/>
        </w:numPr>
        <w:jc w:val="both"/>
        <w:rPr>
          <w:sz w:val="24"/>
          <w:szCs w:val="24"/>
        </w:rPr>
      </w:pPr>
      <w:r w:rsidRPr="004831D3">
        <w:rPr>
          <w:sz w:val="24"/>
          <w:szCs w:val="24"/>
        </w:rPr>
        <w:t>obowiązek osiągnięcia minimalnej liczby punktów ładowania w ogólnodostępnych stacjach ładowania na terenie gminy.</w:t>
      </w:r>
    </w:p>
    <w:p w14:paraId="2C667B44" w14:textId="77777777" w:rsidR="00E3354F" w:rsidRPr="004831D3" w:rsidRDefault="00E3354F" w:rsidP="00E3354F">
      <w:pPr>
        <w:jc w:val="both"/>
        <w:rPr>
          <w:sz w:val="24"/>
          <w:szCs w:val="24"/>
        </w:rPr>
      </w:pPr>
      <w:r w:rsidRPr="004831D3">
        <w:rPr>
          <w:sz w:val="24"/>
          <w:szCs w:val="24"/>
        </w:rPr>
        <w:t>Założone przez Ustawodawcę progi minimalne w zakresie poziomu realizacji obowiązków przez podmioty publiczne, zwłaszcza zapewnić mają dostępność infrastruktury dla rzeczywistych potrzeb użytkowników pojazdów w stopniu odpowiadającym prognozowanej dynamice rozwoju elektromobilności.</w:t>
      </w:r>
    </w:p>
    <w:p w14:paraId="7293A11D" w14:textId="7DB68585" w:rsidR="00E3354F" w:rsidRPr="004831D3" w:rsidRDefault="00E3354F" w:rsidP="00E3354F">
      <w:pPr>
        <w:jc w:val="both"/>
        <w:rPr>
          <w:sz w:val="24"/>
          <w:szCs w:val="24"/>
        </w:rPr>
      </w:pPr>
      <w:r w:rsidRPr="004831D3">
        <w:rPr>
          <w:sz w:val="24"/>
          <w:szCs w:val="24"/>
        </w:rPr>
        <w:t xml:space="preserve">Należy zwrócić przy tym uwagę, że rozwój niezbędnej infrastruktury jest przedsięwzięciem kosztownym, generującym istotne potrzeby zakupowe. Powoduje to, że w danych realiach uzyskanie zakładanego przez Ustawodawcę poziomu rozwoju elektromobilności okazać może się niecelowe. Realia te potwierdza art. 37 </w:t>
      </w:r>
      <w:r w:rsidR="00EE7A38" w:rsidRPr="004831D3">
        <w:rPr>
          <w:sz w:val="24"/>
          <w:szCs w:val="24"/>
        </w:rPr>
        <w:t>U</w:t>
      </w:r>
      <w:r w:rsidRPr="004831D3">
        <w:rPr>
          <w:sz w:val="24"/>
          <w:szCs w:val="24"/>
        </w:rPr>
        <w:t>stawy o elektromobilności. Zgodnie z tym przepisem jednostka samorządu terytorialnego sporządza, co</w:t>
      </w:r>
      <w:r w:rsidR="00313531" w:rsidRPr="004831D3">
        <w:rPr>
          <w:sz w:val="24"/>
          <w:szCs w:val="24"/>
        </w:rPr>
        <w:t xml:space="preserve"> 36 miesięcy, analizę kosztów i </w:t>
      </w:r>
      <w:r w:rsidRPr="004831D3">
        <w:rPr>
          <w:sz w:val="24"/>
          <w:szCs w:val="24"/>
        </w:rPr>
        <w:t>korzyści związanych z wykorzystaniem, przy świadczeniu usług komunikacji miejskiej, autobusów zeroemisyjnych</w:t>
      </w:r>
      <w:r w:rsidR="00302A48">
        <w:rPr>
          <w:sz w:val="24"/>
          <w:szCs w:val="24"/>
        </w:rPr>
        <w:t xml:space="preserve"> (elektrycznych lub napędzanych wodorem)</w:t>
      </w:r>
      <w:r w:rsidRPr="004831D3">
        <w:rPr>
          <w:sz w:val="24"/>
          <w:szCs w:val="24"/>
        </w:rPr>
        <w:t xml:space="preserve"> oraz innych środków transportu, w których do napędu wykorzystywane są wyłącznie silniki, których cykl pracy nie powoduje emisji gazów cieplarnianych lub innych substancji objętych systemem zarządzania emisjami gazów cieplarnianych, o którym mowa w ustawie z dnia 17 lipca 2009 r. o systemie zarządzania emisjami gazów cieplarnianych i innych substancji</w:t>
      </w:r>
      <w:r w:rsidR="00B85BAB" w:rsidRPr="004831D3">
        <w:rPr>
          <w:sz w:val="24"/>
          <w:szCs w:val="24"/>
        </w:rPr>
        <w:t xml:space="preserve"> (tj. Dz. U. 2019 poz. 1447</w:t>
      </w:r>
      <w:r w:rsidR="00F12ABB" w:rsidRPr="004831D3">
        <w:rPr>
          <w:sz w:val="24"/>
          <w:szCs w:val="24"/>
        </w:rPr>
        <w:t>,</w:t>
      </w:r>
      <w:r w:rsidR="00B85BAB" w:rsidRPr="004831D3">
        <w:rPr>
          <w:sz w:val="24"/>
          <w:szCs w:val="24"/>
        </w:rPr>
        <w:t xml:space="preserve"> z późn. zm.)</w:t>
      </w:r>
      <w:r w:rsidRPr="004831D3">
        <w:rPr>
          <w:sz w:val="24"/>
          <w:szCs w:val="24"/>
        </w:rPr>
        <w:t>. Analiza taka, sporządzona dla Miasta Białystok w grudniu 2018</w:t>
      </w:r>
      <w:r w:rsidR="00EE7A38" w:rsidRPr="004831D3">
        <w:rPr>
          <w:sz w:val="24"/>
          <w:szCs w:val="24"/>
        </w:rPr>
        <w:t xml:space="preserve"> </w:t>
      </w:r>
      <w:r w:rsidRPr="004831D3">
        <w:rPr>
          <w:sz w:val="24"/>
          <w:szCs w:val="24"/>
        </w:rPr>
        <w:t>r., ukazuje bardzo wysokie aktualnie koszty nie tylko zakupu samych autobusów zeroemisyjnych (autobus elektryczny Solaris Urbino12 Electric)</w:t>
      </w:r>
      <w:r w:rsidR="00EE7A38" w:rsidRPr="004831D3">
        <w:rPr>
          <w:sz w:val="24"/>
          <w:szCs w:val="24"/>
        </w:rPr>
        <w:t>,</w:t>
      </w:r>
      <w:r w:rsidRPr="004831D3">
        <w:rPr>
          <w:sz w:val="24"/>
          <w:szCs w:val="24"/>
        </w:rPr>
        <w:t xml:space="preserve"> ale również niezbędnej do ich ładowania infrast</w:t>
      </w:r>
      <w:r w:rsidR="00DA1266" w:rsidRPr="004831D3">
        <w:rPr>
          <w:sz w:val="24"/>
          <w:szCs w:val="24"/>
        </w:rPr>
        <w:t>r</w:t>
      </w:r>
      <w:r w:rsidRPr="004831D3">
        <w:rPr>
          <w:sz w:val="24"/>
          <w:szCs w:val="24"/>
        </w:rPr>
        <w:t>uktury.</w:t>
      </w:r>
    </w:p>
    <w:p w14:paraId="2498C555" w14:textId="4EFE8789" w:rsidR="00E3354F" w:rsidRPr="004831D3" w:rsidRDefault="00E3354F" w:rsidP="00E3354F">
      <w:pPr>
        <w:jc w:val="both"/>
        <w:rPr>
          <w:sz w:val="24"/>
          <w:szCs w:val="24"/>
        </w:rPr>
      </w:pPr>
      <w:r w:rsidRPr="004831D3">
        <w:rPr>
          <w:sz w:val="24"/>
          <w:szCs w:val="24"/>
        </w:rPr>
        <w:t>W przypadku gdy zawarta w analizie kosztów i korzyści analiza społeczno-ekonomiczna wskaże na brak korzyści z wykorzystania autobusów zeroemisyjnych, jednostka samorządu terytorialnego zwolniona będzie z obowiązku zapewnienia stosownego udziału takich pojazdów w realizacji zadań z zakresu transportu miejskiego (por. art. 37</w:t>
      </w:r>
      <w:r w:rsidR="00147F83" w:rsidRPr="004831D3">
        <w:rPr>
          <w:sz w:val="24"/>
          <w:szCs w:val="24"/>
        </w:rPr>
        <w:t xml:space="preserve"> ust. 5 U</w:t>
      </w:r>
      <w:r w:rsidR="00313531" w:rsidRPr="004831D3">
        <w:rPr>
          <w:sz w:val="24"/>
          <w:szCs w:val="24"/>
        </w:rPr>
        <w:t>stawy o </w:t>
      </w:r>
      <w:r w:rsidRPr="004831D3">
        <w:rPr>
          <w:sz w:val="24"/>
          <w:szCs w:val="24"/>
        </w:rPr>
        <w:t>elektromobilności).</w:t>
      </w:r>
    </w:p>
    <w:p w14:paraId="69EC061A" w14:textId="77777777" w:rsidR="00EE7A38" w:rsidRPr="004831D3" w:rsidRDefault="00E3354F" w:rsidP="00E3354F">
      <w:pPr>
        <w:jc w:val="both"/>
        <w:rPr>
          <w:sz w:val="24"/>
          <w:szCs w:val="24"/>
        </w:rPr>
      </w:pPr>
      <w:r w:rsidRPr="004831D3">
        <w:rPr>
          <w:b/>
          <w:bCs/>
          <w:sz w:val="24"/>
          <w:szCs w:val="24"/>
        </w:rPr>
        <w:t xml:space="preserve">Rozwój elektromobilności powinien zatem uwzględniać wszystkie podane czynniki, tj. następować stosownie do zapotrzebowania społecznego, racjonalizowanego możliwościami finansowymi jednostki samorządu terytorialnego, każdorazowo jednak w ramach ukształtowanych przepisami prawa. </w:t>
      </w:r>
      <w:r w:rsidRPr="004831D3">
        <w:rPr>
          <w:sz w:val="24"/>
          <w:szCs w:val="24"/>
        </w:rPr>
        <w:t xml:space="preserve">Płaszczyzny tego rozwoju zostały rozpoznane i nazwane przez Ustawodawcę. </w:t>
      </w:r>
    </w:p>
    <w:p w14:paraId="13D701A8" w14:textId="55F2E08C" w:rsidR="00E3354F" w:rsidRPr="004831D3" w:rsidRDefault="00E3354F" w:rsidP="00E3354F">
      <w:pPr>
        <w:jc w:val="both"/>
        <w:rPr>
          <w:sz w:val="24"/>
          <w:szCs w:val="24"/>
        </w:rPr>
      </w:pPr>
      <w:r w:rsidRPr="004831D3">
        <w:rPr>
          <w:sz w:val="24"/>
          <w:szCs w:val="24"/>
        </w:rPr>
        <w:lastRenderedPageBreak/>
        <w:t>Akty prawa powszechnie obowiązującego nie wyczerpują zarazem wszelkich możliwych sposobów działania w obszarze rozwoju elektromobilności; część owych „dodatkowych” działań została omówiona w niniejsz</w:t>
      </w:r>
      <w:r w:rsidR="00EE7A38" w:rsidRPr="004831D3">
        <w:rPr>
          <w:sz w:val="24"/>
          <w:szCs w:val="24"/>
        </w:rPr>
        <w:t>ej Strategii</w:t>
      </w:r>
      <w:r w:rsidRPr="004831D3">
        <w:rPr>
          <w:sz w:val="24"/>
          <w:szCs w:val="24"/>
        </w:rPr>
        <w:t>.</w:t>
      </w:r>
    </w:p>
    <w:p w14:paraId="139B1B59" w14:textId="128F5576" w:rsidR="00D73281" w:rsidRPr="004831D3" w:rsidRDefault="00E3354F" w:rsidP="00E3354F">
      <w:pPr>
        <w:jc w:val="both"/>
        <w:rPr>
          <w:sz w:val="24"/>
          <w:szCs w:val="24"/>
        </w:rPr>
      </w:pPr>
      <w:r w:rsidRPr="004831D3">
        <w:rPr>
          <w:sz w:val="24"/>
          <w:szCs w:val="24"/>
        </w:rPr>
        <w:t>W aspekcie rodzaju napędu, w kontekście danych i wniosków w</w:t>
      </w:r>
      <w:r w:rsidR="00313531" w:rsidRPr="004831D3">
        <w:rPr>
          <w:sz w:val="24"/>
          <w:szCs w:val="24"/>
        </w:rPr>
        <w:t>ynikających z Analizy kosztów i </w:t>
      </w:r>
      <w:r w:rsidRPr="004831D3">
        <w:rPr>
          <w:sz w:val="24"/>
          <w:szCs w:val="24"/>
        </w:rPr>
        <w:t>korzyści związanych z wykorzystaniem autobusów zeroemisyjnych dla Miasta Białystok z dnia 31 grudnia 2018</w:t>
      </w:r>
      <w:r w:rsidR="00EE7A38" w:rsidRPr="004831D3">
        <w:rPr>
          <w:sz w:val="24"/>
          <w:szCs w:val="24"/>
        </w:rPr>
        <w:t xml:space="preserve"> </w:t>
      </w:r>
      <w:r w:rsidRPr="004831D3">
        <w:rPr>
          <w:sz w:val="24"/>
          <w:szCs w:val="24"/>
        </w:rPr>
        <w:t>r., na potrzeby niniejsze</w:t>
      </w:r>
      <w:r w:rsidR="00EE7A38" w:rsidRPr="004831D3">
        <w:rPr>
          <w:sz w:val="24"/>
          <w:szCs w:val="24"/>
        </w:rPr>
        <w:t>j</w:t>
      </w:r>
      <w:r w:rsidRPr="004831D3">
        <w:rPr>
          <w:sz w:val="24"/>
          <w:szCs w:val="24"/>
        </w:rPr>
        <w:t xml:space="preserve"> </w:t>
      </w:r>
      <w:r w:rsidR="00EE7A38" w:rsidRPr="004831D3">
        <w:rPr>
          <w:sz w:val="24"/>
          <w:szCs w:val="24"/>
        </w:rPr>
        <w:t xml:space="preserve">Strategii </w:t>
      </w:r>
      <w:r w:rsidRPr="004831D3">
        <w:rPr>
          <w:sz w:val="24"/>
          <w:szCs w:val="24"/>
        </w:rPr>
        <w:t xml:space="preserve">przyjęto za celowe ograniczenie do autobusów zeroemisyjnych o napędzie elektrycznym, tj. napędzanych energią elektryczną akumulowaną. Stwierdzić przede wszystkim należy, że autobusy o tym rodzaju napędu stały się przedmiotem dotychczas wykonanych analiz dotyczących wykorzystania autobusów zeroemisyjnych w usługach komunikacji miejskiej przez Miasto Białystok. Ta technologia napędu jest zarazem obecnie bardziej dostępna i dłużej obecna na rynku. </w:t>
      </w:r>
    </w:p>
    <w:p w14:paraId="28973803" w14:textId="2F18345A" w:rsidR="00D73281" w:rsidRDefault="00D73281" w:rsidP="00D73281">
      <w:pPr>
        <w:jc w:val="both"/>
        <w:rPr>
          <w:sz w:val="24"/>
          <w:szCs w:val="24"/>
        </w:rPr>
      </w:pPr>
      <w:r w:rsidRPr="004831D3">
        <w:rPr>
          <w:sz w:val="24"/>
          <w:szCs w:val="24"/>
        </w:rPr>
        <w:t>Należy jednak także mieć na uwadze, że technologią, która coraz bardziej zyskuje na popularności jest technologia wodorowa, która nie opiera się na gromadzeniu energii elektrycznej, lecz na jej wytwarzaniu w ogniwach paliwowych. Wśród niewątpliwych zalet tej technologii należy wymienić: szybkość tankowania (zajmuje mniej więcej tyle czasu co tankowanie gazu LPG), duży zasięg (możliwość przejechania znacznie dłuższego dystansu na jednym tankowaniu niż w przypadku pojazdu elektrycznego zasilanego baterią), odporność na niskie temperatury. Jednak technologia ta ma również kilka istotnych wad. Po pierwsze – niska wydajność (w związku ze znaczną utratą energii w procesie elektrolizy, w trakcie której powstaje wodór, a następnie w procesie zamiany wodoru w energię elektryczną, efektywność tej technologii wynosi 25-35%)</w:t>
      </w:r>
      <w:r w:rsidRPr="004831D3">
        <w:rPr>
          <w:rStyle w:val="Odwoanieprzypisudolnego"/>
          <w:sz w:val="24"/>
          <w:szCs w:val="24"/>
        </w:rPr>
        <w:footnoteReference w:id="41"/>
      </w:r>
      <w:r w:rsidRPr="004831D3">
        <w:rPr>
          <w:sz w:val="24"/>
          <w:szCs w:val="24"/>
        </w:rPr>
        <w:t>, po drugie wysokie koszty</w:t>
      </w:r>
      <w:r w:rsidR="00C034AC">
        <w:rPr>
          <w:sz w:val="24"/>
          <w:szCs w:val="24"/>
        </w:rPr>
        <w:t xml:space="preserve"> eksploatacyjne</w:t>
      </w:r>
      <w:r w:rsidRPr="004831D3">
        <w:rPr>
          <w:sz w:val="24"/>
          <w:szCs w:val="24"/>
        </w:rPr>
        <w:t xml:space="preserve"> (koszt przejechania 100 km pojazdem z napędem wodorowym jest ok. 2 razy droższy niż pojazdem z napędem elektrycznym)</w:t>
      </w:r>
      <w:r w:rsidRPr="004831D3">
        <w:rPr>
          <w:rStyle w:val="Odwoanieprzypisudolnego"/>
          <w:sz w:val="24"/>
          <w:szCs w:val="24"/>
        </w:rPr>
        <w:footnoteReference w:id="42"/>
      </w:r>
      <w:r w:rsidRPr="004831D3">
        <w:rPr>
          <w:sz w:val="24"/>
          <w:szCs w:val="24"/>
        </w:rPr>
        <w:t>. Należy również wskazać, że autobusy wykorzystujące energię elektryczną wytworzoną z wodoru, choć zaczynają być oferowane przez producentów</w:t>
      </w:r>
      <w:r w:rsidRPr="004831D3">
        <w:rPr>
          <w:rStyle w:val="Odwoanieprzypisudolnego"/>
          <w:sz w:val="24"/>
          <w:szCs w:val="24"/>
        </w:rPr>
        <w:footnoteReference w:id="43"/>
      </w:r>
      <w:r w:rsidRPr="004831D3">
        <w:rPr>
          <w:sz w:val="24"/>
          <w:szCs w:val="24"/>
        </w:rPr>
        <w:t>, wymagają odrębnej infrastruktury dostępu do paliwa, która obecnie nie je</w:t>
      </w:r>
      <w:r w:rsidR="00313531" w:rsidRPr="004831D3">
        <w:rPr>
          <w:sz w:val="24"/>
          <w:szCs w:val="24"/>
        </w:rPr>
        <w:t>st rozwijana na terenie kraju z </w:t>
      </w:r>
      <w:r w:rsidRPr="004831D3">
        <w:rPr>
          <w:sz w:val="24"/>
          <w:szCs w:val="24"/>
        </w:rPr>
        <w:t>podobną intensywnością jak ma to miejsce w przypadku infrastruktury ładowania. Budowa tego typu infrastruktury w związku z koniecznością zapewnienia specjalistycznych, bardzo szczelnych zbiorników, jest znacznie droższa od kosztów budowy konwencjonalnej</w:t>
      </w:r>
      <w:r w:rsidR="00591B6F" w:rsidRPr="004831D3">
        <w:rPr>
          <w:sz w:val="24"/>
          <w:szCs w:val="24"/>
        </w:rPr>
        <w:t xml:space="preserve"> stacji</w:t>
      </w:r>
      <w:r w:rsidRPr="004831D3">
        <w:rPr>
          <w:sz w:val="24"/>
          <w:szCs w:val="24"/>
        </w:rPr>
        <w:t>.</w:t>
      </w:r>
      <w:r w:rsidRPr="004831D3">
        <w:t xml:space="preserve"> </w:t>
      </w:r>
      <w:r w:rsidRPr="004831D3">
        <w:rPr>
          <w:sz w:val="24"/>
          <w:szCs w:val="24"/>
        </w:rPr>
        <w:t>Koszt budowy niewielkiej stacji tankowania (ok. 200 kg wodoru dziennie) szacuje się na ok. 1,5 – 2,5 mln USD.</w:t>
      </w:r>
      <w:r w:rsidRPr="004831D3">
        <w:rPr>
          <w:rStyle w:val="Odwoanieprzypisudolnego"/>
          <w:sz w:val="24"/>
          <w:szCs w:val="24"/>
        </w:rPr>
        <w:footnoteReference w:id="44"/>
      </w:r>
      <w:r w:rsidRPr="004831D3">
        <w:rPr>
          <w:sz w:val="24"/>
          <w:szCs w:val="24"/>
        </w:rPr>
        <w:t xml:space="preserve"> Pod koniec 2019 r. pojawiły się jednak deklaracje PKN Orlen oraz Grupy Lotos</w:t>
      </w:r>
      <w:r w:rsidR="00560C29" w:rsidRPr="004831D3">
        <w:rPr>
          <w:sz w:val="24"/>
          <w:szCs w:val="24"/>
        </w:rPr>
        <w:t xml:space="preserve"> </w:t>
      </w:r>
      <w:r w:rsidR="00313531" w:rsidRPr="004831D3">
        <w:rPr>
          <w:sz w:val="24"/>
          <w:szCs w:val="24"/>
        </w:rPr>
        <w:t>o </w:t>
      </w:r>
      <w:r w:rsidRPr="004831D3">
        <w:rPr>
          <w:sz w:val="24"/>
          <w:szCs w:val="24"/>
        </w:rPr>
        <w:t xml:space="preserve">planowanej budowie stacji tankowania wodoru w Polsce. </w:t>
      </w:r>
    </w:p>
    <w:p w14:paraId="4C4C85FC" w14:textId="2EDE0259" w:rsidR="00D73281" w:rsidRDefault="00591B6F" w:rsidP="00D73281">
      <w:pPr>
        <w:jc w:val="both"/>
        <w:rPr>
          <w:sz w:val="24"/>
          <w:szCs w:val="24"/>
        </w:rPr>
      </w:pPr>
      <w:r w:rsidRPr="004831D3">
        <w:rPr>
          <w:sz w:val="24"/>
          <w:szCs w:val="24"/>
        </w:rPr>
        <w:t>Podsumowując, na chwilę obecną i</w:t>
      </w:r>
      <w:r w:rsidR="00D73281" w:rsidRPr="004831D3">
        <w:rPr>
          <w:sz w:val="24"/>
          <w:szCs w:val="24"/>
        </w:rPr>
        <w:t>nwestycja w autobusy „wodorowe” wiązałaby się ze znacząco wyższym nakładem finansowym</w:t>
      </w:r>
      <w:r w:rsidR="00D73281" w:rsidRPr="004831D3">
        <w:rPr>
          <w:rStyle w:val="Odwoanieprzypisudolnego"/>
          <w:sz w:val="24"/>
          <w:szCs w:val="24"/>
        </w:rPr>
        <w:footnoteReference w:id="45"/>
      </w:r>
      <w:r w:rsidR="00D73281" w:rsidRPr="004831D3">
        <w:rPr>
          <w:sz w:val="24"/>
          <w:szCs w:val="24"/>
        </w:rPr>
        <w:t xml:space="preserve">, obniżającym </w:t>
      </w:r>
      <w:r w:rsidR="00313531" w:rsidRPr="004831D3">
        <w:rPr>
          <w:sz w:val="24"/>
          <w:szCs w:val="24"/>
        </w:rPr>
        <w:t>współczynniki, o których mowa w </w:t>
      </w:r>
      <w:r w:rsidR="00D73281" w:rsidRPr="004831D3">
        <w:rPr>
          <w:sz w:val="24"/>
          <w:szCs w:val="24"/>
        </w:rPr>
        <w:t>ww. analizie kosztów i korzyści, jednak należy monitorować rozwój sieci stacji tankowania oraz rozwój tej technologii.</w:t>
      </w:r>
    </w:p>
    <w:p w14:paraId="2F960053" w14:textId="5389A020" w:rsidR="00D73281" w:rsidRPr="004831D3" w:rsidRDefault="005755D5" w:rsidP="00E3354F">
      <w:pPr>
        <w:jc w:val="both"/>
        <w:rPr>
          <w:sz w:val="24"/>
          <w:szCs w:val="24"/>
        </w:rPr>
      </w:pPr>
      <w:r>
        <w:rPr>
          <w:sz w:val="24"/>
          <w:szCs w:val="24"/>
        </w:rPr>
        <w:lastRenderedPageBreak/>
        <w:t>Autobusy napędzane CNG nie spełniają warunku uznania ich za zeroemisyjne w rozumieniu Ustawy o elektromobilności, dlatego nie wzięto ich pod uwagę w niniejszej części analizy.</w:t>
      </w:r>
      <w:bookmarkStart w:id="91" w:name="_GoBack"/>
      <w:bookmarkEnd w:id="91"/>
    </w:p>
    <w:p w14:paraId="28A373E3" w14:textId="41AF20F1" w:rsidR="00E3354F" w:rsidRPr="004831D3" w:rsidRDefault="00E3354F" w:rsidP="005A756F">
      <w:pPr>
        <w:pStyle w:val="Nagwek3"/>
        <w:numPr>
          <w:ilvl w:val="2"/>
          <w:numId w:val="2"/>
        </w:numPr>
        <w:spacing w:before="600" w:after="120"/>
        <w:rPr>
          <w:rFonts w:asciiTheme="minorHAnsi" w:hAnsiTheme="minorHAnsi"/>
        </w:rPr>
      </w:pPr>
      <w:bookmarkStart w:id="92" w:name="_Toc34392479"/>
      <w:r w:rsidRPr="004831D3">
        <w:rPr>
          <w:rFonts w:asciiTheme="minorHAnsi" w:hAnsiTheme="minorHAnsi"/>
        </w:rPr>
        <w:t>Opis i charakterystyka wybranej technologii ładowania i doboru optymalnych pojazdów z uwzględnieniem pojemności baterii i możliwości przewozowych</w:t>
      </w:r>
      <w:bookmarkEnd w:id="92"/>
    </w:p>
    <w:p w14:paraId="08A27435" w14:textId="22C7FBA2" w:rsidR="00EE7A38" w:rsidRPr="00761B3C" w:rsidRDefault="00EE7A38" w:rsidP="00E3354F">
      <w:pPr>
        <w:jc w:val="both"/>
        <w:rPr>
          <w:b/>
          <w:bCs/>
          <w:color w:val="2E74B5" w:themeColor="accent1" w:themeShade="BF"/>
          <w:sz w:val="24"/>
          <w:szCs w:val="24"/>
        </w:rPr>
      </w:pPr>
      <w:r w:rsidRPr="00761B3C">
        <w:rPr>
          <w:b/>
          <w:bCs/>
          <w:color w:val="2E74B5" w:themeColor="accent1" w:themeShade="BF"/>
          <w:sz w:val="24"/>
          <w:szCs w:val="24"/>
        </w:rPr>
        <w:t>Autobusy elektryczne</w:t>
      </w:r>
    </w:p>
    <w:p w14:paraId="21A19B31" w14:textId="66E8B631" w:rsidR="00E3354F" w:rsidRPr="004831D3" w:rsidRDefault="00E3354F" w:rsidP="00E3354F">
      <w:pPr>
        <w:jc w:val="both"/>
        <w:rPr>
          <w:sz w:val="24"/>
          <w:szCs w:val="24"/>
        </w:rPr>
      </w:pPr>
      <w:r w:rsidRPr="004831D3">
        <w:rPr>
          <w:sz w:val="24"/>
          <w:szCs w:val="24"/>
        </w:rPr>
        <w:t>Wyróżnić należy trzy metody (technologie) ładowania autobusów elektrycznych:</w:t>
      </w:r>
    </w:p>
    <w:p w14:paraId="4FCB6477" w14:textId="77777777" w:rsidR="00E3354F" w:rsidRPr="004831D3" w:rsidRDefault="00E3354F" w:rsidP="00342929">
      <w:pPr>
        <w:pStyle w:val="Akapitzlist"/>
        <w:numPr>
          <w:ilvl w:val="0"/>
          <w:numId w:val="37"/>
        </w:numPr>
        <w:jc w:val="both"/>
        <w:rPr>
          <w:sz w:val="24"/>
          <w:szCs w:val="24"/>
        </w:rPr>
      </w:pPr>
      <w:r w:rsidRPr="004831D3">
        <w:rPr>
          <w:sz w:val="24"/>
          <w:szCs w:val="24"/>
        </w:rPr>
        <w:t>z użyciem ładowarek plug-in,</w:t>
      </w:r>
    </w:p>
    <w:p w14:paraId="48DA15E0" w14:textId="77777777" w:rsidR="00E3354F" w:rsidRPr="004831D3" w:rsidRDefault="00E3354F" w:rsidP="00342929">
      <w:pPr>
        <w:pStyle w:val="Akapitzlist"/>
        <w:numPr>
          <w:ilvl w:val="0"/>
          <w:numId w:val="37"/>
        </w:numPr>
        <w:jc w:val="both"/>
        <w:rPr>
          <w:sz w:val="24"/>
          <w:szCs w:val="24"/>
        </w:rPr>
      </w:pPr>
      <w:r w:rsidRPr="004831D3">
        <w:rPr>
          <w:sz w:val="24"/>
          <w:szCs w:val="24"/>
        </w:rPr>
        <w:t>ładowanie z pętli indukcyjnych,</w:t>
      </w:r>
    </w:p>
    <w:p w14:paraId="71861ABF" w14:textId="77777777" w:rsidR="00E3354F" w:rsidRPr="004831D3" w:rsidRDefault="00E3354F" w:rsidP="00342929">
      <w:pPr>
        <w:pStyle w:val="Akapitzlist"/>
        <w:numPr>
          <w:ilvl w:val="0"/>
          <w:numId w:val="37"/>
        </w:numPr>
        <w:jc w:val="both"/>
        <w:rPr>
          <w:sz w:val="24"/>
          <w:szCs w:val="24"/>
        </w:rPr>
      </w:pPr>
      <w:r w:rsidRPr="004831D3">
        <w:rPr>
          <w:sz w:val="24"/>
          <w:szCs w:val="24"/>
        </w:rPr>
        <w:t>ładowanie za pomocą rozkładanego pantografu.</w:t>
      </w:r>
    </w:p>
    <w:p w14:paraId="40BD1290" w14:textId="401B0152" w:rsidR="00E3354F" w:rsidRPr="004831D3" w:rsidRDefault="00E3354F" w:rsidP="00E3354F">
      <w:pPr>
        <w:jc w:val="both"/>
        <w:rPr>
          <w:sz w:val="24"/>
          <w:szCs w:val="24"/>
        </w:rPr>
      </w:pPr>
      <w:r w:rsidRPr="004831D3">
        <w:rPr>
          <w:sz w:val="24"/>
          <w:szCs w:val="24"/>
        </w:rPr>
        <w:t>Najtańszym i w istocie najprostszym sposobem z ww. jest ładowanie z użyciem ładowarki plug-in. Ładowanie następuje przez podłączenie ładowark</w:t>
      </w:r>
      <w:r w:rsidR="00313531" w:rsidRPr="004831D3">
        <w:rPr>
          <w:sz w:val="24"/>
          <w:szCs w:val="24"/>
        </w:rPr>
        <w:t>i do gniazdka zainstalowanego w </w:t>
      </w:r>
      <w:r w:rsidRPr="004831D3">
        <w:rPr>
          <w:sz w:val="24"/>
          <w:szCs w:val="24"/>
        </w:rPr>
        <w:t>autobusie. Sama ładowarka jest natomiast urządze</w:t>
      </w:r>
      <w:r w:rsidR="00313531" w:rsidRPr="004831D3">
        <w:rPr>
          <w:sz w:val="24"/>
          <w:szCs w:val="24"/>
        </w:rPr>
        <w:t>niem zainstalowanym na stałe w </w:t>
      </w:r>
      <w:r w:rsidRPr="004831D3">
        <w:rPr>
          <w:sz w:val="24"/>
          <w:szCs w:val="24"/>
        </w:rPr>
        <w:t>określonej lokalizacji. Ze względu na przebieg procesu ładowania w omawianej technologii, ładowarki lokowane są najczęściej w zajezdniach autobusowych. Dostępna moc ładowarek umożliwia ładowanie w czasie nawet jednej godziny. Najczęściej spotykane są jednak ładowarki o mocy nie większej niż 150kW, w których przypadku czas ładowania wynosi kilka godzin. Minusem opisanej technologii jest zatem powtarzająca się w toku normalnej pracy potrzeba unieruchomienia autobusu na stosunkowo długi czas. Potrzeba ta będzie tym bardziej widoczna w okresie zimowym oraz letnim, gdy zapotrzebowanie autobusu na energię w toku normalnej eksploatacji będzie wyższe (ogrzewanie, klimatyzacja).</w:t>
      </w:r>
      <w:r w:rsidRPr="004831D3">
        <w:rPr>
          <w:rStyle w:val="Odwoanieprzypisudolnego"/>
          <w:sz w:val="24"/>
          <w:szCs w:val="24"/>
        </w:rPr>
        <w:footnoteReference w:id="46"/>
      </w:r>
    </w:p>
    <w:p w14:paraId="307DFDD9" w14:textId="2FB79133" w:rsidR="00E3354F" w:rsidRPr="004831D3" w:rsidRDefault="00E3354F" w:rsidP="00E3354F">
      <w:pPr>
        <w:jc w:val="both"/>
        <w:rPr>
          <w:sz w:val="24"/>
          <w:szCs w:val="24"/>
        </w:rPr>
      </w:pPr>
      <w:r w:rsidRPr="004831D3">
        <w:rPr>
          <w:sz w:val="24"/>
          <w:szCs w:val="24"/>
        </w:rPr>
        <w:t>Ładowanie z użyciem ładowarek indukcyjnych to technologia wymagająca zdecydowanie większego nakładu finansowego, choć pozwalająca zapewnić relatywnie długi czas nieprzerwanej pracy autobusu w cyklu dobowym. Technologia ta polega na bezkontaktowym pobieraniu przez autobus energii z infrastruktury ładowania ukryte</w:t>
      </w:r>
      <w:r w:rsidR="00313531" w:rsidRPr="004831D3">
        <w:rPr>
          <w:sz w:val="24"/>
          <w:szCs w:val="24"/>
        </w:rPr>
        <w:t>j pod jezdnią, w </w:t>
      </w:r>
      <w:r w:rsidRPr="004831D3">
        <w:rPr>
          <w:sz w:val="24"/>
          <w:szCs w:val="24"/>
        </w:rPr>
        <w:t>wyznaczonych miejscach, w tym w obrębie przystanków. Bateria autobusu może być więc wielokrotnie ładowana (doładowywana) w toku realizowanych przejazdów na trasie linii. Przyjmuje się jednak, że wdrożenie przedmiotowej technologii w warunkach krajowych (ograniczenia zarówno klimatyczne jak i budżetowe) nie jest przedsięwzięciem celowym.</w:t>
      </w:r>
      <w:r w:rsidRPr="004831D3">
        <w:rPr>
          <w:rStyle w:val="Odwoanieprzypisudolnego"/>
          <w:sz w:val="24"/>
          <w:szCs w:val="24"/>
        </w:rPr>
        <w:footnoteReference w:id="47"/>
      </w:r>
    </w:p>
    <w:p w14:paraId="6C803802" w14:textId="77777777" w:rsidR="00E3354F" w:rsidRPr="004831D3" w:rsidRDefault="00E3354F" w:rsidP="00E3354F">
      <w:pPr>
        <w:jc w:val="both"/>
        <w:rPr>
          <w:sz w:val="24"/>
          <w:szCs w:val="24"/>
        </w:rPr>
      </w:pPr>
      <w:r w:rsidRPr="004831D3">
        <w:rPr>
          <w:sz w:val="24"/>
          <w:szCs w:val="24"/>
        </w:rPr>
        <w:t>Ładowanie z użyciem ładowarek pantografowych jest metodą efektywną jednak także kosztowną. Ładowanie następuje przez podłączenie umieszczonej na dachu autobusu głowicy (zamontowanej na elektrycznie sterowanym ramieniu) z nośnikiem energii, zawieszonym na dowolnym elemencie konstrukcyjnym. Czas całkowitego ładowania tą metodą wynosi nawet 10 minut.</w:t>
      </w:r>
      <w:r w:rsidRPr="004831D3">
        <w:rPr>
          <w:rStyle w:val="Odwoanieprzypisudolnego"/>
          <w:sz w:val="24"/>
          <w:szCs w:val="24"/>
        </w:rPr>
        <w:footnoteReference w:id="48"/>
      </w:r>
    </w:p>
    <w:p w14:paraId="0DF19E30" w14:textId="77777777" w:rsidR="00E3354F" w:rsidRPr="004831D3" w:rsidRDefault="00E3354F" w:rsidP="00E3354F">
      <w:pPr>
        <w:jc w:val="both"/>
        <w:rPr>
          <w:sz w:val="24"/>
          <w:szCs w:val="24"/>
        </w:rPr>
      </w:pPr>
      <w:r w:rsidRPr="004831D3">
        <w:rPr>
          <w:sz w:val="24"/>
          <w:szCs w:val="24"/>
        </w:rPr>
        <w:lastRenderedPageBreak/>
        <w:t>Alternatywnie możliwe jest korzystanie z autobusów, których konstrukcja umożliwia szybką wymianę baterii w obrębie infrastruktury zajezdni. Rozwiązanie to, choć umożliwia utrzymanie wysokiego współczynnika wykorzystania autobusu, nie jest obecnie rozpowszechnione.</w:t>
      </w:r>
      <w:r w:rsidRPr="004831D3">
        <w:rPr>
          <w:rStyle w:val="Odwoanieprzypisudolnego"/>
          <w:sz w:val="24"/>
          <w:szCs w:val="24"/>
        </w:rPr>
        <w:footnoteReference w:id="49"/>
      </w:r>
    </w:p>
    <w:p w14:paraId="094E5BDA" w14:textId="57E7990D" w:rsidR="00E3354F" w:rsidRPr="004831D3" w:rsidRDefault="00E3354F" w:rsidP="00E3354F">
      <w:pPr>
        <w:jc w:val="both"/>
        <w:rPr>
          <w:sz w:val="24"/>
          <w:szCs w:val="24"/>
        </w:rPr>
      </w:pPr>
      <w:r w:rsidRPr="004831D3">
        <w:rPr>
          <w:sz w:val="24"/>
          <w:szCs w:val="24"/>
        </w:rPr>
        <w:t>Dobór najbardziej odpowiedniej metody ładowania uzależniony jest więc zwłaszcza od przewidywanego sposobu korzystania z autobusów (wykorzystania autobusu elektrycznego na danej trasie) oraz oceny finansowej opłacalności inwestycji. Kwestie te podlegać będą okresowej weryfikacji przez Miasto Białystok w ramach kolejnych analiz kosztów i korzyści związanych z wykorzystaniem, przy świadczeniu usług komunikacji miejskiej, autobusów zeroemisyjnych</w:t>
      </w:r>
      <w:r w:rsidR="00147F83" w:rsidRPr="004831D3">
        <w:rPr>
          <w:sz w:val="24"/>
          <w:szCs w:val="24"/>
        </w:rPr>
        <w:t xml:space="preserve"> (zgodnie z art. 37 ust. 1 U</w:t>
      </w:r>
      <w:r w:rsidRPr="004831D3">
        <w:rPr>
          <w:sz w:val="24"/>
          <w:szCs w:val="24"/>
        </w:rPr>
        <w:t>stawy o elektromobilności analizy, o których tu mowa sporządzać należy co 36 miesięcy).</w:t>
      </w:r>
    </w:p>
    <w:p w14:paraId="1E266774" w14:textId="271B5615" w:rsidR="00E3354F" w:rsidRPr="004831D3" w:rsidRDefault="00E3354F" w:rsidP="00E3354F">
      <w:pPr>
        <w:jc w:val="both"/>
        <w:rPr>
          <w:sz w:val="24"/>
          <w:szCs w:val="24"/>
        </w:rPr>
      </w:pPr>
      <w:r w:rsidRPr="004831D3">
        <w:rPr>
          <w:sz w:val="24"/>
          <w:szCs w:val="24"/>
        </w:rPr>
        <w:t>Podobne kryteria determinują też wybór konkretnego modelu autobusu elektrycznego. Oferowane na rynku modele różnią się bowiem rozmiarami i pojemnością baterii.</w:t>
      </w:r>
      <w:r w:rsidRPr="004831D3">
        <w:rPr>
          <w:rStyle w:val="Odwoanieprzypisudolnego"/>
          <w:sz w:val="24"/>
          <w:szCs w:val="24"/>
        </w:rPr>
        <w:footnoteReference w:id="50"/>
      </w:r>
      <w:r w:rsidRPr="004831D3">
        <w:rPr>
          <w:sz w:val="24"/>
          <w:szCs w:val="24"/>
        </w:rPr>
        <w:t xml:space="preserve"> Za generalną zasadę uznać przy tym można, że autobusy elekt</w:t>
      </w:r>
      <w:r w:rsidR="00313531" w:rsidRPr="004831D3">
        <w:rPr>
          <w:sz w:val="24"/>
          <w:szCs w:val="24"/>
        </w:rPr>
        <w:t>ryczne najlepiej sprawdzą się w </w:t>
      </w:r>
      <w:r w:rsidRPr="004831D3">
        <w:rPr>
          <w:sz w:val="24"/>
          <w:szCs w:val="24"/>
        </w:rPr>
        <w:t>przypadku linii kursowych, gdzie odległości między przystankami są możliwie nieduże. Częste zatrzymywanie się (krótsze czasy przejazdu) pozwala bowiem na odzyskiwanie energii elektrycznej podczas hamowania (rekuperacja). Mniejsze znaczenie mieć będzie natomiast ogólna długość samej trasy.</w:t>
      </w:r>
      <w:r w:rsidRPr="004831D3">
        <w:rPr>
          <w:rStyle w:val="Odwoanieprzypisudolnego"/>
          <w:sz w:val="24"/>
          <w:szCs w:val="24"/>
        </w:rPr>
        <w:footnoteReference w:id="51"/>
      </w:r>
      <w:r w:rsidRPr="004831D3">
        <w:rPr>
          <w:sz w:val="24"/>
          <w:szCs w:val="24"/>
        </w:rPr>
        <w:t xml:space="preserve"> </w:t>
      </w:r>
    </w:p>
    <w:p w14:paraId="3B3ABF9C" w14:textId="3038CF8B" w:rsidR="00EE7A38" w:rsidRPr="004831D3" w:rsidRDefault="00EE7A38" w:rsidP="00E3354F">
      <w:pPr>
        <w:jc w:val="both"/>
        <w:rPr>
          <w:b/>
          <w:bCs/>
          <w:color w:val="2E74B5" w:themeColor="accent1" w:themeShade="BF"/>
          <w:sz w:val="24"/>
          <w:szCs w:val="24"/>
        </w:rPr>
      </w:pPr>
      <w:r w:rsidRPr="004831D3">
        <w:rPr>
          <w:b/>
          <w:bCs/>
          <w:color w:val="2E74B5" w:themeColor="accent1" w:themeShade="BF"/>
          <w:sz w:val="24"/>
          <w:szCs w:val="24"/>
        </w:rPr>
        <w:t>Elektryczne samochody osobowe</w:t>
      </w:r>
    </w:p>
    <w:p w14:paraId="425B9BE4" w14:textId="5ACE8C82" w:rsidR="00E3354F" w:rsidRPr="004831D3" w:rsidRDefault="00E3354F" w:rsidP="00E3354F">
      <w:pPr>
        <w:jc w:val="both"/>
        <w:rPr>
          <w:sz w:val="24"/>
          <w:szCs w:val="24"/>
        </w:rPr>
      </w:pPr>
      <w:r w:rsidRPr="004831D3">
        <w:rPr>
          <w:sz w:val="24"/>
          <w:szCs w:val="24"/>
        </w:rPr>
        <w:t>Samochody elektryczne (osobowe) korzystają natomiast z ładowarek – punktów ładowania umożliwiających podłączenie pojazdu do źródła energii. Głównym kryterium rozróżniającym takie ładowarki jest mierzona w kW moc dostarczanego prądu. Im większa moc, tym szybciej bateria pojazdu zostanie naładowana. W praktyce ładowarki o mocy do 3,68 kW określa się mianem punktów wolnego ładowania, mocy między 7-22 kW mianem punktów przyspieszonego ładowania zaś mocy 44-50 kW – punktów ładowania błyskawicznego. Podczas gdy dwie pierwsze kategorie zasilane są prądem zmiennym (AC), punkty błyskawicznego ładowania najczęściej korzystają z prądu stałego (DC). W zal</w:t>
      </w:r>
      <w:r w:rsidR="00313531" w:rsidRPr="004831D3">
        <w:rPr>
          <w:sz w:val="24"/>
          <w:szCs w:val="24"/>
        </w:rPr>
        <w:t>eżności od rodzaju ładowarki (i </w:t>
      </w:r>
      <w:r w:rsidRPr="004831D3">
        <w:rPr>
          <w:sz w:val="24"/>
          <w:szCs w:val="24"/>
        </w:rPr>
        <w:t>pojemności baterii) czas ładowania pojazdu może wahać się od co najmniej 6 godzin (punkty wolnego ładowania) do nawet 30 minut (ładowanie do ok. 80% pojemności baterii z użyciem punktu ładowania błyskawicznego).</w:t>
      </w:r>
      <w:r w:rsidRPr="004831D3">
        <w:rPr>
          <w:rStyle w:val="Odwoanieprzypisudolnego"/>
          <w:sz w:val="24"/>
          <w:szCs w:val="24"/>
        </w:rPr>
        <w:footnoteReference w:id="52"/>
      </w:r>
    </w:p>
    <w:p w14:paraId="4F784FFF" w14:textId="14971A08" w:rsidR="00E3354F" w:rsidRPr="004831D3" w:rsidRDefault="00E3354F" w:rsidP="005A756F">
      <w:pPr>
        <w:pStyle w:val="Nagwek3"/>
        <w:numPr>
          <w:ilvl w:val="2"/>
          <w:numId w:val="2"/>
        </w:numPr>
        <w:spacing w:before="600" w:after="120"/>
        <w:rPr>
          <w:rFonts w:asciiTheme="minorHAnsi" w:hAnsiTheme="minorHAnsi"/>
        </w:rPr>
      </w:pPr>
      <w:bookmarkStart w:id="93" w:name="_Toc34392480"/>
      <w:r w:rsidRPr="004831D3">
        <w:rPr>
          <w:rFonts w:asciiTheme="minorHAnsi" w:hAnsiTheme="minorHAnsi"/>
        </w:rPr>
        <w:t>Lokalizacja i wybór linii autobusowych transportu publicznego i punktów ładowania.</w:t>
      </w:r>
      <w:bookmarkEnd w:id="93"/>
    </w:p>
    <w:p w14:paraId="55A1BF21" w14:textId="02A04C12" w:rsidR="00E3354F" w:rsidRPr="004831D3" w:rsidRDefault="00E3354F" w:rsidP="00E3354F">
      <w:pPr>
        <w:jc w:val="both"/>
        <w:rPr>
          <w:sz w:val="24"/>
          <w:szCs w:val="24"/>
        </w:rPr>
      </w:pPr>
      <w:r w:rsidRPr="004831D3">
        <w:rPr>
          <w:sz w:val="24"/>
          <w:szCs w:val="24"/>
        </w:rPr>
        <w:t xml:space="preserve">Celowość korzystania z autobusów elektrycznych na danej linii autobusowej stanowi wypadkową szeregu okoliczności. Jak zostało wskazane, z punktu widzenia rodzaju zastosowanego napędu, najbardziej istotny jest dystans między przystankami zlokalizowanymi na trasie linii. Autobusy elektryczne, wg obecnego stanu tej technologii, nie stanowią rozwiązania dobrego na liniach międzymiastowych, o małej liczbie przystanków i długich </w:t>
      </w:r>
      <w:r w:rsidRPr="004831D3">
        <w:rPr>
          <w:sz w:val="24"/>
          <w:szCs w:val="24"/>
        </w:rPr>
        <w:lastRenderedPageBreak/>
        <w:t xml:space="preserve">dystansach nieprzerwanej jazdy. Z powodzeniem mogą natomiast być wykorzystywane jako autobusy miejskie. Układ okoliczności decydujących o celowości korzystania z autobusu elektrycznego pozostaje przy tym zmienny w czasie. Zmianie ulec może zarówno przebieg trasy, rozkład jazdy jak i ogólna </w:t>
      </w:r>
      <w:r w:rsidR="00EE7A38" w:rsidRPr="004831D3">
        <w:rPr>
          <w:sz w:val="24"/>
          <w:szCs w:val="24"/>
        </w:rPr>
        <w:t>liczba</w:t>
      </w:r>
      <w:r w:rsidRPr="004831D3">
        <w:rPr>
          <w:sz w:val="24"/>
          <w:szCs w:val="24"/>
        </w:rPr>
        <w:t xml:space="preserve"> pasażerów w danym okresie. Z tych powodów omawiane zagadnienie winno być analizowane cyklicznie, w ramach kolejnych analiz kosztów i korzyści związanych z wykorzystaniem, przy świadczeniu usług komunikacji miejskiej, autobusów zeroemisyjnych (sporządzanych w cyklu 36-miesię</w:t>
      </w:r>
      <w:r w:rsidR="00147F83" w:rsidRPr="004831D3">
        <w:rPr>
          <w:sz w:val="24"/>
          <w:szCs w:val="24"/>
        </w:rPr>
        <w:t>cznym zg</w:t>
      </w:r>
      <w:r w:rsidR="00313531" w:rsidRPr="004831D3">
        <w:rPr>
          <w:sz w:val="24"/>
          <w:szCs w:val="24"/>
        </w:rPr>
        <w:t>odnie z art. 37 ust. 1 Ustawy o </w:t>
      </w:r>
      <w:r w:rsidR="00147F83" w:rsidRPr="004831D3">
        <w:rPr>
          <w:sz w:val="24"/>
          <w:szCs w:val="24"/>
        </w:rPr>
        <w:t>elektromobilności</w:t>
      </w:r>
      <w:r w:rsidRPr="004831D3">
        <w:rPr>
          <w:sz w:val="24"/>
          <w:szCs w:val="24"/>
        </w:rPr>
        <w:t>).</w:t>
      </w:r>
    </w:p>
    <w:p w14:paraId="392E387E" w14:textId="77777777" w:rsidR="00E3354F" w:rsidRPr="004831D3" w:rsidRDefault="00E3354F" w:rsidP="00E3354F">
      <w:pPr>
        <w:jc w:val="both"/>
        <w:rPr>
          <w:sz w:val="24"/>
          <w:szCs w:val="24"/>
        </w:rPr>
      </w:pPr>
      <w:r w:rsidRPr="004831D3">
        <w:rPr>
          <w:sz w:val="24"/>
          <w:szCs w:val="24"/>
        </w:rPr>
        <w:t>Zgodnie z aktualną Analizą kosztów i korzyści związanych z wykorzystaniem autobusów zeroemisyjnych dla Miasta Białystok z dnia 31 grudnia 2018 r., jako najbardziej odpowiednie dla autobusów elektrycznych wytypowano, wg średniego dystansu między przystankami, linie (w kolejności od najbardziej odpowiedniej):</w:t>
      </w:r>
    </w:p>
    <w:p w14:paraId="3D3A1C01" w14:textId="77777777" w:rsidR="00E3354F" w:rsidRPr="004831D3" w:rsidRDefault="00E3354F" w:rsidP="00342929">
      <w:pPr>
        <w:pStyle w:val="Akapitzlist"/>
        <w:numPr>
          <w:ilvl w:val="0"/>
          <w:numId w:val="38"/>
        </w:numPr>
        <w:jc w:val="both"/>
        <w:rPr>
          <w:sz w:val="24"/>
          <w:szCs w:val="24"/>
        </w:rPr>
      </w:pPr>
      <w:r w:rsidRPr="004831D3">
        <w:rPr>
          <w:sz w:val="24"/>
          <w:szCs w:val="24"/>
        </w:rPr>
        <w:t>N5 (nocna),</w:t>
      </w:r>
    </w:p>
    <w:p w14:paraId="79513138" w14:textId="77777777" w:rsidR="00E3354F" w:rsidRPr="004831D3" w:rsidRDefault="00E3354F" w:rsidP="00342929">
      <w:pPr>
        <w:pStyle w:val="Akapitzlist"/>
        <w:numPr>
          <w:ilvl w:val="0"/>
          <w:numId w:val="38"/>
        </w:numPr>
        <w:jc w:val="both"/>
        <w:rPr>
          <w:sz w:val="24"/>
          <w:szCs w:val="24"/>
        </w:rPr>
      </w:pPr>
      <w:r w:rsidRPr="004831D3">
        <w:rPr>
          <w:sz w:val="24"/>
          <w:szCs w:val="24"/>
        </w:rPr>
        <w:t>N4 (nocna),</w:t>
      </w:r>
    </w:p>
    <w:p w14:paraId="3ADA2FE6" w14:textId="77777777" w:rsidR="00E3354F" w:rsidRPr="004831D3" w:rsidRDefault="00E3354F" w:rsidP="00342929">
      <w:pPr>
        <w:pStyle w:val="Akapitzlist"/>
        <w:numPr>
          <w:ilvl w:val="0"/>
          <w:numId w:val="38"/>
        </w:numPr>
        <w:jc w:val="both"/>
        <w:rPr>
          <w:sz w:val="24"/>
          <w:szCs w:val="24"/>
        </w:rPr>
      </w:pPr>
      <w:r w:rsidRPr="004831D3">
        <w:rPr>
          <w:sz w:val="24"/>
          <w:szCs w:val="24"/>
        </w:rPr>
        <w:t>1,</w:t>
      </w:r>
    </w:p>
    <w:p w14:paraId="5F6C5C73" w14:textId="77777777" w:rsidR="00E3354F" w:rsidRPr="004831D3" w:rsidRDefault="00E3354F" w:rsidP="00342929">
      <w:pPr>
        <w:pStyle w:val="Akapitzlist"/>
        <w:numPr>
          <w:ilvl w:val="0"/>
          <w:numId w:val="38"/>
        </w:numPr>
        <w:jc w:val="both"/>
        <w:rPr>
          <w:sz w:val="24"/>
          <w:szCs w:val="24"/>
        </w:rPr>
      </w:pPr>
      <w:r w:rsidRPr="004831D3">
        <w:rPr>
          <w:sz w:val="24"/>
          <w:szCs w:val="24"/>
        </w:rPr>
        <w:t>N6 (nocna),</w:t>
      </w:r>
    </w:p>
    <w:p w14:paraId="5B239612" w14:textId="77777777" w:rsidR="00E3354F" w:rsidRPr="004831D3" w:rsidRDefault="00E3354F" w:rsidP="00342929">
      <w:pPr>
        <w:pStyle w:val="Akapitzlist"/>
        <w:numPr>
          <w:ilvl w:val="0"/>
          <w:numId w:val="38"/>
        </w:numPr>
        <w:jc w:val="both"/>
        <w:rPr>
          <w:sz w:val="24"/>
          <w:szCs w:val="24"/>
        </w:rPr>
      </w:pPr>
      <w:r w:rsidRPr="004831D3">
        <w:rPr>
          <w:sz w:val="24"/>
          <w:szCs w:val="24"/>
        </w:rPr>
        <w:t>N2 (nocna),</w:t>
      </w:r>
    </w:p>
    <w:p w14:paraId="7F4118C3" w14:textId="77777777" w:rsidR="00E3354F" w:rsidRPr="004831D3" w:rsidRDefault="00E3354F" w:rsidP="00342929">
      <w:pPr>
        <w:pStyle w:val="Akapitzlist"/>
        <w:numPr>
          <w:ilvl w:val="0"/>
          <w:numId w:val="38"/>
        </w:numPr>
        <w:jc w:val="both"/>
        <w:rPr>
          <w:sz w:val="24"/>
          <w:szCs w:val="24"/>
        </w:rPr>
      </w:pPr>
      <w:r w:rsidRPr="004831D3">
        <w:rPr>
          <w:sz w:val="24"/>
          <w:szCs w:val="24"/>
        </w:rPr>
        <w:t>N3 (nocna),</w:t>
      </w:r>
    </w:p>
    <w:p w14:paraId="7F5FE413" w14:textId="77777777" w:rsidR="00E3354F" w:rsidRPr="004831D3" w:rsidRDefault="00E3354F" w:rsidP="00342929">
      <w:pPr>
        <w:pStyle w:val="Akapitzlist"/>
        <w:numPr>
          <w:ilvl w:val="0"/>
          <w:numId w:val="38"/>
        </w:numPr>
        <w:jc w:val="both"/>
        <w:rPr>
          <w:sz w:val="24"/>
          <w:szCs w:val="24"/>
        </w:rPr>
      </w:pPr>
      <w:r w:rsidRPr="004831D3">
        <w:rPr>
          <w:sz w:val="24"/>
          <w:szCs w:val="24"/>
        </w:rPr>
        <w:t>N1 (nocna),</w:t>
      </w:r>
    </w:p>
    <w:p w14:paraId="1CBDBB32" w14:textId="77777777" w:rsidR="00E3354F" w:rsidRPr="004831D3" w:rsidRDefault="00E3354F" w:rsidP="00342929">
      <w:pPr>
        <w:pStyle w:val="Akapitzlist"/>
        <w:numPr>
          <w:ilvl w:val="0"/>
          <w:numId w:val="38"/>
        </w:numPr>
        <w:jc w:val="both"/>
        <w:rPr>
          <w:sz w:val="24"/>
          <w:szCs w:val="24"/>
        </w:rPr>
      </w:pPr>
      <w:r w:rsidRPr="004831D3">
        <w:rPr>
          <w:sz w:val="24"/>
          <w:szCs w:val="24"/>
        </w:rPr>
        <w:t>9,</w:t>
      </w:r>
    </w:p>
    <w:p w14:paraId="35C31E3E" w14:textId="77777777" w:rsidR="00E3354F" w:rsidRPr="004831D3" w:rsidRDefault="00E3354F" w:rsidP="00342929">
      <w:pPr>
        <w:pStyle w:val="Akapitzlist"/>
        <w:numPr>
          <w:ilvl w:val="0"/>
          <w:numId w:val="38"/>
        </w:numPr>
        <w:jc w:val="both"/>
        <w:rPr>
          <w:sz w:val="24"/>
          <w:szCs w:val="24"/>
        </w:rPr>
      </w:pPr>
      <w:r w:rsidRPr="004831D3">
        <w:rPr>
          <w:sz w:val="24"/>
          <w:szCs w:val="24"/>
        </w:rPr>
        <w:t>15,</w:t>
      </w:r>
    </w:p>
    <w:p w14:paraId="196C0964" w14:textId="77777777" w:rsidR="00E3354F" w:rsidRPr="004831D3" w:rsidRDefault="00E3354F" w:rsidP="00342929">
      <w:pPr>
        <w:pStyle w:val="Akapitzlist"/>
        <w:numPr>
          <w:ilvl w:val="0"/>
          <w:numId w:val="38"/>
        </w:numPr>
        <w:jc w:val="both"/>
        <w:rPr>
          <w:sz w:val="24"/>
          <w:szCs w:val="24"/>
        </w:rPr>
      </w:pPr>
      <w:r w:rsidRPr="004831D3">
        <w:rPr>
          <w:sz w:val="24"/>
          <w:szCs w:val="24"/>
        </w:rPr>
        <w:t>105,</w:t>
      </w:r>
    </w:p>
    <w:p w14:paraId="60B10523" w14:textId="77777777" w:rsidR="00E3354F" w:rsidRPr="004831D3" w:rsidRDefault="00E3354F" w:rsidP="00342929">
      <w:pPr>
        <w:pStyle w:val="Akapitzlist"/>
        <w:numPr>
          <w:ilvl w:val="0"/>
          <w:numId w:val="38"/>
        </w:numPr>
        <w:jc w:val="both"/>
        <w:rPr>
          <w:sz w:val="24"/>
          <w:szCs w:val="24"/>
        </w:rPr>
      </w:pPr>
      <w:r w:rsidRPr="004831D3">
        <w:rPr>
          <w:sz w:val="24"/>
          <w:szCs w:val="24"/>
        </w:rPr>
        <w:t>108,</w:t>
      </w:r>
    </w:p>
    <w:p w14:paraId="021EF852" w14:textId="77777777" w:rsidR="00E3354F" w:rsidRPr="004831D3" w:rsidRDefault="00E3354F" w:rsidP="00342929">
      <w:pPr>
        <w:pStyle w:val="Akapitzlist"/>
        <w:numPr>
          <w:ilvl w:val="0"/>
          <w:numId w:val="38"/>
        </w:numPr>
        <w:jc w:val="both"/>
        <w:rPr>
          <w:sz w:val="24"/>
          <w:szCs w:val="24"/>
        </w:rPr>
      </w:pPr>
      <w:r w:rsidRPr="004831D3">
        <w:rPr>
          <w:sz w:val="24"/>
          <w:szCs w:val="24"/>
        </w:rPr>
        <w:t>3,</w:t>
      </w:r>
    </w:p>
    <w:p w14:paraId="792904C7" w14:textId="77777777" w:rsidR="00E3354F" w:rsidRPr="004831D3" w:rsidRDefault="00E3354F" w:rsidP="00342929">
      <w:pPr>
        <w:pStyle w:val="Akapitzlist"/>
        <w:numPr>
          <w:ilvl w:val="0"/>
          <w:numId w:val="38"/>
        </w:numPr>
        <w:jc w:val="both"/>
        <w:rPr>
          <w:sz w:val="24"/>
          <w:szCs w:val="24"/>
        </w:rPr>
      </w:pPr>
      <w:r w:rsidRPr="004831D3">
        <w:rPr>
          <w:sz w:val="24"/>
          <w:szCs w:val="24"/>
        </w:rPr>
        <w:t>19,</w:t>
      </w:r>
    </w:p>
    <w:p w14:paraId="35A93FD4" w14:textId="77777777" w:rsidR="00E3354F" w:rsidRPr="004831D3" w:rsidRDefault="00E3354F" w:rsidP="00342929">
      <w:pPr>
        <w:pStyle w:val="Akapitzlist"/>
        <w:numPr>
          <w:ilvl w:val="0"/>
          <w:numId w:val="38"/>
        </w:numPr>
        <w:jc w:val="both"/>
        <w:rPr>
          <w:sz w:val="24"/>
          <w:szCs w:val="24"/>
        </w:rPr>
      </w:pPr>
      <w:r w:rsidRPr="004831D3">
        <w:rPr>
          <w:sz w:val="24"/>
          <w:szCs w:val="24"/>
        </w:rPr>
        <w:t>24,</w:t>
      </w:r>
    </w:p>
    <w:p w14:paraId="39028A66" w14:textId="77777777" w:rsidR="00E3354F" w:rsidRPr="004831D3" w:rsidRDefault="00E3354F" w:rsidP="00342929">
      <w:pPr>
        <w:pStyle w:val="Akapitzlist"/>
        <w:numPr>
          <w:ilvl w:val="0"/>
          <w:numId w:val="38"/>
        </w:numPr>
        <w:jc w:val="both"/>
        <w:rPr>
          <w:sz w:val="24"/>
          <w:szCs w:val="24"/>
        </w:rPr>
      </w:pPr>
      <w:r w:rsidRPr="004831D3">
        <w:rPr>
          <w:sz w:val="24"/>
          <w:szCs w:val="24"/>
        </w:rPr>
        <w:t>28,</w:t>
      </w:r>
    </w:p>
    <w:p w14:paraId="3184317D" w14:textId="77777777" w:rsidR="00E3354F" w:rsidRPr="004831D3" w:rsidRDefault="00E3354F" w:rsidP="00342929">
      <w:pPr>
        <w:pStyle w:val="Akapitzlist"/>
        <w:numPr>
          <w:ilvl w:val="0"/>
          <w:numId w:val="38"/>
        </w:numPr>
        <w:jc w:val="both"/>
        <w:rPr>
          <w:sz w:val="24"/>
          <w:szCs w:val="24"/>
        </w:rPr>
      </w:pPr>
      <w:r w:rsidRPr="004831D3">
        <w:rPr>
          <w:sz w:val="24"/>
          <w:szCs w:val="24"/>
        </w:rPr>
        <w:t>18,</w:t>
      </w:r>
    </w:p>
    <w:p w14:paraId="376B585C" w14:textId="77777777" w:rsidR="00E3354F" w:rsidRPr="004831D3" w:rsidRDefault="00E3354F" w:rsidP="00342929">
      <w:pPr>
        <w:pStyle w:val="Akapitzlist"/>
        <w:numPr>
          <w:ilvl w:val="0"/>
          <w:numId w:val="38"/>
        </w:numPr>
        <w:jc w:val="both"/>
        <w:rPr>
          <w:sz w:val="24"/>
          <w:szCs w:val="24"/>
        </w:rPr>
      </w:pPr>
      <w:r w:rsidRPr="004831D3">
        <w:rPr>
          <w:sz w:val="24"/>
          <w:szCs w:val="24"/>
        </w:rPr>
        <w:t>11,</w:t>
      </w:r>
    </w:p>
    <w:p w14:paraId="2C2993FF" w14:textId="77777777" w:rsidR="00E3354F" w:rsidRPr="004831D3" w:rsidRDefault="00E3354F" w:rsidP="00342929">
      <w:pPr>
        <w:pStyle w:val="Akapitzlist"/>
        <w:numPr>
          <w:ilvl w:val="0"/>
          <w:numId w:val="38"/>
        </w:numPr>
        <w:jc w:val="both"/>
        <w:rPr>
          <w:sz w:val="24"/>
          <w:szCs w:val="24"/>
        </w:rPr>
      </w:pPr>
      <w:r w:rsidRPr="004831D3">
        <w:rPr>
          <w:sz w:val="24"/>
          <w:szCs w:val="24"/>
        </w:rPr>
        <w:t>12,</w:t>
      </w:r>
    </w:p>
    <w:p w14:paraId="521F578E" w14:textId="77777777" w:rsidR="00E3354F" w:rsidRPr="004831D3" w:rsidRDefault="00E3354F" w:rsidP="00342929">
      <w:pPr>
        <w:pStyle w:val="Akapitzlist"/>
        <w:numPr>
          <w:ilvl w:val="0"/>
          <w:numId w:val="38"/>
        </w:numPr>
        <w:jc w:val="both"/>
        <w:rPr>
          <w:sz w:val="24"/>
          <w:szCs w:val="24"/>
        </w:rPr>
      </w:pPr>
      <w:r w:rsidRPr="004831D3">
        <w:rPr>
          <w:sz w:val="24"/>
          <w:szCs w:val="24"/>
        </w:rPr>
        <w:t>106,</w:t>
      </w:r>
    </w:p>
    <w:p w14:paraId="176ECC16" w14:textId="77777777" w:rsidR="00E3354F" w:rsidRPr="004831D3" w:rsidRDefault="00E3354F" w:rsidP="00342929">
      <w:pPr>
        <w:pStyle w:val="Akapitzlist"/>
        <w:numPr>
          <w:ilvl w:val="0"/>
          <w:numId w:val="38"/>
        </w:numPr>
        <w:jc w:val="both"/>
        <w:rPr>
          <w:sz w:val="24"/>
          <w:szCs w:val="24"/>
        </w:rPr>
      </w:pPr>
      <w:r w:rsidRPr="004831D3">
        <w:rPr>
          <w:sz w:val="24"/>
          <w:szCs w:val="24"/>
        </w:rPr>
        <w:t>101,</w:t>
      </w:r>
    </w:p>
    <w:p w14:paraId="1098383E" w14:textId="77777777" w:rsidR="00E3354F" w:rsidRPr="004831D3" w:rsidRDefault="00E3354F" w:rsidP="00342929">
      <w:pPr>
        <w:pStyle w:val="Akapitzlist"/>
        <w:numPr>
          <w:ilvl w:val="0"/>
          <w:numId w:val="38"/>
        </w:numPr>
        <w:jc w:val="both"/>
        <w:rPr>
          <w:sz w:val="24"/>
          <w:szCs w:val="24"/>
        </w:rPr>
      </w:pPr>
      <w:r w:rsidRPr="004831D3">
        <w:rPr>
          <w:sz w:val="24"/>
          <w:szCs w:val="24"/>
        </w:rPr>
        <w:t>6,</w:t>
      </w:r>
    </w:p>
    <w:p w14:paraId="3AB26A9B" w14:textId="77777777" w:rsidR="00E3354F" w:rsidRPr="004831D3" w:rsidRDefault="00E3354F" w:rsidP="00342929">
      <w:pPr>
        <w:pStyle w:val="Akapitzlist"/>
        <w:numPr>
          <w:ilvl w:val="0"/>
          <w:numId w:val="38"/>
        </w:numPr>
        <w:jc w:val="both"/>
        <w:rPr>
          <w:sz w:val="24"/>
          <w:szCs w:val="24"/>
        </w:rPr>
      </w:pPr>
      <w:r w:rsidRPr="004831D3">
        <w:rPr>
          <w:sz w:val="24"/>
          <w:szCs w:val="24"/>
        </w:rPr>
        <w:t>27,</w:t>
      </w:r>
    </w:p>
    <w:p w14:paraId="69B08C1B" w14:textId="77777777" w:rsidR="00E3354F" w:rsidRPr="004831D3" w:rsidRDefault="00E3354F" w:rsidP="00342929">
      <w:pPr>
        <w:pStyle w:val="Akapitzlist"/>
        <w:numPr>
          <w:ilvl w:val="0"/>
          <w:numId w:val="38"/>
        </w:numPr>
        <w:jc w:val="both"/>
        <w:rPr>
          <w:sz w:val="24"/>
          <w:szCs w:val="24"/>
        </w:rPr>
      </w:pPr>
      <w:r w:rsidRPr="004831D3">
        <w:rPr>
          <w:sz w:val="24"/>
          <w:szCs w:val="24"/>
        </w:rPr>
        <w:t>29,</w:t>
      </w:r>
    </w:p>
    <w:p w14:paraId="34FBD2CF" w14:textId="77777777" w:rsidR="00E3354F" w:rsidRPr="004831D3" w:rsidRDefault="00E3354F" w:rsidP="00342929">
      <w:pPr>
        <w:pStyle w:val="Akapitzlist"/>
        <w:numPr>
          <w:ilvl w:val="0"/>
          <w:numId w:val="38"/>
        </w:numPr>
        <w:jc w:val="both"/>
        <w:rPr>
          <w:sz w:val="24"/>
          <w:szCs w:val="24"/>
        </w:rPr>
      </w:pPr>
      <w:r w:rsidRPr="004831D3">
        <w:rPr>
          <w:sz w:val="24"/>
          <w:szCs w:val="24"/>
        </w:rPr>
        <w:t>7.</w:t>
      </w:r>
    </w:p>
    <w:p w14:paraId="3BD3115D" w14:textId="77777777" w:rsidR="00E3354F" w:rsidRPr="004831D3" w:rsidRDefault="00E3354F" w:rsidP="00E3354F">
      <w:pPr>
        <w:jc w:val="both"/>
        <w:rPr>
          <w:sz w:val="24"/>
          <w:szCs w:val="24"/>
        </w:rPr>
      </w:pPr>
      <w:r w:rsidRPr="004831D3">
        <w:rPr>
          <w:sz w:val="24"/>
          <w:szCs w:val="24"/>
        </w:rPr>
        <w:t>Po uwzględnieniu dodatkowo parametru w postaci długości trasy, wytypowano ostatecznie linie nr: 6, 9, 11, 12, 15, 16, 18, 23, 26, 27, 28 oraz 29.</w:t>
      </w:r>
      <w:r w:rsidRPr="004831D3">
        <w:rPr>
          <w:rStyle w:val="Odwoanieprzypisudolnego"/>
          <w:sz w:val="24"/>
          <w:szCs w:val="24"/>
        </w:rPr>
        <w:footnoteReference w:id="53"/>
      </w:r>
    </w:p>
    <w:p w14:paraId="0CC569CE" w14:textId="572E0931" w:rsidR="00EE7A38" w:rsidRPr="004831D3" w:rsidRDefault="00E3354F" w:rsidP="00E3354F">
      <w:pPr>
        <w:jc w:val="both"/>
        <w:rPr>
          <w:sz w:val="24"/>
          <w:szCs w:val="24"/>
        </w:rPr>
      </w:pPr>
      <w:r w:rsidRPr="004831D3">
        <w:rPr>
          <w:sz w:val="24"/>
          <w:szCs w:val="24"/>
        </w:rPr>
        <w:t xml:space="preserve">Omówione, wskazane jako najbardziej odpowiednie technologie ładowania autobusów elektrycznych, determinują zlokalizowanie ładowarek w obrębie pętli i zajezdni autobusowych. </w:t>
      </w:r>
      <w:r w:rsidRPr="004831D3">
        <w:rPr>
          <w:sz w:val="24"/>
          <w:szCs w:val="24"/>
        </w:rPr>
        <w:lastRenderedPageBreak/>
        <w:t>Proces ładowania wymaga zatrzymania autobusu. W przypadku ładowarek typu plug-in, wymagających dłuższego czasu ładowania (kilka godzin), najbardziej celowe jest rozmieszczenie ich w zajezdniach. Ładowanie z ich użyciem może następować w czasie gdy autobus nie jest wykorzystywany do transportu (w przypad</w:t>
      </w:r>
      <w:r w:rsidR="00313531" w:rsidRPr="004831D3">
        <w:rPr>
          <w:sz w:val="24"/>
          <w:szCs w:val="24"/>
        </w:rPr>
        <w:t>ku linii dziennych – w nocy). Z </w:t>
      </w:r>
      <w:r w:rsidRPr="004831D3">
        <w:rPr>
          <w:sz w:val="24"/>
          <w:szCs w:val="24"/>
        </w:rPr>
        <w:t xml:space="preserve">powodzeniem można przy tym zastosować ładowarkę o mniejszej mocy ładowania, tańszą niż ładowarki „szybkie”. Technologia ładowania pantografowego umożliwia natomiast ładowanie w krótszym czasie i może być wykorzystywana podczas kilkuminutowych postojów autobusu na pętli. </w:t>
      </w:r>
    </w:p>
    <w:p w14:paraId="2B4DDF2C" w14:textId="1A7464C0" w:rsidR="00E3354F" w:rsidRPr="004831D3" w:rsidRDefault="00E3354F" w:rsidP="00E3354F">
      <w:pPr>
        <w:jc w:val="both"/>
        <w:rPr>
          <w:sz w:val="24"/>
          <w:szCs w:val="24"/>
        </w:rPr>
      </w:pPr>
      <w:r w:rsidRPr="004831D3">
        <w:rPr>
          <w:sz w:val="24"/>
          <w:szCs w:val="24"/>
        </w:rPr>
        <w:t>W świetle aktualnie rozpoznanych warunków wdro</w:t>
      </w:r>
      <w:r w:rsidR="00313531" w:rsidRPr="004831D3">
        <w:rPr>
          <w:sz w:val="24"/>
          <w:szCs w:val="24"/>
        </w:rPr>
        <w:t>żenia autobusów elektrycznych w </w:t>
      </w:r>
      <w:r w:rsidRPr="004831D3">
        <w:rPr>
          <w:sz w:val="24"/>
          <w:szCs w:val="24"/>
        </w:rPr>
        <w:t>charakterze autobusów miejskich w obrębie Miasta Białystok (Analiza kosztów i korzyści związanych z wykorzystaniem autobusów zeroemisyjnych</w:t>
      </w:r>
      <w:r w:rsidR="00313531" w:rsidRPr="004831D3">
        <w:rPr>
          <w:sz w:val="24"/>
          <w:szCs w:val="24"/>
        </w:rPr>
        <w:t xml:space="preserve"> dla Miasta Białystok z dnia 31 </w:t>
      </w:r>
      <w:r w:rsidRPr="004831D3">
        <w:rPr>
          <w:sz w:val="24"/>
          <w:szCs w:val="24"/>
        </w:rPr>
        <w:t>grudnia 2018 r.), za najbardziej celowe uznać należy zastosowanie ładowarek typu plug-in w obrębie zajezdni autobusowych. Infrastrukturę t</w:t>
      </w:r>
      <w:r w:rsidR="00EE7A38" w:rsidRPr="004831D3">
        <w:rPr>
          <w:sz w:val="24"/>
          <w:szCs w:val="24"/>
        </w:rPr>
        <w:t>ę</w:t>
      </w:r>
      <w:r w:rsidRPr="004831D3">
        <w:rPr>
          <w:sz w:val="24"/>
          <w:szCs w:val="24"/>
        </w:rPr>
        <w:t xml:space="preserve"> uzupełnić będzie można o ładowarki pantografowe w obrębie pętli autobusowych, stosownie do powiększania taboru autobusów elektrycznych i rosnącego zapotrzebowania na ich ładowanie. Autobusy elektryczne wyposażone mogą być jednocześnie w oba systemy ładowania.</w:t>
      </w:r>
      <w:r w:rsidRPr="004831D3">
        <w:rPr>
          <w:rStyle w:val="Odwoanieprzypisudolnego"/>
          <w:sz w:val="24"/>
          <w:szCs w:val="24"/>
        </w:rPr>
        <w:footnoteReference w:id="54"/>
      </w:r>
    </w:p>
    <w:p w14:paraId="65777246" w14:textId="43FB83B7" w:rsidR="00E3354F" w:rsidRPr="004831D3" w:rsidRDefault="00E3354F" w:rsidP="005A756F">
      <w:pPr>
        <w:pStyle w:val="Nagwek3"/>
        <w:numPr>
          <w:ilvl w:val="2"/>
          <w:numId w:val="2"/>
        </w:numPr>
        <w:spacing w:before="600" w:after="120"/>
        <w:rPr>
          <w:rFonts w:asciiTheme="minorHAnsi" w:hAnsiTheme="minorHAnsi"/>
        </w:rPr>
      </w:pPr>
      <w:bookmarkStart w:id="94" w:name="_Toc34392481"/>
      <w:r w:rsidRPr="004831D3">
        <w:rPr>
          <w:rFonts w:asciiTheme="minorHAnsi" w:hAnsiTheme="minorHAnsi"/>
        </w:rPr>
        <w:t>Dostosowanie taboru i rozmieszczenia linii autobusowych do potrzeb mieszkańców, w tym osób niepełnosprawnych</w:t>
      </w:r>
      <w:bookmarkEnd w:id="94"/>
    </w:p>
    <w:p w14:paraId="1937FDAD" w14:textId="0726E308" w:rsidR="007D0C79" w:rsidRPr="004831D3" w:rsidRDefault="007D0C79" w:rsidP="007D0C79">
      <w:pPr>
        <w:pStyle w:val="Inne0"/>
        <w:shd w:val="clear" w:color="auto" w:fill="auto"/>
        <w:spacing w:line="22" w:lineRule="atLeast"/>
        <w:jc w:val="both"/>
        <w:rPr>
          <w:rFonts w:asciiTheme="minorHAnsi" w:eastAsiaTheme="minorHAnsi" w:hAnsiTheme="minorHAnsi" w:cstheme="minorBidi"/>
          <w:sz w:val="24"/>
          <w:szCs w:val="24"/>
        </w:rPr>
      </w:pPr>
      <w:r w:rsidRPr="004831D3">
        <w:rPr>
          <w:rFonts w:asciiTheme="minorHAnsi" w:eastAsiaTheme="minorHAnsi" w:hAnsiTheme="minorHAnsi" w:cstheme="minorBidi"/>
          <w:sz w:val="24"/>
          <w:szCs w:val="24"/>
        </w:rPr>
        <w:t>W wyniku realizacji Strategii zrealizowany będzie szereg działań mających na celu poprawę jakości życia osób z niepełnosprawnościami.</w:t>
      </w:r>
    </w:p>
    <w:p w14:paraId="140B8727" w14:textId="0B48713F" w:rsidR="007D0C79" w:rsidRPr="004831D3" w:rsidRDefault="007D0C79" w:rsidP="007D0C79">
      <w:pPr>
        <w:pStyle w:val="Inne0"/>
        <w:shd w:val="clear" w:color="auto" w:fill="auto"/>
        <w:spacing w:line="22" w:lineRule="atLeast"/>
        <w:jc w:val="both"/>
        <w:rPr>
          <w:rFonts w:asciiTheme="minorHAnsi" w:eastAsiaTheme="minorHAnsi" w:hAnsiTheme="minorHAnsi" w:cstheme="minorBidi"/>
          <w:sz w:val="24"/>
          <w:szCs w:val="24"/>
        </w:rPr>
      </w:pPr>
      <w:r w:rsidRPr="004831D3">
        <w:rPr>
          <w:rFonts w:asciiTheme="minorHAnsi" w:eastAsiaTheme="minorHAnsi" w:hAnsiTheme="minorHAnsi" w:cstheme="minorBidi"/>
          <w:sz w:val="24"/>
          <w:szCs w:val="24"/>
        </w:rPr>
        <w:t xml:space="preserve">Przewiduje się wymianę taboru autobusowego na nowe elektryczne, niskopodłogowe, dostosowane do przewozu osób poruszających się na wózkach lub osób </w:t>
      </w:r>
      <w:r w:rsidR="00A26B50" w:rsidRPr="004831D3">
        <w:rPr>
          <w:rFonts w:asciiTheme="minorHAnsi" w:eastAsiaTheme="minorHAnsi" w:hAnsiTheme="minorHAnsi" w:cstheme="minorBidi"/>
          <w:sz w:val="24"/>
          <w:szCs w:val="24"/>
        </w:rPr>
        <w:t xml:space="preserve">niepełnosprawnych, co </w:t>
      </w:r>
      <w:r w:rsidRPr="004831D3">
        <w:rPr>
          <w:rFonts w:asciiTheme="minorHAnsi" w:eastAsiaTheme="minorHAnsi" w:hAnsiTheme="minorHAnsi" w:cstheme="minorBidi"/>
          <w:sz w:val="24"/>
          <w:szCs w:val="24"/>
        </w:rPr>
        <w:t xml:space="preserve">wpłynie pozytywnie na ich możliwości swobodnego poruszania się po </w:t>
      </w:r>
      <w:r w:rsidR="00BC00D2" w:rsidRPr="004831D3">
        <w:rPr>
          <w:rFonts w:asciiTheme="minorHAnsi" w:eastAsiaTheme="minorHAnsi" w:hAnsiTheme="minorHAnsi" w:cstheme="minorBidi"/>
          <w:sz w:val="24"/>
          <w:szCs w:val="24"/>
        </w:rPr>
        <w:t>M</w:t>
      </w:r>
      <w:r w:rsidRPr="004831D3">
        <w:rPr>
          <w:rFonts w:asciiTheme="minorHAnsi" w:eastAsiaTheme="minorHAnsi" w:hAnsiTheme="minorHAnsi" w:cstheme="minorBidi"/>
          <w:sz w:val="24"/>
          <w:szCs w:val="24"/>
        </w:rPr>
        <w:t>ieście. Autobusy</w:t>
      </w:r>
      <w:r w:rsidR="009F1C91" w:rsidRPr="004831D3">
        <w:rPr>
          <w:rFonts w:asciiTheme="minorHAnsi" w:eastAsiaTheme="minorHAnsi" w:hAnsiTheme="minorHAnsi" w:cstheme="minorBidi"/>
          <w:sz w:val="24"/>
          <w:szCs w:val="24"/>
        </w:rPr>
        <w:t>,</w:t>
      </w:r>
      <w:r w:rsidRPr="004831D3">
        <w:rPr>
          <w:rFonts w:asciiTheme="minorHAnsi" w:eastAsiaTheme="minorHAnsi" w:hAnsiTheme="minorHAnsi" w:cstheme="minorBidi"/>
          <w:sz w:val="24"/>
          <w:szCs w:val="24"/>
        </w:rPr>
        <w:t xml:space="preserve"> poza niską podłogą</w:t>
      </w:r>
      <w:r w:rsidR="009F1C91" w:rsidRPr="004831D3">
        <w:rPr>
          <w:rFonts w:asciiTheme="minorHAnsi" w:eastAsiaTheme="minorHAnsi" w:hAnsiTheme="minorHAnsi" w:cstheme="minorBidi"/>
          <w:sz w:val="24"/>
          <w:szCs w:val="24"/>
        </w:rPr>
        <w:t>,</w:t>
      </w:r>
      <w:r w:rsidRPr="004831D3">
        <w:rPr>
          <w:rFonts w:asciiTheme="minorHAnsi" w:eastAsiaTheme="minorHAnsi" w:hAnsiTheme="minorHAnsi" w:cstheme="minorBidi"/>
          <w:sz w:val="24"/>
          <w:szCs w:val="24"/>
        </w:rPr>
        <w:t xml:space="preserve"> na całej długości pojazdu będą posiadały:</w:t>
      </w:r>
    </w:p>
    <w:p w14:paraId="194CAA94" w14:textId="32F63153" w:rsidR="007D0C79" w:rsidRPr="004831D3" w:rsidRDefault="007D0C79" w:rsidP="008F57CB">
      <w:pPr>
        <w:pStyle w:val="Inne0"/>
        <w:numPr>
          <w:ilvl w:val="0"/>
          <w:numId w:val="80"/>
        </w:numPr>
        <w:shd w:val="clear" w:color="auto" w:fill="auto"/>
        <w:tabs>
          <w:tab w:val="left" w:pos="284"/>
        </w:tabs>
        <w:spacing w:after="0" w:line="22" w:lineRule="atLeast"/>
        <w:jc w:val="both"/>
        <w:rPr>
          <w:rFonts w:asciiTheme="minorHAnsi" w:eastAsiaTheme="minorHAnsi" w:hAnsiTheme="minorHAnsi" w:cstheme="minorBidi"/>
          <w:sz w:val="24"/>
          <w:szCs w:val="24"/>
        </w:rPr>
      </w:pPr>
      <w:r w:rsidRPr="004831D3">
        <w:rPr>
          <w:rFonts w:asciiTheme="minorHAnsi" w:eastAsiaTheme="minorHAnsi" w:hAnsiTheme="minorHAnsi" w:cstheme="minorBidi"/>
          <w:sz w:val="24"/>
          <w:szCs w:val="24"/>
        </w:rPr>
        <w:t>przestrzeń naprzeciwko drugich drzwi umożliwiającą ustawienie wózka inwalidzkiego lub wózka dziecięcego z systemem zamocowań zapobiegającym przesuwaniu się wózka podczas hamowania</w:t>
      </w:r>
    </w:p>
    <w:p w14:paraId="2D38A737" w14:textId="29CF16B1" w:rsidR="007D0C79" w:rsidRPr="004831D3" w:rsidRDefault="007D0C79" w:rsidP="008F57CB">
      <w:pPr>
        <w:pStyle w:val="Inne0"/>
        <w:numPr>
          <w:ilvl w:val="0"/>
          <w:numId w:val="80"/>
        </w:numPr>
        <w:shd w:val="clear" w:color="auto" w:fill="auto"/>
        <w:tabs>
          <w:tab w:val="left" w:pos="284"/>
        </w:tabs>
        <w:spacing w:after="0" w:line="22" w:lineRule="atLeast"/>
        <w:jc w:val="both"/>
        <w:rPr>
          <w:rFonts w:asciiTheme="minorHAnsi" w:eastAsiaTheme="minorHAnsi" w:hAnsiTheme="minorHAnsi" w:cstheme="minorBidi"/>
          <w:sz w:val="24"/>
          <w:szCs w:val="24"/>
        </w:rPr>
      </w:pPr>
      <w:r w:rsidRPr="004831D3">
        <w:rPr>
          <w:rFonts w:asciiTheme="minorHAnsi" w:eastAsiaTheme="minorHAnsi" w:hAnsiTheme="minorHAnsi" w:cstheme="minorBidi"/>
          <w:sz w:val="24"/>
          <w:szCs w:val="24"/>
        </w:rPr>
        <w:t>rampę wysuwaną lub odkładaną ułatwiającą wjazd wózkiem inwalidzkim</w:t>
      </w:r>
    </w:p>
    <w:p w14:paraId="7173AC57" w14:textId="08A66077" w:rsidR="007D0C79" w:rsidRPr="004831D3" w:rsidRDefault="007D0C79" w:rsidP="008F57CB">
      <w:pPr>
        <w:pStyle w:val="Inne0"/>
        <w:numPr>
          <w:ilvl w:val="0"/>
          <w:numId w:val="80"/>
        </w:numPr>
        <w:shd w:val="clear" w:color="auto" w:fill="auto"/>
        <w:tabs>
          <w:tab w:val="left" w:pos="284"/>
        </w:tabs>
        <w:spacing w:after="0" w:line="22" w:lineRule="atLeast"/>
        <w:jc w:val="both"/>
        <w:rPr>
          <w:rFonts w:asciiTheme="minorHAnsi" w:eastAsiaTheme="minorHAnsi" w:hAnsiTheme="minorHAnsi" w:cstheme="minorBidi"/>
          <w:sz w:val="24"/>
          <w:szCs w:val="24"/>
        </w:rPr>
      </w:pPr>
      <w:r w:rsidRPr="004831D3">
        <w:rPr>
          <w:rFonts w:asciiTheme="minorHAnsi" w:eastAsiaTheme="minorHAnsi" w:hAnsiTheme="minorHAnsi" w:cstheme="minorBidi"/>
          <w:sz w:val="24"/>
          <w:szCs w:val="24"/>
        </w:rPr>
        <w:t>przyciski używane przez pasażerów z opisem w języku Braille'a</w:t>
      </w:r>
    </w:p>
    <w:p w14:paraId="7DA76AC1" w14:textId="08554447" w:rsidR="007D0C79" w:rsidRPr="004831D3" w:rsidRDefault="007D0C79" w:rsidP="008F57CB">
      <w:pPr>
        <w:pStyle w:val="Inne0"/>
        <w:numPr>
          <w:ilvl w:val="0"/>
          <w:numId w:val="80"/>
        </w:numPr>
        <w:shd w:val="clear" w:color="auto" w:fill="auto"/>
        <w:tabs>
          <w:tab w:val="left" w:pos="284"/>
        </w:tabs>
        <w:spacing w:after="0" w:line="22" w:lineRule="atLeast"/>
        <w:jc w:val="both"/>
        <w:rPr>
          <w:rFonts w:asciiTheme="minorHAnsi" w:eastAsiaTheme="minorHAnsi" w:hAnsiTheme="minorHAnsi" w:cstheme="minorBidi"/>
          <w:sz w:val="24"/>
          <w:szCs w:val="24"/>
        </w:rPr>
      </w:pPr>
      <w:r w:rsidRPr="004831D3">
        <w:rPr>
          <w:rFonts w:asciiTheme="minorHAnsi" w:eastAsiaTheme="minorHAnsi" w:hAnsiTheme="minorHAnsi" w:cstheme="minorBidi"/>
          <w:sz w:val="24"/>
          <w:szCs w:val="24"/>
        </w:rPr>
        <w:t>miejsca pasażerskie wyznaczone dla matek z dz</w:t>
      </w:r>
      <w:r w:rsidR="00A26B50" w:rsidRPr="004831D3">
        <w:rPr>
          <w:rFonts w:asciiTheme="minorHAnsi" w:eastAsiaTheme="minorHAnsi" w:hAnsiTheme="minorHAnsi" w:cstheme="minorBidi"/>
          <w:sz w:val="24"/>
          <w:szCs w:val="24"/>
        </w:rPr>
        <w:t>iećmi, osób niepełnosprawnych i </w:t>
      </w:r>
      <w:r w:rsidRPr="004831D3">
        <w:rPr>
          <w:rFonts w:asciiTheme="minorHAnsi" w:eastAsiaTheme="minorHAnsi" w:hAnsiTheme="minorHAnsi" w:cstheme="minorBidi"/>
          <w:sz w:val="24"/>
          <w:szCs w:val="24"/>
        </w:rPr>
        <w:t>starszych wiekiem w przestrzeni pasażerskiej pomiędzy pierwszymi i drugimi drzwiami, w autobusach przegubowych dodatkowe miejsca o powyższ</w:t>
      </w:r>
      <w:r w:rsidR="00A26B50" w:rsidRPr="004831D3">
        <w:rPr>
          <w:rFonts w:asciiTheme="minorHAnsi" w:eastAsiaTheme="minorHAnsi" w:hAnsiTheme="minorHAnsi" w:cstheme="minorBidi"/>
          <w:sz w:val="24"/>
          <w:szCs w:val="24"/>
        </w:rPr>
        <w:t>ym przeznaczeniu w </w:t>
      </w:r>
      <w:r w:rsidRPr="004831D3">
        <w:rPr>
          <w:rFonts w:asciiTheme="minorHAnsi" w:eastAsiaTheme="minorHAnsi" w:hAnsiTheme="minorHAnsi" w:cstheme="minorBidi"/>
          <w:sz w:val="24"/>
          <w:szCs w:val="24"/>
        </w:rPr>
        <w:t>sąsiedztwie 3 drzwi. W autobusach obowiązywać będzie generalna zasada, że ok.</w:t>
      </w:r>
      <w:r w:rsidR="00A26B50" w:rsidRPr="004831D3">
        <w:rPr>
          <w:rFonts w:asciiTheme="minorHAnsi" w:eastAsiaTheme="minorHAnsi" w:hAnsiTheme="minorHAnsi" w:cstheme="minorBidi"/>
          <w:sz w:val="24"/>
          <w:szCs w:val="24"/>
        </w:rPr>
        <w:t xml:space="preserve"> </w:t>
      </w:r>
      <w:r w:rsidRPr="004831D3">
        <w:rPr>
          <w:rFonts w:asciiTheme="minorHAnsi" w:eastAsiaTheme="minorHAnsi" w:hAnsiTheme="minorHAnsi" w:cstheme="minorBidi"/>
          <w:sz w:val="24"/>
          <w:szCs w:val="24"/>
        </w:rPr>
        <w:t>20% miejsc siedzących będzie dedykowane seniorom (osobom starszy</w:t>
      </w:r>
      <w:r w:rsidR="00A26B50" w:rsidRPr="004831D3">
        <w:rPr>
          <w:rFonts w:asciiTheme="minorHAnsi" w:eastAsiaTheme="minorHAnsi" w:hAnsiTheme="minorHAnsi" w:cstheme="minorBidi"/>
          <w:sz w:val="24"/>
          <w:szCs w:val="24"/>
        </w:rPr>
        <w:t>m</w:t>
      </w:r>
      <w:r w:rsidRPr="004831D3">
        <w:rPr>
          <w:rFonts w:asciiTheme="minorHAnsi" w:eastAsiaTheme="minorHAnsi" w:hAnsiTheme="minorHAnsi" w:cstheme="minorBidi"/>
          <w:sz w:val="24"/>
          <w:szCs w:val="24"/>
        </w:rPr>
        <w:t xml:space="preserve"> wiekiem), kobietom w ciąży i osobom niepełnosprawnym</w:t>
      </w:r>
      <w:r w:rsidR="00CC55CC" w:rsidRPr="004831D3">
        <w:rPr>
          <w:rFonts w:asciiTheme="minorHAnsi" w:eastAsiaTheme="minorHAnsi" w:hAnsiTheme="minorHAnsi" w:cstheme="minorBidi"/>
          <w:sz w:val="24"/>
          <w:szCs w:val="24"/>
        </w:rPr>
        <w:t>.</w:t>
      </w:r>
    </w:p>
    <w:p w14:paraId="2401BA88" w14:textId="77777777" w:rsidR="00CC55CC" w:rsidRPr="004831D3" w:rsidRDefault="00CC55CC" w:rsidP="00CC55CC">
      <w:pPr>
        <w:pStyle w:val="Inne0"/>
        <w:shd w:val="clear" w:color="auto" w:fill="auto"/>
        <w:tabs>
          <w:tab w:val="left" w:pos="284"/>
        </w:tabs>
        <w:spacing w:after="0" w:line="22" w:lineRule="atLeast"/>
        <w:ind w:left="720"/>
        <w:jc w:val="both"/>
        <w:rPr>
          <w:rFonts w:asciiTheme="minorHAnsi" w:eastAsiaTheme="minorHAnsi" w:hAnsiTheme="minorHAnsi" w:cstheme="minorBidi"/>
          <w:sz w:val="24"/>
          <w:szCs w:val="24"/>
        </w:rPr>
      </w:pPr>
    </w:p>
    <w:p w14:paraId="1AB776B6" w14:textId="2FF31E99" w:rsidR="007D0C79" w:rsidRPr="004831D3" w:rsidRDefault="007D0C79" w:rsidP="007D0C79">
      <w:pPr>
        <w:pStyle w:val="Inne0"/>
        <w:shd w:val="clear" w:color="auto" w:fill="auto"/>
        <w:spacing w:line="22" w:lineRule="atLeast"/>
        <w:jc w:val="both"/>
        <w:rPr>
          <w:rFonts w:asciiTheme="minorHAnsi" w:eastAsiaTheme="minorHAnsi" w:hAnsiTheme="minorHAnsi" w:cstheme="minorBidi"/>
          <w:sz w:val="24"/>
          <w:szCs w:val="24"/>
        </w:rPr>
      </w:pPr>
      <w:r w:rsidRPr="004831D3">
        <w:rPr>
          <w:rFonts w:asciiTheme="minorHAnsi" w:eastAsiaTheme="minorHAnsi" w:hAnsiTheme="minorHAnsi" w:cstheme="minorBidi"/>
          <w:sz w:val="24"/>
          <w:szCs w:val="24"/>
        </w:rPr>
        <w:t xml:space="preserve">Potrzeby osób niepełnosprawnych będą uwzględnione również w działaniach infrastrukturalnych przewidzianych w </w:t>
      </w:r>
      <w:r w:rsidR="0084588E" w:rsidRPr="004831D3">
        <w:rPr>
          <w:rFonts w:asciiTheme="minorHAnsi" w:eastAsiaTheme="minorHAnsi" w:hAnsiTheme="minorHAnsi" w:cstheme="minorBidi"/>
          <w:sz w:val="24"/>
          <w:szCs w:val="24"/>
        </w:rPr>
        <w:t>S</w:t>
      </w:r>
      <w:r w:rsidRPr="004831D3">
        <w:rPr>
          <w:rFonts w:asciiTheme="minorHAnsi" w:eastAsiaTheme="minorHAnsi" w:hAnsiTheme="minorHAnsi" w:cstheme="minorBidi"/>
          <w:sz w:val="24"/>
          <w:szCs w:val="24"/>
        </w:rPr>
        <w:t xml:space="preserve">trategii poprzez zastosowanie szeregu rozwiązań </w:t>
      </w:r>
      <w:r w:rsidRPr="004831D3">
        <w:rPr>
          <w:rFonts w:asciiTheme="minorHAnsi" w:eastAsiaTheme="minorHAnsi" w:hAnsiTheme="minorHAnsi" w:cstheme="minorBidi"/>
          <w:sz w:val="24"/>
          <w:szCs w:val="24"/>
        </w:rPr>
        <w:lastRenderedPageBreak/>
        <w:t>zwiększających komfort, bezpieczeństwo oraz mobilność tych osób. Rozwiązania przykładowe to między innymi:</w:t>
      </w:r>
    </w:p>
    <w:p w14:paraId="0B51DCB1" w14:textId="715DA66E" w:rsidR="007D0C79" w:rsidRPr="004831D3" w:rsidRDefault="007D0C79" w:rsidP="008F57CB">
      <w:pPr>
        <w:pStyle w:val="Inne0"/>
        <w:numPr>
          <w:ilvl w:val="0"/>
          <w:numId w:val="81"/>
        </w:numPr>
        <w:shd w:val="clear" w:color="auto" w:fill="auto"/>
        <w:tabs>
          <w:tab w:val="left" w:pos="180"/>
        </w:tabs>
        <w:spacing w:after="0" w:line="22" w:lineRule="atLeast"/>
        <w:jc w:val="both"/>
        <w:rPr>
          <w:rFonts w:asciiTheme="minorHAnsi" w:eastAsiaTheme="minorHAnsi" w:hAnsiTheme="minorHAnsi" w:cstheme="minorBidi"/>
          <w:sz w:val="24"/>
          <w:szCs w:val="24"/>
        </w:rPr>
      </w:pPr>
      <w:r w:rsidRPr="004831D3">
        <w:rPr>
          <w:rFonts w:asciiTheme="minorHAnsi" w:eastAsiaTheme="minorHAnsi" w:hAnsiTheme="minorHAnsi" w:cstheme="minorBidi"/>
          <w:sz w:val="24"/>
          <w:szCs w:val="24"/>
        </w:rPr>
        <w:t>brak różnicy poziomów dla osób niepełnosprawnych i poruszających się na wózkach inwalidzkich</w:t>
      </w:r>
    </w:p>
    <w:p w14:paraId="5E8C2B18" w14:textId="30C6BE8D" w:rsidR="007D0C79" w:rsidRPr="004831D3" w:rsidRDefault="007D0C79" w:rsidP="008F57CB">
      <w:pPr>
        <w:pStyle w:val="Inne0"/>
        <w:numPr>
          <w:ilvl w:val="0"/>
          <w:numId w:val="81"/>
        </w:numPr>
        <w:shd w:val="clear" w:color="auto" w:fill="auto"/>
        <w:tabs>
          <w:tab w:val="left" w:pos="176"/>
        </w:tabs>
        <w:spacing w:after="0" w:line="22" w:lineRule="atLeast"/>
        <w:jc w:val="both"/>
        <w:rPr>
          <w:rFonts w:asciiTheme="minorHAnsi" w:eastAsiaTheme="minorHAnsi" w:hAnsiTheme="minorHAnsi" w:cstheme="minorBidi"/>
          <w:sz w:val="24"/>
          <w:szCs w:val="24"/>
        </w:rPr>
      </w:pPr>
      <w:r w:rsidRPr="004831D3">
        <w:rPr>
          <w:rFonts w:asciiTheme="minorHAnsi" w:eastAsiaTheme="minorHAnsi" w:hAnsiTheme="minorHAnsi" w:cstheme="minorBidi"/>
          <w:sz w:val="24"/>
          <w:szCs w:val="24"/>
        </w:rPr>
        <w:t>zastosowanie elementów zwiększających bezpieczeństwo osób słabowidzących oznakowaniem wszelkich krawędzi i stopni żółtym kolorem</w:t>
      </w:r>
    </w:p>
    <w:p w14:paraId="425E2BC8" w14:textId="737AB766" w:rsidR="007D0C79" w:rsidRPr="004831D3" w:rsidRDefault="007D0C79" w:rsidP="008F57CB">
      <w:pPr>
        <w:pStyle w:val="Inne0"/>
        <w:numPr>
          <w:ilvl w:val="0"/>
          <w:numId w:val="81"/>
        </w:numPr>
        <w:shd w:val="clear" w:color="auto" w:fill="auto"/>
        <w:tabs>
          <w:tab w:val="left" w:pos="173"/>
        </w:tabs>
        <w:spacing w:after="260" w:line="22" w:lineRule="atLeast"/>
        <w:jc w:val="both"/>
        <w:rPr>
          <w:rFonts w:asciiTheme="minorHAnsi" w:eastAsiaTheme="minorHAnsi" w:hAnsiTheme="minorHAnsi" w:cstheme="minorBidi"/>
          <w:sz w:val="24"/>
          <w:szCs w:val="24"/>
        </w:rPr>
      </w:pPr>
      <w:r w:rsidRPr="004831D3">
        <w:rPr>
          <w:rFonts w:asciiTheme="minorHAnsi" w:eastAsiaTheme="minorHAnsi" w:hAnsiTheme="minorHAnsi" w:cstheme="minorBidi"/>
          <w:sz w:val="24"/>
          <w:szCs w:val="24"/>
        </w:rPr>
        <w:t>ogólnodostępne stacje ładowanie będą zlokalizowane w miejscach zapewniających swobodny dostęp dla osób poruszających się na wó</w:t>
      </w:r>
      <w:r w:rsidR="00313531" w:rsidRPr="004831D3">
        <w:rPr>
          <w:rFonts w:asciiTheme="minorHAnsi" w:eastAsiaTheme="minorHAnsi" w:hAnsiTheme="minorHAnsi" w:cstheme="minorBidi"/>
          <w:sz w:val="24"/>
          <w:szCs w:val="24"/>
        </w:rPr>
        <w:t>zkach lub z innymi problemami w </w:t>
      </w:r>
      <w:r w:rsidRPr="004831D3">
        <w:rPr>
          <w:rFonts w:asciiTheme="minorHAnsi" w:eastAsiaTheme="minorHAnsi" w:hAnsiTheme="minorHAnsi" w:cstheme="minorBidi"/>
          <w:sz w:val="24"/>
          <w:szCs w:val="24"/>
        </w:rPr>
        <w:t>poruszaniu się.</w:t>
      </w:r>
    </w:p>
    <w:p w14:paraId="07887688" w14:textId="5388F2F9" w:rsidR="007D0C79" w:rsidRPr="004831D3" w:rsidRDefault="007D0C79" w:rsidP="007D0C79">
      <w:pPr>
        <w:jc w:val="both"/>
        <w:rPr>
          <w:sz w:val="24"/>
          <w:szCs w:val="24"/>
        </w:rPr>
      </w:pPr>
      <w:r w:rsidRPr="004831D3">
        <w:rPr>
          <w:color w:val="000000"/>
          <w:sz w:val="24"/>
          <w:szCs w:val="24"/>
          <w:lang w:eastAsia="pl-PL" w:bidi="pl-PL"/>
        </w:rPr>
        <w:t xml:space="preserve">Miasto Białystok dysponuje 11 busami do przewozu osób niepełnosprawnych. </w:t>
      </w:r>
    </w:p>
    <w:p w14:paraId="7A38E823" w14:textId="28F2B744" w:rsidR="00D358C7" w:rsidRPr="004831D3" w:rsidRDefault="003B7D29" w:rsidP="00E3354F">
      <w:pPr>
        <w:jc w:val="both"/>
        <w:rPr>
          <w:sz w:val="24"/>
          <w:szCs w:val="24"/>
        </w:rPr>
      </w:pPr>
      <w:r w:rsidRPr="004831D3">
        <w:rPr>
          <w:sz w:val="24"/>
          <w:szCs w:val="24"/>
        </w:rPr>
        <w:t>Miasto  będzie brało pod uwagę potrzeby osób z niepełnosprawnościami również w trakcie realizacji inwestycji w infrastrukturę przystankową oraz prowadzących do niej ciągów pieszych, dążąc do usuwania barier, jakie osoby niepełnosprawne mogą napotkać, takich jak umiejscowienie przystanku w zbyt dużej odległości od ciągu pieszego, zbyt duża odległość autobusu od krawędzi chodnika, czy  trudności w przekraczaniu ciągów komunikacyjnych.</w:t>
      </w:r>
    </w:p>
    <w:p w14:paraId="54F1FD42" w14:textId="3682D41F" w:rsidR="00E3354F" w:rsidRPr="004831D3" w:rsidRDefault="00147F83" w:rsidP="00E3354F">
      <w:pPr>
        <w:jc w:val="both"/>
        <w:rPr>
          <w:sz w:val="24"/>
          <w:szCs w:val="24"/>
        </w:rPr>
      </w:pPr>
      <w:r w:rsidRPr="004831D3">
        <w:rPr>
          <w:sz w:val="24"/>
          <w:szCs w:val="24"/>
        </w:rPr>
        <w:t>W myśl  art. 36 ust. 1 U</w:t>
      </w:r>
      <w:r w:rsidR="00E3354F" w:rsidRPr="004831D3">
        <w:rPr>
          <w:sz w:val="24"/>
          <w:szCs w:val="24"/>
        </w:rPr>
        <w:t>stawy o elektromobilności Miasto Bi</w:t>
      </w:r>
      <w:r w:rsidR="00D7205A" w:rsidRPr="004831D3">
        <w:rPr>
          <w:sz w:val="24"/>
          <w:szCs w:val="24"/>
        </w:rPr>
        <w:t>ałystok zobowiązane będzie od 1 </w:t>
      </w:r>
      <w:r w:rsidR="00E3354F" w:rsidRPr="004831D3">
        <w:rPr>
          <w:sz w:val="24"/>
          <w:szCs w:val="24"/>
        </w:rPr>
        <w:t>stycznia 2028 r., pod warunkiem braku negatywnej oceny w ramach wykonywanej cyklicznie analizy społeczno-ekonomiczne</w:t>
      </w:r>
      <w:r w:rsidR="00D7205A" w:rsidRPr="004831D3">
        <w:rPr>
          <w:sz w:val="24"/>
          <w:szCs w:val="24"/>
        </w:rPr>
        <w:t>j</w:t>
      </w:r>
      <w:r w:rsidR="00E3354F" w:rsidRPr="004831D3">
        <w:rPr>
          <w:sz w:val="24"/>
          <w:szCs w:val="24"/>
        </w:rPr>
        <w:t>, zapewnić by usługi komunikacji miejskiej przez Miasto Białystok świadczone lub zlecane, wykonywane były z uży</w:t>
      </w:r>
      <w:r w:rsidR="00D7205A" w:rsidRPr="004831D3">
        <w:rPr>
          <w:sz w:val="24"/>
          <w:szCs w:val="24"/>
        </w:rPr>
        <w:t>ciem taboru, składającego się w </w:t>
      </w:r>
      <w:r w:rsidR="00E3354F" w:rsidRPr="004831D3">
        <w:rPr>
          <w:sz w:val="24"/>
          <w:szCs w:val="24"/>
        </w:rPr>
        <w:t>przynajmniej 30% z pojazdów zeroemisyjnych. Osiągnięcie tego poziomu następować ma stopniowo (vide art. 68 ust. 4 ww. ustawy), i tak poziom ten wynosić ma:</w:t>
      </w:r>
    </w:p>
    <w:p w14:paraId="628DB4D3" w14:textId="77777777" w:rsidR="00E3354F" w:rsidRPr="004831D3" w:rsidRDefault="00E3354F" w:rsidP="00342929">
      <w:pPr>
        <w:pStyle w:val="Akapitzlist"/>
        <w:numPr>
          <w:ilvl w:val="0"/>
          <w:numId w:val="39"/>
        </w:numPr>
        <w:jc w:val="both"/>
        <w:rPr>
          <w:sz w:val="24"/>
          <w:szCs w:val="24"/>
        </w:rPr>
      </w:pPr>
      <w:r w:rsidRPr="004831D3">
        <w:rPr>
          <w:sz w:val="24"/>
          <w:szCs w:val="24"/>
        </w:rPr>
        <w:t>5% - od 1 stycznia 2021 r.;</w:t>
      </w:r>
    </w:p>
    <w:p w14:paraId="715EF969" w14:textId="77777777" w:rsidR="00E3354F" w:rsidRPr="004831D3" w:rsidRDefault="00E3354F" w:rsidP="00342929">
      <w:pPr>
        <w:pStyle w:val="Akapitzlist"/>
        <w:numPr>
          <w:ilvl w:val="0"/>
          <w:numId w:val="39"/>
        </w:numPr>
        <w:jc w:val="both"/>
        <w:rPr>
          <w:sz w:val="24"/>
          <w:szCs w:val="24"/>
        </w:rPr>
      </w:pPr>
      <w:r w:rsidRPr="004831D3">
        <w:rPr>
          <w:sz w:val="24"/>
          <w:szCs w:val="24"/>
        </w:rPr>
        <w:t>10% - od 1 stycznia 2023 r.;</w:t>
      </w:r>
    </w:p>
    <w:p w14:paraId="63932D86" w14:textId="77777777" w:rsidR="00E3354F" w:rsidRPr="004831D3" w:rsidRDefault="00E3354F" w:rsidP="00342929">
      <w:pPr>
        <w:pStyle w:val="Akapitzlist"/>
        <w:numPr>
          <w:ilvl w:val="0"/>
          <w:numId w:val="39"/>
        </w:numPr>
        <w:jc w:val="both"/>
        <w:rPr>
          <w:sz w:val="24"/>
          <w:szCs w:val="24"/>
        </w:rPr>
      </w:pPr>
      <w:r w:rsidRPr="004831D3">
        <w:rPr>
          <w:sz w:val="24"/>
          <w:szCs w:val="24"/>
        </w:rPr>
        <w:t>20% - od 1 stycznia 2025 r.</w:t>
      </w:r>
    </w:p>
    <w:p w14:paraId="20465B9A" w14:textId="738876A7" w:rsidR="00E3354F" w:rsidRPr="004831D3" w:rsidRDefault="00E3354F" w:rsidP="00E3354F">
      <w:pPr>
        <w:jc w:val="both"/>
        <w:rPr>
          <w:sz w:val="24"/>
          <w:szCs w:val="24"/>
        </w:rPr>
      </w:pPr>
      <w:r w:rsidRPr="004831D3">
        <w:rPr>
          <w:sz w:val="24"/>
          <w:szCs w:val="24"/>
        </w:rPr>
        <w:t>Rozpoznane warunki wdrożenia autobusów zeroemisyjnych w Mieście Białystok</w:t>
      </w:r>
      <w:r w:rsidRPr="004831D3">
        <w:rPr>
          <w:rStyle w:val="Odwoanieprzypisudolnego"/>
          <w:sz w:val="24"/>
          <w:szCs w:val="24"/>
        </w:rPr>
        <w:footnoteReference w:id="55"/>
      </w:r>
      <w:r w:rsidRPr="004831D3">
        <w:rPr>
          <w:sz w:val="24"/>
          <w:szCs w:val="24"/>
        </w:rPr>
        <w:t xml:space="preserve"> determinują wybór autobusów o napędzie elektrycznym, z</w:t>
      </w:r>
      <w:r w:rsidR="00313531" w:rsidRPr="004831D3">
        <w:rPr>
          <w:sz w:val="24"/>
          <w:szCs w:val="24"/>
        </w:rPr>
        <w:t>asilanych energią akumulowaną w </w:t>
      </w:r>
      <w:r w:rsidRPr="004831D3">
        <w:rPr>
          <w:sz w:val="24"/>
          <w:szCs w:val="24"/>
        </w:rPr>
        <w:t>zainstalowanych w nich bateriach. Niecelowe natomiast</w:t>
      </w:r>
      <w:r w:rsidR="00964E24" w:rsidRPr="004831D3">
        <w:rPr>
          <w:sz w:val="24"/>
          <w:szCs w:val="24"/>
        </w:rPr>
        <w:t>, na chwilę obecną,</w:t>
      </w:r>
      <w:r w:rsidRPr="004831D3">
        <w:rPr>
          <w:sz w:val="24"/>
          <w:szCs w:val="24"/>
        </w:rPr>
        <w:t xml:space="preserve"> ze względu zwłaszcza</w:t>
      </w:r>
      <w:r w:rsidR="007F5052" w:rsidRPr="004831D3">
        <w:rPr>
          <w:sz w:val="24"/>
          <w:szCs w:val="24"/>
        </w:rPr>
        <w:t xml:space="preserve"> na</w:t>
      </w:r>
      <w:r w:rsidRPr="004831D3">
        <w:rPr>
          <w:sz w:val="24"/>
          <w:szCs w:val="24"/>
        </w:rPr>
        <w:t xml:space="preserve"> koszt i stopień rozpowszechnienia technologii wydaje się inwestowanie w pojazdy napędzane energią elektryczną wytwarzaną w ogniwach paliwowych (wodór). Cyklicznie przeprowadzana analiza kosztów i korzyści związanych z wykorzystaniem, przy świadczeniu usług komunikacji miejskiej, autobusów zeroemisyjnych (co 36 miesięcy) pozwoli bieżąco oceniać zapotrzebowanie i możliwość wdrożenia autobusów elektrycznych do taboru. </w:t>
      </w:r>
      <w:r w:rsidR="007F5052" w:rsidRPr="004831D3">
        <w:rPr>
          <w:sz w:val="24"/>
          <w:szCs w:val="24"/>
        </w:rPr>
        <w:t>Na dzie</w:t>
      </w:r>
      <w:r w:rsidR="008865C0" w:rsidRPr="004831D3">
        <w:rPr>
          <w:sz w:val="24"/>
          <w:szCs w:val="24"/>
        </w:rPr>
        <w:t>ń</w:t>
      </w:r>
      <w:r w:rsidR="007F5052" w:rsidRPr="004831D3">
        <w:rPr>
          <w:sz w:val="24"/>
          <w:szCs w:val="24"/>
        </w:rPr>
        <w:t xml:space="preserve"> sporządzania Strategii a</w:t>
      </w:r>
      <w:r w:rsidRPr="004831D3">
        <w:rPr>
          <w:sz w:val="24"/>
          <w:szCs w:val="24"/>
        </w:rPr>
        <w:t>ktualna pozostaje obecnie analiza wykonana w dniu 31 grudnia 2018 r.</w:t>
      </w:r>
      <w:r w:rsidR="007F5052" w:rsidRPr="004831D3">
        <w:rPr>
          <w:sz w:val="24"/>
          <w:szCs w:val="24"/>
        </w:rPr>
        <w:t>, w której s</w:t>
      </w:r>
      <w:r w:rsidRPr="004831D3">
        <w:rPr>
          <w:sz w:val="24"/>
          <w:szCs w:val="24"/>
        </w:rPr>
        <w:t>twierdzono</w:t>
      </w:r>
      <w:r w:rsidR="007F5052" w:rsidRPr="004831D3">
        <w:rPr>
          <w:sz w:val="24"/>
          <w:szCs w:val="24"/>
        </w:rPr>
        <w:t xml:space="preserve">, że wdrożenie autobusów elektrycznych do floty obsługującej komunikację miejską  Białegostoku, pomimo niższej emisji gazów cieplarnianych, zmniejszenia natężenia emitowanego hałasu do otoczenia oraz obniżenia niskiej emisji w ujęciu lokalnym (głównie pyłów), jest nieuzasadnione ekonomicznie w przypadku zakupu pojazdów z  funduszy Miasta. </w:t>
      </w:r>
      <w:r w:rsidRPr="004831D3">
        <w:rPr>
          <w:sz w:val="24"/>
          <w:szCs w:val="24"/>
        </w:rPr>
        <w:t>Zalecono jednocześnie stałe monitorowanie sytuacji rynkowej. Kolejna taka analiza wykonana zostanie do 31 grudnia 2021 r.</w:t>
      </w:r>
    </w:p>
    <w:p w14:paraId="4634E854" w14:textId="77777777" w:rsidR="00E3354F" w:rsidRPr="004831D3" w:rsidRDefault="00E3354F" w:rsidP="00E3354F">
      <w:pPr>
        <w:jc w:val="both"/>
        <w:rPr>
          <w:sz w:val="24"/>
          <w:szCs w:val="24"/>
        </w:rPr>
      </w:pPr>
      <w:r w:rsidRPr="004831D3">
        <w:rPr>
          <w:sz w:val="24"/>
          <w:szCs w:val="24"/>
        </w:rPr>
        <w:lastRenderedPageBreak/>
        <w:t>Nie ulega wątpliwości, że wprowadzenie autobusów elektrycznych do taboru obsługującego potrzeby komunikacji miejskiej winno odbywać się przez stopniowe zastępowanie pojazdów najstarszych, napędzanych silnikami spalinowymi Diesla, spełniających niskie normy emisji spalin.</w:t>
      </w:r>
    </w:p>
    <w:p w14:paraId="76C1BFFF" w14:textId="7EB5E002" w:rsidR="00E3354F" w:rsidRPr="004831D3" w:rsidRDefault="00E3354F" w:rsidP="00E3354F">
      <w:pPr>
        <w:jc w:val="both"/>
        <w:rPr>
          <w:sz w:val="24"/>
          <w:szCs w:val="24"/>
        </w:rPr>
      </w:pPr>
      <w:r w:rsidRPr="004831D3">
        <w:rPr>
          <w:sz w:val="24"/>
          <w:szCs w:val="24"/>
        </w:rPr>
        <w:t xml:space="preserve">Dobór linii kursowych, które obsługiwać mają autobusy elektryczne zależy w znacznej mierze od charakterystyki trasy. Trasy o mniejszych dystansach między przystankami zapewnią bardziej efektywne korzystanie z autobusu elektrycznego. Autobus taki bowiem odzyskuje energię podczas hamowania. Jako pojazdy o zerowej emisji spalin, autobusy elektryczne okażą się przydatne zarazem zwłaszcza na trasach zlokalizowanych w obszarach o większym natężeniu ruchu i zanieczyszczeń powietrza, tj. centrum </w:t>
      </w:r>
      <w:r w:rsidR="0032619D" w:rsidRPr="004831D3">
        <w:rPr>
          <w:sz w:val="24"/>
          <w:szCs w:val="24"/>
        </w:rPr>
        <w:t>M</w:t>
      </w:r>
      <w:r w:rsidRPr="004831D3">
        <w:rPr>
          <w:sz w:val="24"/>
          <w:szCs w:val="24"/>
        </w:rPr>
        <w:t>iasta. Ostatnia kompleksowa analiza przedmiotowego zagadnienia</w:t>
      </w:r>
      <w:r w:rsidRPr="004831D3">
        <w:rPr>
          <w:rStyle w:val="Odwoanieprzypisudolnego"/>
          <w:sz w:val="24"/>
          <w:szCs w:val="24"/>
        </w:rPr>
        <w:footnoteReference w:id="56"/>
      </w:r>
      <w:r w:rsidRPr="004831D3">
        <w:rPr>
          <w:sz w:val="24"/>
          <w:szCs w:val="24"/>
        </w:rPr>
        <w:t xml:space="preserve"> pozwoliła na wytypowanie linii nr: 6, 9, 11, 12, 15, 16, 18, 23, 26, 27, 28 oraz 29.</w:t>
      </w:r>
    </w:p>
    <w:p w14:paraId="01EF7F8B" w14:textId="79E2F3AD" w:rsidR="00E3354F" w:rsidRPr="004831D3" w:rsidRDefault="00E3354F" w:rsidP="00E3354F">
      <w:pPr>
        <w:jc w:val="both"/>
        <w:rPr>
          <w:sz w:val="24"/>
          <w:szCs w:val="24"/>
        </w:rPr>
      </w:pPr>
      <w:r w:rsidRPr="004831D3">
        <w:rPr>
          <w:sz w:val="24"/>
          <w:szCs w:val="24"/>
        </w:rPr>
        <w:t>Miasto Białystok zobowiązane jest do zapewnienia do dnia 1 stycznia 2025</w:t>
      </w:r>
      <w:r w:rsidR="007F5052" w:rsidRPr="004831D3">
        <w:rPr>
          <w:sz w:val="24"/>
          <w:szCs w:val="24"/>
        </w:rPr>
        <w:t xml:space="preserve"> </w:t>
      </w:r>
      <w:r w:rsidRPr="004831D3">
        <w:rPr>
          <w:sz w:val="24"/>
          <w:szCs w:val="24"/>
        </w:rPr>
        <w:t xml:space="preserve">r. co najmniej 30% udziału pojazdów elektrycznych we flocie pojazdów użytkowanych przez </w:t>
      </w:r>
      <w:r w:rsidR="007F5052" w:rsidRPr="004831D3">
        <w:rPr>
          <w:sz w:val="24"/>
          <w:szCs w:val="24"/>
        </w:rPr>
        <w:t>U</w:t>
      </w:r>
      <w:r w:rsidRPr="004831D3">
        <w:rPr>
          <w:sz w:val="24"/>
          <w:szCs w:val="24"/>
        </w:rPr>
        <w:t xml:space="preserve">rząd </w:t>
      </w:r>
      <w:r w:rsidR="007F5052" w:rsidRPr="004831D3">
        <w:rPr>
          <w:sz w:val="24"/>
          <w:szCs w:val="24"/>
        </w:rPr>
        <w:t>M</w:t>
      </w:r>
      <w:r w:rsidRPr="004831D3">
        <w:rPr>
          <w:sz w:val="24"/>
          <w:szCs w:val="24"/>
        </w:rPr>
        <w:t>i</w:t>
      </w:r>
      <w:r w:rsidR="001A7FD6" w:rsidRPr="004831D3">
        <w:rPr>
          <w:sz w:val="24"/>
          <w:szCs w:val="24"/>
        </w:rPr>
        <w:t>ejski</w:t>
      </w:r>
      <w:r w:rsidRPr="004831D3">
        <w:rPr>
          <w:sz w:val="24"/>
          <w:szCs w:val="24"/>
        </w:rPr>
        <w:t>. Obowiązek ten ma charakter bezwzględny, tj. niezależny od oceny korzyści płynących z takiego rozwiązania. Zarazem realizacja omawianego obowiązku także następować ma stopniowo; do dnia 1 stycznia 2022 r. udział ten wynosić musi już 10%</w:t>
      </w:r>
      <w:r w:rsidRPr="004831D3">
        <w:rPr>
          <w:rStyle w:val="Odwoanieprzypisudolnego"/>
          <w:sz w:val="24"/>
          <w:szCs w:val="24"/>
        </w:rPr>
        <w:footnoteReference w:id="57"/>
      </w:r>
      <w:r w:rsidRPr="004831D3">
        <w:rPr>
          <w:sz w:val="24"/>
          <w:szCs w:val="24"/>
        </w:rPr>
        <w:t>. Podobnie jak w przypadku taboru autobusowego, jako najbardziej celowe jawi się zastępowanie pojazdami elektrycznymi pojazdów najstarszych, spełniających najniższe normy emisji spalin.</w:t>
      </w:r>
    </w:p>
    <w:p w14:paraId="5BFCAC2B" w14:textId="4623E780" w:rsidR="00E3354F" w:rsidRPr="00631F65" w:rsidRDefault="00E3354F" w:rsidP="00E3354F">
      <w:pPr>
        <w:jc w:val="both"/>
        <w:rPr>
          <w:b/>
          <w:bCs/>
          <w:sz w:val="24"/>
          <w:szCs w:val="24"/>
        </w:rPr>
      </w:pPr>
      <w:r w:rsidRPr="004831D3">
        <w:rPr>
          <w:sz w:val="24"/>
          <w:szCs w:val="24"/>
        </w:rPr>
        <w:t xml:space="preserve">Aktualna flota pojazdów obsługujących Urząd </w:t>
      </w:r>
      <w:r w:rsidR="001A7FD6" w:rsidRPr="004831D3">
        <w:rPr>
          <w:sz w:val="24"/>
          <w:szCs w:val="24"/>
        </w:rPr>
        <w:t xml:space="preserve">Miejski w Białymstoku </w:t>
      </w:r>
      <w:r w:rsidRPr="004831D3">
        <w:rPr>
          <w:sz w:val="24"/>
          <w:szCs w:val="24"/>
        </w:rPr>
        <w:t xml:space="preserve">liczy </w:t>
      </w:r>
      <w:r w:rsidR="00AC7CFE" w:rsidRPr="004831D3">
        <w:rPr>
          <w:sz w:val="24"/>
          <w:szCs w:val="24"/>
        </w:rPr>
        <w:t>15</w:t>
      </w:r>
      <w:r w:rsidRPr="004831D3">
        <w:rPr>
          <w:sz w:val="24"/>
          <w:szCs w:val="24"/>
        </w:rPr>
        <w:t xml:space="preserve"> pojazdów, z czego 0 pojazdów elektrycznych. Zakładając utrzymanie aktualnej liczebności pojazdów, realizowane przez wymianę pojazdów najstarszych, spełniających najniższe normy emisji spalin, </w:t>
      </w:r>
      <w:r w:rsidRPr="00631F65">
        <w:rPr>
          <w:b/>
          <w:bCs/>
          <w:sz w:val="24"/>
          <w:szCs w:val="24"/>
        </w:rPr>
        <w:t>do d</w:t>
      </w:r>
      <w:r w:rsidR="00313531" w:rsidRPr="00631F65">
        <w:rPr>
          <w:b/>
          <w:bCs/>
          <w:sz w:val="24"/>
          <w:szCs w:val="24"/>
        </w:rPr>
        <w:t>nia 1 </w:t>
      </w:r>
      <w:r w:rsidRPr="00631F65">
        <w:rPr>
          <w:b/>
          <w:bCs/>
          <w:sz w:val="24"/>
          <w:szCs w:val="24"/>
        </w:rPr>
        <w:t>stycznia 2022 r. Miasto Białystok obowiązane jest</w:t>
      </w:r>
      <w:r w:rsidR="009E2411" w:rsidRPr="00631F65">
        <w:rPr>
          <w:b/>
          <w:bCs/>
          <w:sz w:val="24"/>
          <w:szCs w:val="24"/>
        </w:rPr>
        <w:t xml:space="preserve"> nabyć</w:t>
      </w:r>
      <w:r w:rsidRPr="00631F65">
        <w:rPr>
          <w:b/>
          <w:bCs/>
          <w:sz w:val="24"/>
          <w:szCs w:val="24"/>
        </w:rPr>
        <w:t xml:space="preserve"> </w:t>
      </w:r>
      <w:r w:rsidR="0034339F" w:rsidRPr="00631F65">
        <w:rPr>
          <w:b/>
          <w:bCs/>
          <w:sz w:val="24"/>
          <w:szCs w:val="24"/>
        </w:rPr>
        <w:t>2</w:t>
      </w:r>
      <w:r w:rsidR="009E2411" w:rsidRPr="00631F65">
        <w:rPr>
          <w:b/>
          <w:bCs/>
          <w:sz w:val="24"/>
          <w:szCs w:val="24"/>
        </w:rPr>
        <w:t xml:space="preserve"> pojazd</w:t>
      </w:r>
      <w:r w:rsidR="0034339F" w:rsidRPr="00631F65">
        <w:rPr>
          <w:b/>
          <w:bCs/>
          <w:sz w:val="24"/>
          <w:szCs w:val="24"/>
        </w:rPr>
        <w:t>y</w:t>
      </w:r>
      <w:r w:rsidRPr="00631F65">
        <w:rPr>
          <w:b/>
          <w:bCs/>
          <w:sz w:val="24"/>
          <w:szCs w:val="24"/>
        </w:rPr>
        <w:t xml:space="preserve">; do dnia 1 stycznia 2025 r. natomiast </w:t>
      </w:r>
      <w:r w:rsidR="0034339F" w:rsidRPr="00631F65">
        <w:rPr>
          <w:b/>
          <w:bCs/>
          <w:sz w:val="24"/>
          <w:szCs w:val="24"/>
        </w:rPr>
        <w:t>5</w:t>
      </w:r>
      <w:r w:rsidR="009E2411" w:rsidRPr="00631F65">
        <w:rPr>
          <w:b/>
          <w:bCs/>
          <w:sz w:val="24"/>
          <w:szCs w:val="24"/>
        </w:rPr>
        <w:t xml:space="preserve"> pojazd</w:t>
      </w:r>
      <w:r w:rsidR="0034339F" w:rsidRPr="00631F65">
        <w:rPr>
          <w:b/>
          <w:bCs/>
          <w:sz w:val="24"/>
          <w:szCs w:val="24"/>
        </w:rPr>
        <w:t>ów</w:t>
      </w:r>
      <w:r w:rsidRPr="00631F65">
        <w:rPr>
          <w:b/>
          <w:bCs/>
          <w:sz w:val="24"/>
          <w:szCs w:val="24"/>
        </w:rPr>
        <w:t>.</w:t>
      </w:r>
    </w:p>
    <w:p w14:paraId="0765E211" w14:textId="731BA69C" w:rsidR="00E3354F" w:rsidRPr="004831D3" w:rsidRDefault="00E3354F" w:rsidP="00E3354F">
      <w:pPr>
        <w:jc w:val="both"/>
        <w:rPr>
          <w:sz w:val="24"/>
          <w:szCs w:val="24"/>
        </w:rPr>
      </w:pPr>
      <w:r w:rsidRPr="004831D3">
        <w:rPr>
          <w:sz w:val="24"/>
          <w:szCs w:val="24"/>
        </w:rPr>
        <w:t xml:space="preserve">Podobnie bezwzględny charakter ma spoczywający na Mieście Białystok obowiązek zapewnienia by zadania, o których mowa w art. 4 ust. 1 (za wyjątkiem transportu zbiorowego) </w:t>
      </w:r>
      <w:r w:rsidR="00B85BAB" w:rsidRPr="004831D3">
        <w:rPr>
          <w:sz w:val="24"/>
          <w:szCs w:val="24"/>
        </w:rPr>
        <w:t>U</w:t>
      </w:r>
      <w:r w:rsidRPr="004831D3">
        <w:rPr>
          <w:sz w:val="24"/>
          <w:szCs w:val="24"/>
        </w:rPr>
        <w:t>stawy o samorządzie powiatowym realizowane były z użyciem floty pojazdów, składającej się w co najmniej 30% z pojazdów elektrycznych lub napędzanych gazem ziemnym (dotyczy to także zadań, których wykonywanie jest zlecane innym podmiotom). Obowiązek ten stanie się aktualny we wskazanym wymiarze z dniem 1 stycznia 2025r. z</w:t>
      </w:r>
      <w:r w:rsidR="00313531" w:rsidRPr="004831D3">
        <w:rPr>
          <w:sz w:val="24"/>
          <w:szCs w:val="24"/>
        </w:rPr>
        <w:t>aś od dnia 1 stycznia 2022r., w </w:t>
      </w:r>
      <w:r w:rsidRPr="004831D3">
        <w:rPr>
          <w:sz w:val="24"/>
          <w:szCs w:val="24"/>
        </w:rPr>
        <w:t>wymiarze 10% floty użytkowanych pojazdów. Należy podkreślić, że realizacja tego obowiązku nastąpić może przez wykorzystanie pojazdów napędzanych gazem ziemnym.</w:t>
      </w:r>
      <w:r w:rsidRPr="004831D3">
        <w:rPr>
          <w:rStyle w:val="Odwoanieprzypisudolnego"/>
          <w:sz w:val="24"/>
          <w:szCs w:val="24"/>
        </w:rPr>
        <w:footnoteReference w:id="58"/>
      </w:r>
    </w:p>
    <w:p w14:paraId="5DA5A134" w14:textId="00AC675A" w:rsidR="007F5052" w:rsidRPr="004831D3" w:rsidRDefault="003B7D29" w:rsidP="00E3354F">
      <w:pPr>
        <w:jc w:val="both"/>
        <w:rPr>
          <w:sz w:val="24"/>
          <w:szCs w:val="24"/>
        </w:rPr>
      </w:pPr>
      <w:r w:rsidRPr="004831D3">
        <w:rPr>
          <w:sz w:val="24"/>
          <w:szCs w:val="24"/>
        </w:rPr>
        <w:t xml:space="preserve">Działania Miasta nie ograniczą się jedynie do dostosowania taboru do potrzeb mieszkańców poprzez stopniowe wprowadzanie autobusów zeroemisyjnych. Potrzeby mieszkańców Białegostoku będą również uwzględniane przy projektowaniu </w:t>
      </w:r>
      <w:r w:rsidR="00313531" w:rsidRPr="004831D3">
        <w:rPr>
          <w:sz w:val="24"/>
          <w:szCs w:val="24"/>
        </w:rPr>
        <w:t>infrastruktury przystankowej i </w:t>
      </w:r>
      <w:r w:rsidR="00C60CE8" w:rsidRPr="004831D3">
        <w:rPr>
          <w:sz w:val="24"/>
          <w:szCs w:val="24"/>
        </w:rPr>
        <w:t xml:space="preserve">rozmieszczenia przystanków. Będą to działania istotne zwłaszcza przy projektowaniu parkingów typu Park&amp;Ride oraz Park&amp;Bike, czy hubów mobilności, których budowa może </w:t>
      </w:r>
      <w:r w:rsidR="00C60CE8" w:rsidRPr="004831D3">
        <w:rPr>
          <w:sz w:val="24"/>
          <w:szCs w:val="24"/>
        </w:rPr>
        <w:lastRenderedPageBreak/>
        <w:t>wywołać konieczność przesunięcia istniejących obecnie przystanków lub utworzenia nowych, aby przesiadka na transport publiczny była możliwie najbardziej dogodna</w:t>
      </w:r>
      <w:r w:rsidR="00C57857" w:rsidRPr="004831D3">
        <w:rPr>
          <w:sz w:val="24"/>
          <w:szCs w:val="24"/>
        </w:rPr>
        <w:t xml:space="preserve"> dla użytkowników</w:t>
      </w:r>
      <w:r w:rsidR="00C60CE8" w:rsidRPr="004831D3">
        <w:rPr>
          <w:sz w:val="24"/>
          <w:szCs w:val="24"/>
        </w:rPr>
        <w:t>.</w:t>
      </w:r>
    </w:p>
    <w:p w14:paraId="6A9E54A1" w14:textId="51C3119C" w:rsidR="00E3354F" w:rsidRPr="004831D3" w:rsidRDefault="00E3354F" w:rsidP="005A756F">
      <w:pPr>
        <w:pStyle w:val="Nagwek3"/>
        <w:numPr>
          <w:ilvl w:val="2"/>
          <w:numId w:val="2"/>
        </w:numPr>
        <w:spacing w:before="600" w:after="120"/>
        <w:rPr>
          <w:rFonts w:asciiTheme="minorHAnsi" w:hAnsiTheme="minorHAnsi"/>
        </w:rPr>
      </w:pPr>
      <w:bookmarkStart w:id="95" w:name="_Toc34392482"/>
      <w:r w:rsidRPr="004831D3">
        <w:rPr>
          <w:rFonts w:asciiTheme="minorHAnsi" w:hAnsiTheme="minorHAnsi"/>
        </w:rPr>
        <w:t>Lokalizacja stacji i punktów ładowania pozostałych pojazdów, w tym komunalnych</w:t>
      </w:r>
      <w:bookmarkEnd w:id="95"/>
    </w:p>
    <w:p w14:paraId="57219601" w14:textId="77777777" w:rsidR="00E3354F" w:rsidRPr="004831D3" w:rsidRDefault="00E3354F" w:rsidP="00E3354F">
      <w:pPr>
        <w:jc w:val="both"/>
        <w:rPr>
          <w:sz w:val="24"/>
          <w:szCs w:val="24"/>
        </w:rPr>
      </w:pPr>
      <w:r w:rsidRPr="004831D3">
        <w:rPr>
          <w:sz w:val="24"/>
          <w:szCs w:val="24"/>
        </w:rPr>
        <w:t>Ogólnodostępna stacja ładowania (stacja ładowania dostępna na zasadach równoprawnego traktowania dla każdego posiadacza pojazdu elektrycznego i pojazdu hybrydowego) powinna:</w:t>
      </w:r>
    </w:p>
    <w:p w14:paraId="3E848552" w14:textId="6D35FE58" w:rsidR="00E3354F" w:rsidRPr="004831D3" w:rsidRDefault="00E3354F" w:rsidP="00342929">
      <w:pPr>
        <w:pStyle w:val="Akapitzlist"/>
        <w:numPr>
          <w:ilvl w:val="0"/>
          <w:numId w:val="40"/>
        </w:numPr>
        <w:jc w:val="both"/>
        <w:rPr>
          <w:sz w:val="24"/>
          <w:szCs w:val="24"/>
        </w:rPr>
      </w:pPr>
      <w:r w:rsidRPr="004831D3">
        <w:rPr>
          <w:sz w:val="24"/>
          <w:szCs w:val="24"/>
        </w:rPr>
        <w:t>zapewniać łatwy dostęp dla dużej liczby obecnych i potencjalnych posiadaczy pojazdów elektrycznych</w:t>
      </w:r>
    </w:p>
    <w:p w14:paraId="7CFB7646" w14:textId="73177985" w:rsidR="00E3354F" w:rsidRPr="004831D3" w:rsidRDefault="00E3354F" w:rsidP="00342929">
      <w:pPr>
        <w:pStyle w:val="Akapitzlist"/>
        <w:numPr>
          <w:ilvl w:val="0"/>
          <w:numId w:val="40"/>
        </w:numPr>
        <w:jc w:val="both"/>
        <w:rPr>
          <w:sz w:val="24"/>
          <w:szCs w:val="24"/>
        </w:rPr>
      </w:pPr>
      <w:r w:rsidRPr="004831D3">
        <w:rPr>
          <w:sz w:val="24"/>
          <w:szCs w:val="24"/>
        </w:rPr>
        <w:t>być należycie oznakowana</w:t>
      </w:r>
    </w:p>
    <w:p w14:paraId="55F55350" w14:textId="65A69B36" w:rsidR="00E3354F" w:rsidRPr="004831D3" w:rsidRDefault="00E3354F" w:rsidP="00342929">
      <w:pPr>
        <w:pStyle w:val="Akapitzlist"/>
        <w:numPr>
          <w:ilvl w:val="0"/>
          <w:numId w:val="40"/>
        </w:numPr>
        <w:jc w:val="both"/>
        <w:rPr>
          <w:sz w:val="24"/>
          <w:szCs w:val="24"/>
        </w:rPr>
      </w:pPr>
      <w:r w:rsidRPr="004831D3">
        <w:rPr>
          <w:sz w:val="24"/>
          <w:szCs w:val="24"/>
        </w:rPr>
        <w:t>być dostosowana do potrzeb klientów związanych z założonym czasem ładowania, rodzajem wtyczki, poziomem mocy oraz innymi parametram</w:t>
      </w:r>
      <w:r w:rsidR="00964E24" w:rsidRPr="004831D3">
        <w:rPr>
          <w:sz w:val="24"/>
          <w:szCs w:val="24"/>
        </w:rPr>
        <w:t>i</w:t>
      </w:r>
    </w:p>
    <w:p w14:paraId="3F8A15E1" w14:textId="77777777" w:rsidR="00E3354F" w:rsidRPr="004831D3" w:rsidRDefault="00E3354F" w:rsidP="00342929">
      <w:pPr>
        <w:pStyle w:val="Akapitzlist"/>
        <w:numPr>
          <w:ilvl w:val="0"/>
          <w:numId w:val="40"/>
        </w:numPr>
        <w:jc w:val="both"/>
        <w:rPr>
          <w:sz w:val="24"/>
          <w:szCs w:val="24"/>
        </w:rPr>
      </w:pPr>
      <w:r w:rsidRPr="004831D3">
        <w:rPr>
          <w:sz w:val="24"/>
          <w:szCs w:val="24"/>
        </w:rPr>
        <w:t>zapewnić możliwość zagospodarowania czasu kierowcom oczekującym na zakończenie procesu ładowania.</w:t>
      </w:r>
      <w:r w:rsidRPr="004831D3">
        <w:rPr>
          <w:rStyle w:val="Odwoanieprzypisudolnego"/>
          <w:sz w:val="24"/>
          <w:szCs w:val="24"/>
        </w:rPr>
        <w:footnoteReference w:id="59"/>
      </w:r>
    </w:p>
    <w:p w14:paraId="2F762F35" w14:textId="56DBAA48" w:rsidR="00E3354F" w:rsidRPr="004831D3" w:rsidRDefault="00E3354F" w:rsidP="00E3354F">
      <w:pPr>
        <w:jc w:val="both"/>
        <w:rPr>
          <w:sz w:val="24"/>
          <w:szCs w:val="24"/>
        </w:rPr>
      </w:pPr>
      <w:r w:rsidRPr="004831D3">
        <w:rPr>
          <w:sz w:val="24"/>
          <w:szCs w:val="24"/>
        </w:rPr>
        <w:t xml:space="preserve">Uwzględniając te kryteria, wśród kategorii miejsc stanowiących właściwą lokalizację stacji ogólnodostępnej, wyróżnić </w:t>
      </w:r>
      <w:r w:rsidR="00223A53" w:rsidRPr="004831D3">
        <w:rPr>
          <w:sz w:val="24"/>
          <w:szCs w:val="24"/>
        </w:rPr>
        <w:t>należy</w:t>
      </w:r>
      <w:r w:rsidRPr="004831D3">
        <w:rPr>
          <w:sz w:val="24"/>
          <w:szCs w:val="24"/>
        </w:rPr>
        <w:t>:</w:t>
      </w:r>
    </w:p>
    <w:p w14:paraId="63FDCF41" w14:textId="2D401799" w:rsidR="00E3354F" w:rsidRPr="004831D3" w:rsidRDefault="00E3354F" w:rsidP="00342929">
      <w:pPr>
        <w:pStyle w:val="Akapitzlist"/>
        <w:numPr>
          <w:ilvl w:val="0"/>
          <w:numId w:val="41"/>
        </w:numPr>
        <w:jc w:val="both"/>
        <w:rPr>
          <w:sz w:val="24"/>
          <w:szCs w:val="24"/>
        </w:rPr>
      </w:pPr>
      <w:r w:rsidRPr="004831D3">
        <w:rPr>
          <w:sz w:val="24"/>
          <w:szCs w:val="24"/>
        </w:rPr>
        <w:t>galerie handlowe i hipermarkety - stacje ładowania zlokalizowane na parkingach galerii handlowych wprowadzają obopólną korzyść klienta i właściciela; ładowanie odbywa się podczas korzystania przez posiadacza pojazdu z rozrywek zapewnionych przez galerię (kino, restauracja) lub podczas zakupó</w:t>
      </w:r>
      <w:r w:rsidR="00964E24" w:rsidRPr="004831D3">
        <w:rPr>
          <w:sz w:val="24"/>
          <w:szCs w:val="24"/>
        </w:rPr>
        <w:t>w</w:t>
      </w:r>
    </w:p>
    <w:p w14:paraId="1B04EA00" w14:textId="0ED61B75" w:rsidR="00E3354F" w:rsidRPr="004831D3" w:rsidRDefault="00E3354F" w:rsidP="00342929">
      <w:pPr>
        <w:pStyle w:val="Akapitzlist"/>
        <w:numPr>
          <w:ilvl w:val="0"/>
          <w:numId w:val="41"/>
        </w:numPr>
        <w:jc w:val="both"/>
        <w:rPr>
          <w:sz w:val="24"/>
          <w:szCs w:val="24"/>
        </w:rPr>
      </w:pPr>
      <w:r w:rsidRPr="004831D3">
        <w:rPr>
          <w:sz w:val="24"/>
          <w:szCs w:val="24"/>
        </w:rPr>
        <w:t>parkingi - parking jest miejscem przeznaczonym do postoju pojazdów a możliwość ładowania tylko zwiększa jego funkcjonalność</w:t>
      </w:r>
    </w:p>
    <w:p w14:paraId="2691BF5E" w14:textId="46E806EF" w:rsidR="00E3354F" w:rsidRPr="004831D3" w:rsidRDefault="00E3354F" w:rsidP="00342929">
      <w:pPr>
        <w:pStyle w:val="Akapitzlist"/>
        <w:numPr>
          <w:ilvl w:val="0"/>
          <w:numId w:val="41"/>
        </w:numPr>
        <w:jc w:val="both"/>
        <w:rPr>
          <w:sz w:val="24"/>
          <w:szCs w:val="24"/>
        </w:rPr>
      </w:pPr>
      <w:r w:rsidRPr="004831D3">
        <w:rPr>
          <w:sz w:val="24"/>
          <w:szCs w:val="24"/>
        </w:rPr>
        <w:t>stacje benzynowe - szczególnie dotyczy to stacji zlokalizowanych przy trasach tranzytowych</w:t>
      </w:r>
    </w:p>
    <w:p w14:paraId="406749EC" w14:textId="4E5ED7D7" w:rsidR="00E3354F" w:rsidRPr="004831D3" w:rsidRDefault="00E3354F" w:rsidP="00342929">
      <w:pPr>
        <w:pStyle w:val="Akapitzlist"/>
        <w:numPr>
          <w:ilvl w:val="0"/>
          <w:numId w:val="41"/>
        </w:numPr>
        <w:jc w:val="both"/>
        <w:rPr>
          <w:sz w:val="24"/>
          <w:szCs w:val="24"/>
        </w:rPr>
      </w:pPr>
      <w:r w:rsidRPr="004831D3">
        <w:rPr>
          <w:sz w:val="24"/>
          <w:szCs w:val="24"/>
        </w:rPr>
        <w:t xml:space="preserve">okolice budynków użyteczności publicznej – miejsca takie (kina, teatry </w:t>
      </w:r>
      <w:r w:rsidR="00223A53" w:rsidRPr="004831D3">
        <w:rPr>
          <w:sz w:val="24"/>
          <w:szCs w:val="24"/>
        </w:rPr>
        <w:t>itp.</w:t>
      </w:r>
      <w:r w:rsidRPr="004831D3">
        <w:rPr>
          <w:sz w:val="24"/>
          <w:szCs w:val="24"/>
        </w:rPr>
        <w:t>) umożliwiają ładowanie pojazdu w z góry określonym czasie, często czasie relatywnie długim</w:t>
      </w:r>
    </w:p>
    <w:p w14:paraId="558BB53B" w14:textId="77777777" w:rsidR="00E3354F" w:rsidRPr="004831D3" w:rsidRDefault="00E3354F" w:rsidP="00342929">
      <w:pPr>
        <w:pStyle w:val="Akapitzlist"/>
        <w:numPr>
          <w:ilvl w:val="0"/>
          <w:numId w:val="41"/>
        </w:numPr>
        <w:jc w:val="both"/>
        <w:rPr>
          <w:sz w:val="24"/>
          <w:szCs w:val="24"/>
        </w:rPr>
      </w:pPr>
      <w:r w:rsidRPr="004831D3">
        <w:rPr>
          <w:sz w:val="24"/>
          <w:szCs w:val="24"/>
        </w:rPr>
        <w:t>siedziby urzędów i instytucji publicznych – petenci mają możliwość doładowania pojazdu w czasie załatwiania spraw urzędowych.</w:t>
      </w:r>
    </w:p>
    <w:p w14:paraId="6BB471BF" w14:textId="62BC40F0" w:rsidR="00E3354F" w:rsidRPr="004831D3" w:rsidRDefault="00E3354F" w:rsidP="00E3354F">
      <w:pPr>
        <w:jc w:val="both"/>
        <w:rPr>
          <w:sz w:val="24"/>
          <w:szCs w:val="24"/>
        </w:rPr>
      </w:pPr>
      <w:r w:rsidRPr="004831D3">
        <w:rPr>
          <w:sz w:val="24"/>
          <w:szCs w:val="24"/>
        </w:rPr>
        <w:t xml:space="preserve">Na terenie Miasta Białystok znajduje się wiele lokalizacji odpowiadających ww. wymogom. Konkretyzacja lokalizacji nastąpi w ramach planu budowy ogólnodostępnych stacji ładowania, sporządzonym (projekt) do 15 marca 2020 r. (por art. 62 </w:t>
      </w:r>
      <w:r w:rsidR="00964E24" w:rsidRPr="004831D3">
        <w:rPr>
          <w:sz w:val="24"/>
          <w:szCs w:val="24"/>
        </w:rPr>
        <w:t xml:space="preserve"> Ustawy o elektromobilności</w:t>
      </w:r>
      <w:r w:rsidRPr="004831D3">
        <w:rPr>
          <w:sz w:val="24"/>
          <w:szCs w:val="24"/>
        </w:rPr>
        <w:t>). Plan uwzględniać będzie liczbę i lokalizację planowanych ogólnodostępnych stacji ładowania z liczbą planowanych do zainstalowania w nich punktów ładowania, z uwzględnieniem mocy każdego z tych punktów, a także proponowany harmonogram budowy ogólnodostępnych stacji ładowania.</w:t>
      </w:r>
    </w:p>
    <w:p w14:paraId="047C9A03" w14:textId="7F0A998F" w:rsidR="00E3354F" w:rsidRPr="004831D3" w:rsidRDefault="00E3354F" w:rsidP="00E3354F">
      <w:pPr>
        <w:jc w:val="both"/>
        <w:rPr>
          <w:sz w:val="24"/>
          <w:szCs w:val="24"/>
        </w:rPr>
      </w:pPr>
      <w:r w:rsidRPr="004831D3">
        <w:rPr>
          <w:sz w:val="24"/>
          <w:szCs w:val="24"/>
        </w:rPr>
        <w:t>Dobór rodzaju stacji ładowania do określonej kategorii lok</w:t>
      </w:r>
      <w:r w:rsidR="00313531" w:rsidRPr="004831D3">
        <w:rPr>
          <w:sz w:val="24"/>
          <w:szCs w:val="24"/>
        </w:rPr>
        <w:t>alizacji, następować powinien z </w:t>
      </w:r>
      <w:r w:rsidRPr="004831D3">
        <w:rPr>
          <w:sz w:val="24"/>
          <w:szCs w:val="24"/>
        </w:rPr>
        <w:t xml:space="preserve">uwzględnieniem, jak wskazano, potrzeb klientów związanych z założonym czasem ładowania. Z tej perspektywy najbardziej racjonalne najczęściej będzie korzystanie ze stacji o niższej lub średniej mocy (jak wskazano, ładowarki o mocy do 3,68 kW określa się mianem punktów </w:t>
      </w:r>
      <w:r w:rsidRPr="004831D3">
        <w:rPr>
          <w:sz w:val="24"/>
          <w:szCs w:val="24"/>
        </w:rPr>
        <w:lastRenderedPageBreak/>
        <w:t>wolnego ładowania, mocy między 7-22 kW mianem punktów przyspieszonego ładowania zaś mocy 44-50 kW – punktów ładowania błyskawicznego). Stacje wyposażone w punkty ładowania błyskawicznego spełnią swą rolę najlepiej natomiast w miejscach zlokalizowanych w pobliżu tras tranzytowych. Dla osób podróżujących znaczenie mieć będzie bowiem zwłaszcza czas oczekiwania na naładowanie baterii pojazdu.</w:t>
      </w:r>
    </w:p>
    <w:p w14:paraId="3B2D0EAD" w14:textId="1942146E" w:rsidR="00E3354F" w:rsidRPr="004831D3" w:rsidRDefault="00E3354F" w:rsidP="00E3354F">
      <w:pPr>
        <w:jc w:val="both"/>
        <w:rPr>
          <w:sz w:val="24"/>
          <w:szCs w:val="24"/>
        </w:rPr>
      </w:pPr>
      <w:r w:rsidRPr="004831D3">
        <w:rPr>
          <w:sz w:val="24"/>
          <w:szCs w:val="24"/>
        </w:rPr>
        <w:t>Zagęszczenie stacji ładowania na danym obszarze powinno odzwierciedlać warunki ruchu na obszarze tym panujące. W obszarze, w którym występuje zintensyfikowany ruch drogowy a</w:t>
      </w:r>
      <w:r w:rsidR="00313531" w:rsidRPr="004831D3">
        <w:rPr>
          <w:sz w:val="24"/>
          <w:szCs w:val="24"/>
        </w:rPr>
        <w:t> </w:t>
      </w:r>
      <w:r w:rsidRPr="004831D3">
        <w:rPr>
          <w:sz w:val="24"/>
          <w:szCs w:val="24"/>
        </w:rPr>
        <w:t xml:space="preserve">zarazem ruch zakładający znaczną </w:t>
      </w:r>
      <w:r w:rsidR="00F156F4" w:rsidRPr="004831D3">
        <w:rPr>
          <w:sz w:val="24"/>
          <w:szCs w:val="24"/>
        </w:rPr>
        <w:t>liczbę</w:t>
      </w:r>
      <w:r w:rsidRPr="004831D3">
        <w:rPr>
          <w:sz w:val="24"/>
          <w:szCs w:val="24"/>
        </w:rPr>
        <w:t xml:space="preserve"> postojów, zapotrzebowanie na usługę ładowania będzie większe.</w:t>
      </w:r>
    </w:p>
    <w:p w14:paraId="4A98D56B" w14:textId="13C41B9C" w:rsidR="00E3354F" w:rsidRPr="004831D3" w:rsidRDefault="00E3354F" w:rsidP="00E3354F">
      <w:pPr>
        <w:jc w:val="both"/>
        <w:rPr>
          <w:sz w:val="24"/>
          <w:szCs w:val="24"/>
        </w:rPr>
      </w:pPr>
      <w:r w:rsidRPr="004831D3">
        <w:rPr>
          <w:sz w:val="24"/>
          <w:szCs w:val="24"/>
        </w:rPr>
        <w:t>Odrębnym zagadnieniem jest realizacja potrzeb ładowania floty pojazdów użytkowanych przez  Miasto. W grę wchodzi tu możliwość korzystania ze stacji ogólnodostępnej lub odrębnej stacji dedykowanej dla floty urzędu. Perspektywa rosnącego zapotrzebowania na usługi ładowania na stacjach ogólnodostępnych oraz stopniowego zwiększania udziału pojazdów elektrycznych we flocie po</w:t>
      </w:r>
      <w:r w:rsidR="001A7FD6" w:rsidRPr="004831D3">
        <w:rPr>
          <w:sz w:val="24"/>
          <w:szCs w:val="24"/>
        </w:rPr>
        <w:t>jazdów obsługujących Urząd Miejski w Białymstoku</w:t>
      </w:r>
      <w:r w:rsidRPr="004831D3">
        <w:rPr>
          <w:sz w:val="24"/>
          <w:szCs w:val="24"/>
        </w:rPr>
        <w:t>, przemawia za wdrożeniem tego drugiego rozwiązania. Do czasu jednak osiągnięcia większej popularności przez pojazdy elektryczne wśród mieszkańców, zapotrzebowanie floty urzędu zaspokoi ładowarka publiczna. W przedmiotowym zakresie zalecić należy zatem obserwację stopnia wykorzystania takich ładowarek, zlokalizowanych w okolicy budynków urzędowych.</w:t>
      </w:r>
    </w:p>
    <w:p w14:paraId="64404A27" w14:textId="5517CD2F" w:rsidR="00E3354F" w:rsidRPr="004831D3" w:rsidRDefault="00E3354F" w:rsidP="00E3354F">
      <w:pPr>
        <w:jc w:val="both"/>
        <w:rPr>
          <w:sz w:val="24"/>
          <w:szCs w:val="24"/>
        </w:rPr>
      </w:pPr>
      <w:r w:rsidRPr="004831D3">
        <w:rPr>
          <w:sz w:val="24"/>
          <w:szCs w:val="24"/>
        </w:rPr>
        <w:t>Z punktu widzenia strategii działań Miasta Białystok w obszarze rozwoju sieci stacji ładowania pojazdów omówić należy dwa modele. Pierwszy zakłada czynienie przez Miasto (</w:t>
      </w:r>
      <w:r w:rsidR="00223A53" w:rsidRPr="004831D3">
        <w:rPr>
          <w:sz w:val="24"/>
          <w:szCs w:val="24"/>
        </w:rPr>
        <w:t xml:space="preserve">ewentualnie </w:t>
      </w:r>
      <w:r w:rsidRPr="004831D3">
        <w:rPr>
          <w:sz w:val="24"/>
          <w:szCs w:val="24"/>
        </w:rPr>
        <w:t>spółkę z udziałem Miasta) nakładów na budowę i eksploatację ogólnodostępnych stacji ładowania. Działalność ta, choć nastawiona na zysk, wiąże się z istotnym wysiłkiem finansowym oraz organizacyjnym. Prowadzenie działalności operatora ogólnodostępnej stacji ładowania lub dostawcy usługi ładowania związane jest z szeregiem obowiązków i odpowiedzialnością.</w:t>
      </w:r>
      <w:r w:rsidRPr="004831D3">
        <w:rPr>
          <w:rStyle w:val="Odwoanieprzypisudolnego"/>
          <w:sz w:val="24"/>
          <w:szCs w:val="24"/>
        </w:rPr>
        <w:footnoteReference w:id="60"/>
      </w:r>
      <w:r w:rsidRPr="004831D3">
        <w:rPr>
          <w:sz w:val="24"/>
          <w:szCs w:val="24"/>
        </w:rPr>
        <w:t xml:space="preserve"> Alternatywę stanowi model zakładający nawiązanie współpracy z przedsiębiorcą prowadzącym szeroko zakrojoną działalność w charakterze operatora ogólnodostępnych stacji ładowania/dostawcy usługi ładowania, polegającej na udostępnieniu przedsiębiorcy niewielkiego obszaru nieruchomości będącej we władaniu Miasta (własność, inne prawa rzeczowe ale także najem lub dzierżawa, użyczenie</w:t>
      </w:r>
      <w:r w:rsidR="00313531" w:rsidRPr="004831D3">
        <w:rPr>
          <w:sz w:val="24"/>
          <w:szCs w:val="24"/>
        </w:rPr>
        <w:t>) pod budowę stacji ładowania i </w:t>
      </w:r>
      <w:r w:rsidRPr="004831D3">
        <w:rPr>
          <w:sz w:val="24"/>
          <w:szCs w:val="24"/>
        </w:rPr>
        <w:t xml:space="preserve">prowadzenie na takiej lokalizacji działalności operatora ogólnodostępnej stacji ładowania/dostawcy usługi ładowania. Udostępnienie nieruchomości ma w praktyce najczęściej postać umowy dzierżawy, zawartej na z góry określony czas. Plusem tego rozwiązania jest niewątpliwie brak potrzeby angażowania środków finansowych Miasta. Co więcej, z tytułu takiej współpracy, Miasto uzyska umówiony czynsz dzierżawny. Wszelkie obowiązki, zarówno prawne (związane przykładowo z postępowaniem przed Prezesem UDT) jak i organizacyjne, w tym projekt, budowa stacji ładowania, przyłączenie stacji do sieci elektro-energetycznej, późniejsze utrzymanie stacji, spoczywają zaś na ww. przedsiębiorcy, który na danej lokalizacji prowadzić będzie działalność operatora stacji lub dostawcy usługi ładowania (często obie te funkcje sprawowane są przez ten sam podmiot). Drugie z prezentowanych </w:t>
      </w:r>
      <w:r w:rsidRPr="004831D3">
        <w:rPr>
          <w:sz w:val="24"/>
          <w:szCs w:val="24"/>
        </w:rPr>
        <w:lastRenderedPageBreak/>
        <w:t xml:space="preserve">rozwiązań, polegające w istocie na wykorzystaniu zbieżności interesów, uznać należy za lepiej dostosowane do wymogów </w:t>
      </w:r>
      <w:r w:rsidR="00147F83" w:rsidRPr="004831D3">
        <w:rPr>
          <w:sz w:val="24"/>
          <w:szCs w:val="24"/>
        </w:rPr>
        <w:t>U</w:t>
      </w:r>
      <w:r w:rsidRPr="004831D3">
        <w:rPr>
          <w:sz w:val="24"/>
          <w:szCs w:val="24"/>
        </w:rPr>
        <w:t>stawy o elektromobilności.</w:t>
      </w:r>
    </w:p>
    <w:p w14:paraId="1169A3AC" w14:textId="77777777" w:rsidR="00E3354F" w:rsidRPr="004831D3" w:rsidRDefault="00E3354F" w:rsidP="00E3354F">
      <w:pPr>
        <w:jc w:val="both"/>
        <w:rPr>
          <w:sz w:val="24"/>
          <w:szCs w:val="24"/>
        </w:rPr>
      </w:pPr>
      <w:r w:rsidRPr="004831D3">
        <w:rPr>
          <w:sz w:val="24"/>
          <w:szCs w:val="24"/>
        </w:rPr>
        <w:t>Na rynku funkcjonują przedsiębiorcy, specjalizujący się w działalności operatora ogólnodostępnych stacji ładowania/dostawcy usług ładowania i w ramach tej działalności nawiązujący współpracę z podmiotami posiadającymi prawa do nieruchomości atrakcyjnych dla tego typu działalności, w tym jednostkami samorządu terytorialnego.</w:t>
      </w:r>
      <w:r w:rsidRPr="004831D3">
        <w:rPr>
          <w:rStyle w:val="Odwoanieprzypisudolnego"/>
          <w:sz w:val="24"/>
          <w:szCs w:val="24"/>
        </w:rPr>
        <w:footnoteReference w:id="61"/>
      </w:r>
    </w:p>
    <w:p w14:paraId="1CB8A75F" w14:textId="33B2F86D" w:rsidR="00E3354F" w:rsidRPr="004831D3" w:rsidRDefault="00E3354F" w:rsidP="005C0940">
      <w:pPr>
        <w:jc w:val="both"/>
        <w:rPr>
          <w:sz w:val="24"/>
          <w:szCs w:val="24"/>
        </w:rPr>
      </w:pPr>
      <w:r w:rsidRPr="004831D3">
        <w:rPr>
          <w:sz w:val="24"/>
          <w:szCs w:val="24"/>
        </w:rPr>
        <w:t xml:space="preserve">Zgodnie z art. 60 </w:t>
      </w:r>
      <w:r w:rsidR="00147F83" w:rsidRPr="004831D3">
        <w:rPr>
          <w:sz w:val="24"/>
          <w:szCs w:val="24"/>
        </w:rPr>
        <w:t>U</w:t>
      </w:r>
      <w:r w:rsidRPr="004831D3">
        <w:rPr>
          <w:sz w:val="24"/>
          <w:szCs w:val="24"/>
        </w:rPr>
        <w:t>stawy o elektromobilności, do dnia 31 grudnia 2020</w:t>
      </w:r>
      <w:r w:rsidR="00223A53" w:rsidRPr="004831D3">
        <w:rPr>
          <w:sz w:val="24"/>
          <w:szCs w:val="24"/>
        </w:rPr>
        <w:t xml:space="preserve"> </w:t>
      </w:r>
      <w:r w:rsidRPr="004831D3">
        <w:rPr>
          <w:sz w:val="24"/>
          <w:szCs w:val="24"/>
        </w:rPr>
        <w:t xml:space="preserve">r., na terenie Miasta Białystok powinno powstać </w:t>
      </w:r>
      <w:r w:rsidR="00223A53" w:rsidRPr="004831D3">
        <w:rPr>
          <w:sz w:val="24"/>
          <w:szCs w:val="24"/>
        </w:rPr>
        <w:t>100</w:t>
      </w:r>
      <w:r w:rsidRPr="004831D3">
        <w:rPr>
          <w:sz w:val="24"/>
          <w:szCs w:val="24"/>
        </w:rPr>
        <w:t xml:space="preserve"> punktów ładowania, zainstalowanych w stacjach ogólnodostępnych (tj. stacjach ładowania dostępnych na zasadach równoprawnego traktowania dla każdego posiadacza pojazdu elektrycznego i pojazdu hybrydowego). </w:t>
      </w:r>
    </w:p>
    <w:p w14:paraId="575F837B" w14:textId="587BCA1F" w:rsidR="00E4587D" w:rsidRPr="004831D3" w:rsidRDefault="00E4587D" w:rsidP="005A756F">
      <w:pPr>
        <w:pStyle w:val="Nagwek3"/>
        <w:numPr>
          <w:ilvl w:val="2"/>
          <w:numId w:val="2"/>
        </w:numPr>
        <w:spacing w:before="600" w:after="120"/>
        <w:rPr>
          <w:rFonts w:asciiTheme="minorHAnsi" w:hAnsiTheme="minorHAnsi"/>
        </w:rPr>
      </w:pPr>
      <w:bookmarkStart w:id="96" w:name="_Toc34392483"/>
      <w:r w:rsidRPr="004831D3">
        <w:rPr>
          <w:rFonts w:asciiTheme="minorHAnsi" w:hAnsiTheme="minorHAnsi"/>
        </w:rPr>
        <w:t>Elementy smart city</w:t>
      </w:r>
      <w:bookmarkEnd w:id="96"/>
    </w:p>
    <w:p w14:paraId="0643DA22" w14:textId="5A2FABC9" w:rsidR="00E4587D" w:rsidRPr="00761B3C" w:rsidRDefault="00E4587D" w:rsidP="005C0940">
      <w:pPr>
        <w:jc w:val="both"/>
        <w:rPr>
          <w:sz w:val="24"/>
          <w:szCs w:val="24"/>
        </w:rPr>
      </w:pPr>
      <w:r w:rsidRPr="00761B3C">
        <w:rPr>
          <w:sz w:val="24"/>
          <w:szCs w:val="24"/>
        </w:rPr>
        <w:t>W niniejszej części Strategii przedstawione zostaną działania związane z rozwojem tzw. smart city. Koncepcja inteligentnego miasta zakłada wykorzystywanie przez jego administrację „technologii teleinformatycznych w celu zwiększenia wydajności operacyjnej, wymiany informacji ze społeczeństwem oraz poprawy zarówno jakości realizowanych zadań publicznych, jak i dobrobytu obywateli”</w:t>
      </w:r>
      <w:r w:rsidRPr="00761B3C">
        <w:rPr>
          <w:sz w:val="24"/>
          <w:szCs w:val="24"/>
          <w:vertAlign w:val="superscript"/>
        </w:rPr>
        <w:footnoteReference w:id="62"/>
      </w:r>
      <w:r w:rsidRPr="00761B3C">
        <w:rPr>
          <w:sz w:val="24"/>
          <w:szCs w:val="24"/>
        </w:rPr>
        <w:t>.</w:t>
      </w:r>
    </w:p>
    <w:p w14:paraId="7413F2A9" w14:textId="3037C8B0" w:rsidR="00E4587D" w:rsidRPr="00761B3C" w:rsidRDefault="00E4587D" w:rsidP="005C0940">
      <w:pPr>
        <w:jc w:val="both"/>
        <w:rPr>
          <w:sz w:val="24"/>
          <w:szCs w:val="24"/>
        </w:rPr>
      </w:pPr>
      <w:r w:rsidRPr="00761B3C">
        <w:rPr>
          <w:sz w:val="24"/>
          <w:szCs w:val="24"/>
        </w:rPr>
        <w:t>Wśród omawianych elementów smart city wskazane zostaną zarówno działania powiązane bezpośrednio z zagadnieniem elektromobilności, jak również takie działania, które nie zawierają w sobie tego komponentu, ale w pełni wpisują się w ideę smart city i służą budowie lepiej funkcjonującego, sprawniej zarządzanego oraz bardziej</w:t>
      </w:r>
      <w:r w:rsidR="00B502C6" w:rsidRPr="00761B3C">
        <w:rPr>
          <w:sz w:val="24"/>
          <w:szCs w:val="24"/>
        </w:rPr>
        <w:t xml:space="preserve"> przyjaznego, zrównoważonego, i </w:t>
      </w:r>
      <w:r w:rsidRPr="00761B3C">
        <w:rPr>
          <w:sz w:val="24"/>
          <w:szCs w:val="24"/>
        </w:rPr>
        <w:t>ekologicznego miasta.</w:t>
      </w:r>
    </w:p>
    <w:p w14:paraId="121CBAB2" w14:textId="47603B0B" w:rsidR="00E4587D" w:rsidRPr="00761B3C" w:rsidRDefault="00E4587D" w:rsidP="005C0940">
      <w:pPr>
        <w:jc w:val="both"/>
        <w:rPr>
          <w:sz w:val="24"/>
          <w:szCs w:val="24"/>
        </w:rPr>
      </w:pPr>
      <w:r w:rsidRPr="00761B3C">
        <w:rPr>
          <w:sz w:val="24"/>
          <w:szCs w:val="24"/>
        </w:rPr>
        <w:t xml:space="preserve">Działania w zakresie rozwoju smart city przyporządkowane zostały na potrzeby </w:t>
      </w:r>
      <w:r w:rsidR="00223A53" w:rsidRPr="00761B3C">
        <w:rPr>
          <w:sz w:val="24"/>
          <w:szCs w:val="24"/>
        </w:rPr>
        <w:t xml:space="preserve">Strategii </w:t>
      </w:r>
      <w:r w:rsidRPr="00761B3C">
        <w:rPr>
          <w:sz w:val="24"/>
          <w:szCs w:val="24"/>
        </w:rPr>
        <w:t>trzem omówionym poniżej obszarom tematycznym: ekonomii współdzielenia; polityce parkingowej; dodatkowym elementom smart city.</w:t>
      </w:r>
    </w:p>
    <w:p w14:paraId="73330265" w14:textId="614FA486" w:rsidR="00E4587D" w:rsidRPr="00761B3C" w:rsidRDefault="00E4587D" w:rsidP="000035CE">
      <w:pPr>
        <w:pStyle w:val="Nagwek4"/>
        <w:rPr>
          <w:rFonts w:asciiTheme="minorHAnsi" w:hAnsiTheme="minorHAnsi"/>
          <w:b/>
          <w:bCs/>
          <w:i w:val="0"/>
          <w:iCs w:val="0"/>
          <w:sz w:val="24"/>
          <w:szCs w:val="24"/>
        </w:rPr>
      </w:pPr>
      <w:r w:rsidRPr="00761B3C">
        <w:rPr>
          <w:rFonts w:asciiTheme="minorHAnsi" w:hAnsiTheme="minorHAnsi"/>
          <w:b/>
          <w:bCs/>
          <w:i w:val="0"/>
          <w:iCs w:val="0"/>
          <w:sz w:val="24"/>
          <w:szCs w:val="24"/>
        </w:rPr>
        <w:t>Ekonomia współdzielenia</w:t>
      </w:r>
    </w:p>
    <w:p w14:paraId="06EFE4B1" w14:textId="73727EB9" w:rsidR="00E4587D" w:rsidRPr="00761B3C" w:rsidRDefault="00E4587D" w:rsidP="005C0940">
      <w:pPr>
        <w:jc w:val="both"/>
        <w:rPr>
          <w:sz w:val="24"/>
          <w:szCs w:val="24"/>
        </w:rPr>
      </w:pPr>
      <w:r w:rsidRPr="00761B3C">
        <w:rPr>
          <w:sz w:val="24"/>
          <w:szCs w:val="24"/>
        </w:rPr>
        <w:t>Ekonomia współdzielenia to taki system ekonomiczny, a zarazem model dostępu do różnego rodzaju dóbr czy usług, w którym zasoby te są czasowo współdzielone pomiędzy określon</w:t>
      </w:r>
      <w:r w:rsidR="006044E3" w:rsidRPr="00761B3C">
        <w:rPr>
          <w:sz w:val="24"/>
          <w:szCs w:val="24"/>
        </w:rPr>
        <w:t>e</w:t>
      </w:r>
      <w:r w:rsidRPr="00761B3C">
        <w:rPr>
          <w:sz w:val="24"/>
          <w:szCs w:val="24"/>
        </w:rPr>
        <w:t xml:space="preserve"> grup</w:t>
      </w:r>
      <w:r w:rsidR="006044E3" w:rsidRPr="00761B3C">
        <w:rPr>
          <w:sz w:val="24"/>
          <w:szCs w:val="24"/>
        </w:rPr>
        <w:t>y</w:t>
      </w:r>
      <w:r w:rsidRPr="00761B3C">
        <w:rPr>
          <w:sz w:val="24"/>
          <w:szCs w:val="24"/>
        </w:rPr>
        <w:t xml:space="preserve"> użytkowników, odpłatnie lub nieodpłatnie, jednak bez konieczności ich posiadania na własność. W ramach rozwiązań opartych o ekonomię współdzielenia w S</w:t>
      </w:r>
      <w:r w:rsidR="00223A53" w:rsidRPr="00761B3C">
        <w:rPr>
          <w:sz w:val="24"/>
          <w:szCs w:val="24"/>
        </w:rPr>
        <w:t>trategii</w:t>
      </w:r>
      <w:r w:rsidRPr="00761B3C">
        <w:rPr>
          <w:sz w:val="24"/>
          <w:szCs w:val="24"/>
        </w:rPr>
        <w:t xml:space="preserve"> omówione zostaną działania związane z tzw. współdzieloną mobilnością, czyli „nową, odrębną kategorią miejskiej mobilności obejmującą różne typy pojazdów (m.in. rowery, hulajnogi, urządzenia transportu osobistego, skutery, samochody), przeznaczone do samodzielnego i indywidualnego korzystania, a najczęściej wypożyczane za pośrednictwem technologii mobilnych”</w:t>
      </w:r>
      <w:r w:rsidRPr="00761B3C">
        <w:rPr>
          <w:rStyle w:val="Odwoanieprzypisudolnego"/>
          <w:sz w:val="24"/>
          <w:szCs w:val="24"/>
        </w:rPr>
        <w:footnoteReference w:id="63"/>
      </w:r>
      <w:r w:rsidRPr="00761B3C">
        <w:rPr>
          <w:sz w:val="24"/>
          <w:szCs w:val="24"/>
        </w:rPr>
        <w:t xml:space="preserve">. Do najważniejszych korzyści płynących ze stosowania systemów współdzielonej mobilności należą </w:t>
      </w:r>
      <w:r w:rsidRPr="00761B3C">
        <w:rPr>
          <w:sz w:val="24"/>
          <w:szCs w:val="24"/>
        </w:rPr>
        <w:lastRenderedPageBreak/>
        <w:t>oszczędność przestrzeni, mniejszy ruch samochodowy, mniejsza emisja CO</w:t>
      </w:r>
      <w:r w:rsidRPr="00761B3C">
        <w:rPr>
          <w:sz w:val="24"/>
          <w:szCs w:val="24"/>
          <w:vertAlign w:val="subscript"/>
        </w:rPr>
        <w:t>2</w:t>
      </w:r>
      <w:r w:rsidRPr="00761B3C">
        <w:rPr>
          <w:sz w:val="24"/>
          <w:szCs w:val="24"/>
        </w:rPr>
        <w:t xml:space="preserve"> czy mniejsze wydatki mieszkańców na mobilność, a wynikają one z prostego mechanizmu, w którym te same potrzeby w zakresie przemieszczania się realizowane są przy wykorzystaniu mniejszej liczby zasobów: tak prywatnych pojazdów, jak i przestrzeni przez nie zajmowanych. Współdzielona mobilność jako taka nie jest obecnie uregulowana w akcie prawnym rangi ustawy, jak ma to choćby miejsce w przypadku taksówek, niemniej niektóre R</w:t>
      </w:r>
      <w:r w:rsidR="00B502C6" w:rsidRPr="00761B3C">
        <w:rPr>
          <w:sz w:val="24"/>
          <w:szCs w:val="24"/>
        </w:rPr>
        <w:t>ady Miast (np. w Poznaniu czy w </w:t>
      </w:r>
      <w:r w:rsidRPr="00761B3C">
        <w:rPr>
          <w:sz w:val="24"/>
          <w:szCs w:val="24"/>
        </w:rPr>
        <w:t>Warszawie) samodzielnie regulują tę kwestię na poziomie prawa lokalnego</w:t>
      </w:r>
      <w:r w:rsidR="00903995" w:rsidRPr="00761B3C">
        <w:rPr>
          <w:rStyle w:val="Odwoanieprzypisudolnego"/>
          <w:sz w:val="24"/>
          <w:szCs w:val="24"/>
        </w:rPr>
        <w:footnoteReference w:id="64"/>
      </w:r>
      <w:r w:rsidRPr="00761B3C">
        <w:rPr>
          <w:sz w:val="24"/>
          <w:szCs w:val="24"/>
        </w:rPr>
        <w:t>.</w:t>
      </w:r>
    </w:p>
    <w:p w14:paraId="3C25017D" w14:textId="3F4F9E15" w:rsidR="00E4587D" w:rsidRPr="00761B3C" w:rsidRDefault="00E4587D" w:rsidP="008F57CB">
      <w:pPr>
        <w:pStyle w:val="Akapitzlist"/>
        <w:numPr>
          <w:ilvl w:val="0"/>
          <w:numId w:val="82"/>
        </w:numPr>
        <w:rPr>
          <w:b/>
          <w:sz w:val="24"/>
          <w:szCs w:val="24"/>
        </w:rPr>
      </w:pPr>
      <w:r w:rsidRPr="00761B3C">
        <w:rPr>
          <w:b/>
          <w:sz w:val="24"/>
          <w:szCs w:val="24"/>
        </w:rPr>
        <w:t>Bikesharing</w:t>
      </w:r>
    </w:p>
    <w:p w14:paraId="72B6F22C" w14:textId="49DC0AD5" w:rsidR="00E4587D" w:rsidRPr="00761B3C" w:rsidRDefault="00E4587D" w:rsidP="005C0940">
      <w:pPr>
        <w:jc w:val="both"/>
        <w:rPr>
          <w:sz w:val="24"/>
          <w:szCs w:val="24"/>
        </w:rPr>
      </w:pPr>
      <w:r w:rsidRPr="00761B3C">
        <w:rPr>
          <w:sz w:val="24"/>
          <w:szCs w:val="24"/>
        </w:rPr>
        <w:t>W Białymstoku system roweru miejskiego (ang. bikesharing: współdzielenie roweru) funkcjonuje od sześciu lat i w okresie od maja 2014 r. do końca listopada 2019 r. odnotował ponad 3 miliony wypożyczeń</w:t>
      </w:r>
      <w:r w:rsidRPr="00761B3C">
        <w:rPr>
          <w:rStyle w:val="Odwoanieprzypisudolnego"/>
          <w:sz w:val="24"/>
          <w:szCs w:val="24"/>
        </w:rPr>
        <w:footnoteReference w:id="65"/>
      </w:r>
      <w:r w:rsidRPr="00761B3C">
        <w:rPr>
          <w:sz w:val="24"/>
          <w:szCs w:val="24"/>
        </w:rPr>
        <w:t>. Białostocka Komunikacja Rowerowa „BIKeR”, bo tak brzmi pełna nazwa systemu, zaczynała od 30 samoobsługowych stacji i 300 rowerów, a w ciągu sześciu lat urosła ponad dwukrotnie do 64 stacji i 650 jednośladów. Ideą roweru miejskiego jest wzbogacenie tzw. miksu mobilnościowego w mieście (ang. modal split), tj. sposobów, w jaki można się po nim przemieszczać. Tzw. rower miejski jest uzupełnieniem dla połączeń komunikacji miejskiej oraz alternatywą dla podróży prywatnym samochodem, nie wspominając o jego walorach zdrowotnych (ruch) czy ekologicznych (mniejsze korki i mniej emitowanych spalin). W Białymstoku w systemie zarejestrowanych jest ponad 92 tys. użytk</w:t>
      </w:r>
      <w:r w:rsidR="0032619D" w:rsidRPr="00761B3C">
        <w:rPr>
          <w:sz w:val="24"/>
          <w:szCs w:val="24"/>
        </w:rPr>
        <w:t>owników (ponad 30% mieszkańców M</w:t>
      </w:r>
      <w:r w:rsidRPr="00761B3C">
        <w:rPr>
          <w:sz w:val="24"/>
          <w:szCs w:val="24"/>
        </w:rPr>
        <w:t>iasta), którzy w sezonie rowerowym 2019 skorzystali z niego blisko 540 tys. razy dając dziennie średnio 2232 wypożyczenia (blisko 3,5 na jeden rower) trwające średnio 16,5 minuty każde (przy 20-minutowym czasie darmowym).</w:t>
      </w:r>
    </w:p>
    <w:p w14:paraId="0CD5F1DB" w14:textId="45DD591C" w:rsidR="005C0940" w:rsidRPr="004831D3" w:rsidRDefault="005C0940" w:rsidP="005C0940">
      <w:pPr>
        <w:pStyle w:val="Legenda"/>
        <w:keepNext/>
        <w:jc w:val="center"/>
        <w:rPr>
          <w:sz w:val="22"/>
          <w:szCs w:val="22"/>
        </w:rPr>
      </w:pPr>
      <w:bookmarkStart w:id="97" w:name="_Toc34391934"/>
      <w:r w:rsidRPr="004831D3">
        <w:rPr>
          <w:sz w:val="22"/>
          <w:szCs w:val="22"/>
        </w:rPr>
        <w:t xml:space="preserve">Wykres </w:t>
      </w:r>
      <w:r w:rsidRPr="004831D3">
        <w:rPr>
          <w:sz w:val="22"/>
          <w:szCs w:val="22"/>
        </w:rPr>
        <w:fldChar w:fldCharType="begin"/>
      </w:r>
      <w:r w:rsidRPr="004831D3">
        <w:rPr>
          <w:sz w:val="22"/>
          <w:szCs w:val="22"/>
        </w:rPr>
        <w:instrText xml:space="preserve"> SEQ Wykres \* ARABIC </w:instrText>
      </w:r>
      <w:r w:rsidRPr="004831D3">
        <w:rPr>
          <w:sz w:val="22"/>
          <w:szCs w:val="22"/>
        </w:rPr>
        <w:fldChar w:fldCharType="separate"/>
      </w:r>
      <w:r w:rsidR="002546C3">
        <w:rPr>
          <w:noProof/>
          <w:sz w:val="22"/>
          <w:szCs w:val="22"/>
        </w:rPr>
        <w:t>17</w:t>
      </w:r>
      <w:r w:rsidRPr="004831D3">
        <w:rPr>
          <w:sz w:val="22"/>
          <w:szCs w:val="22"/>
        </w:rPr>
        <w:fldChar w:fldCharType="end"/>
      </w:r>
      <w:r w:rsidRPr="004831D3">
        <w:rPr>
          <w:sz w:val="22"/>
          <w:szCs w:val="22"/>
        </w:rPr>
        <w:t>. Liczba wypożyczeń rowerów miejskich "BiKeR" w sezonie 2019</w:t>
      </w:r>
      <w:bookmarkEnd w:id="97"/>
    </w:p>
    <w:p w14:paraId="6F75730C" w14:textId="77777777" w:rsidR="00E4587D" w:rsidRPr="004831D3" w:rsidRDefault="00E4587D" w:rsidP="00C50F3B">
      <w:pPr>
        <w:pStyle w:val="Akapitzlist"/>
        <w:ind w:left="0"/>
        <w:jc w:val="center"/>
        <w:rPr>
          <w:sz w:val="24"/>
          <w:szCs w:val="24"/>
        </w:rPr>
      </w:pPr>
      <w:r w:rsidRPr="004831D3">
        <w:rPr>
          <w:noProof/>
          <w:lang w:eastAsia="pl-PL"/>
        </w:rPr>
        <w:drawing>
          <wp:inline distT="0" distB="0" distL="0" distR="0" wp14:anchorId="457914BB" wp14:editId="511D18D5">
            <wp:extent cx="5257800" cy="2057400"/>
            <wp:effectExtent l="0" t="0" r="0" b="0"/>
            <wp:docPr id="448" name="Wykres 448">
              <a:extLst xmlns:a="http://schemas.openxmlformats.org/drawingml/2006/main">
                <a:ext uri="{FF2B5EF4-FFF2-40B4-BE49-F238E27FC236}">
                  <a16:creationId xmlns:a16="http://schemas.microsoft.com/office/drawing/2014/main" id="{57D9E12A-B8AA-43B2-8E01-DD5D6801516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14:paraId="0BB0153A" w14:textId="7B4415D0" w:rsidR="00923B29" w:rsidRPr="00C50F3B" w:rsidRDefault="00C50F3B" w:rsidP="00C50F3B">
      <w:pPr>
        <w:pStyle w:val="Akapitzlist"/>
        <w:spacing w:after="120"/>
        <w:ind w:left="0"/>
        <w:jc w:val="both"/>
        <w:rPr>
          <w:sz w:val="20"/>
          <w:szCs w:val="20"/>
        </w:rPr>
      </w:pPr>
      <w:r w:rsidRPr="00C50F3B">
        <w:rPr>
          <w:sz w:val="20"/>
          <w:szCs w:val="20"/>
        </w:rPr>
        <w:t>Źródło: opracowanie własne</w:t>
      </w:r>
    </w:p>
    <w:p w14:paraId="7E05D0E2" w14:textId="77777777" w:rsidR="00C50F3B" w:rsidRDefault="00C50F3B" w:rsidP="005C0940">
      <w:pPr>
        <w:pStyle w:val="Akapitzlist"/>
        <w:ind w:left="0"/>
        <w:jc w:val="both"/>
        <w:rPr>
          <w:sz w:val="24"/>
          <w:szCs w:val="24"/>
        </w:rPr>
      </w:pPr>
    </w:p>
    <w:p w14:paraId="208DDA3F" w14:textId="7EC1D250" w:rsidR="00903995" w:rsidRPr="004831D3" w:rsidRDefault="00E4587D" w:rsidP="005C0940">
      <w:pPr>
        <w:pStyle w:val="Akapitzlist"/>
        <w:ind w:left="0"/>
        <w:jc w:val="both"/>
        <w:rPr>
          <w:sz w:val="24"/>
          <w:szCs w:val="24"/>
        </w:rPr>
      </w:pPr>
      <w:r w:rsidRPr="004831D3">
        <w:rPr>
          <w:sz w:val="24"/>
          <w:szCs w:val="24"/>
        </w:rPr>
        <w:t>Przytoczone statystki świadczą o dużej popularności systemu „</w:t>
      </w:r>
      <w:r w:rsidR="00B502C6" w:rsidRPr="004831D3">
        <w:rPr>
          <w:sz w:val="24"/>
          <w:szCs w:val="24"/>
        </w:rPr>
        <w:t>BIKeR”. Przykładowo, w </w:t>
      </w:r>
      <w:r w:rsidRPr="004831D3">
        <w:rPr>
          <w:sz w:val="24"/>
          <w:szCs w:val="24"/>
        </w:rPr>
        <w:t xml:space="preserve">największym polskim systemie rowerów miejskich w Warszawie (390 stacji i 5700 rowerów) każdy ze stołecznych jednośladów wypożyczany był w tym samym sezonie blisko 4 razy w ciągu </w:t>
      </w:r>
      <w:r w:rsidRPr="004831D3">
        <w:rPr>
          <w:sz w:val="24"/>
          <w:szCs w:val="24"/>
        </w:rPr>
        <w:lastRenderedPageBreak/>
        <w:t>doby</w:t>
      </w:r>
      <w:r w:rsidRPr="004831D3">
        <w:rPr>
          <w:rStyle w:val="Odwoanieprzypisudolnego"/>
          <w:sz w:val="24"/>
          <w:szCs w:val="24"/>
        </w:rPr>
        <w:footnoteReference w:id="66"/>
      </w:r>
      <w:r w:rsidRPr="004831D3">
        <w:rPr>
          <w:sz w:val="24"/>
          <w:szCs w:val="24"/>
        </w:rPr>
        <w:t xml:space="preserve">, a więc tylko nieznacznie częściej. Niezależnie od tego cały system Białostockiej Komunikacji Rowerowej nadal posiada duży potencjał rozwoju i wzrostu w kolejnych latach. Wśród czynników, które w najistotniejszy sposób przyczynić się mogą do dalszej popularyzacji systemu bikesharing w Białymstoku, wskazać należy przede wszystkim na: </w:t>
      </w:r>
    </w:p>
    <w:p w14:paraId="45B73F94" w14:textId="76837D66" w:rsidR="00903995" w:rsidRPr="004831D3" w:rsidRDefault="00E4587D" w:rsidP="008F57CB">
      <w:pPr>
        <w:pStyle w:val="Akapitzlist"/>
        <w:numPr>
          <w:ilvl w:val="0"/>
          <w:numId w:val="59"/>
        </w:numPr>
        <w:ind w:left="709"/>
        <w:jc w:val="both"/>
        <w:rPr>
          <w:sz w:val="24"/>
          <w:szCs w:val="24"/>
        </w:rPr>
      </w:pPr>
      <w:r w:rsidRPr="004831D3">
        <w:rPr>
          <w:sz w:val="24"/>
          <w:szCs w:val="24"/>
        </w:rPr>
        <w:t>wprowadzenie kolejnej, tzw. czwartej generacji jednośladów, które można m.in. pozostawiać także poza wyznaczonymi stacjami (tzw. model swobodny/bezstacyjny, ang. free-floating/dockless)</w:t>
      </w:r>
    </w:p>
    <w:p w14:paraId="796FA52A" w14:textId="0A0CE77D" w:rsidR="00903995" w:rsidRPr="004831D3" w:rsidRDefault="00E4587D" w:rsidP="008F57CB">
      <w:pPr>
        <w:pStyle w:val="Akapitzlist"/>
        <w:numPr>
          <w:ilvl w:val="0"/>
          <w:numId w:val="59"/>
        </w:numPr>
        <w:ind w:left="709"/>
        <w:jc w:val="both"/>
        <w:rPr>
          <w:sz w:val="24"/>
          <w:szCs w:val="24"/>
        </w:rPr>
      </w:pPr>
      <w:r w:rsidRPr="004831D3">
        <w:rPr>
          <w:sz w:val="24"/>
          <w:szCs w:val="24"/>
        </w:rPr>
        <w:t xml:space="preserve">rozszerzenie </w:t>
      </w:r>
      <w:r w:rsidR="00FA078E" w:rsidRPr="004831D3">
        <w:rPr>
          <w:sz w:val="24"/>
          <w:szCs w:val="24"/>
        </w:rPr>
        <w:t>systemu o nowe rodzaje rowerów</w:t>
      </w:r>
    </w:p>
    <w:p w14:paraId="73619042" w14:textId="2C194B20" w:rsidR="00903995" w:rsidRPr="004831D3" w:rsidRDefault="00E4587D" w:rsidP="008F57CB">
      <w:pPr>
        <w:pStyle w:val="Akapitzlist"/>
        <w:numPr>
          <w:ilvl w:val="0"/>
          <w:numId w:val="59"/>
        </w:numPr>
        <w:ind w:left="709"/>
        <w:jc w:val="both"/>
        <w:rPr>
          <w:sz w:val="24"/>
          <w:szCs w:val="24"/>
        </w:rPr>
      </w:pPr>
      <w:r w:rsidRPr="004831D3">
        <w:rPr>
          <w:sz w:val="24"/>
          <w:szCs w:val="24"/>
        </w:rPr>
        <w:t>dalsza rozbudowa infrastruktury rowerowej, zwłaszcza dróg rowerowych</w:t>
      </w:r>
    </w:p>
    <w:p w14:paraId="45456C4E" w14:textId="59A5CC9C" w:rsidR="00FA078E" w:rsidRPr="004831D3" w:rsidRDefault="00E4587D" w:rsidP="008F57CB">
      <w:pPr>
        <w:pStyle w:val="Akapitzlist"/>
        <w:numPr>
          <w:ilvl w:val="0"/>
          <w:numId w:val="59"/>
        </w:numPr>
        <w:ind w:left="709"/>
        <w:jc w:val="both"/>
        <w:rPr>
          <w:sz w:val="24"/>
          <w:szCs w:val="24"/>
        </w:rPr>
      </w:pPr>
      <w:r w:rsidRPr="004831D3">
        <w:rPr>
          <w:sz w:val="24"/>
          <w:szCs w:val="24"/>
        </w:rPr>
        <w:t>elektryfikacja całości lub części floty poprzez wprowadzenie do niej rowerów ze wspomaganiem elektrycznym. Ostatni punkt wydaje się szczególnie ważny w kontekście S</w:t>
      </w:r>
      <w:r w:rsidR="00223A53" w:rsidRPr="004831D3">
        <w:rPr>
          <w:sz w:val="24"/>
          <w:szCs w:val="24"/>
        </w:rPr>
        <w:t>trategii</w:t>
      </w:r>
      <w:r w:rsidRPr="004831D3">
        <w:rPr>
          <w:sz w:val="24"/>
          <w:szCs w:val="24"/>
        </w:rPr>
        <w:t>, tym bardziej, że zelektryfikowana flota rowerów miejskich przekłada się na ich częstsze wypożyczanie. Przykładowo, elekt</w:t>
      </w:r>
      <w:r w:rsidR="00B502C6" w:rsidRPr="004831D3">
        <w:rPr>
          <w:sz w:val="24"/>
          <w:szCs w:val="24"/>
        </w:rPr>
        <w:t>ryfikacja floty w Nowym Jorku i </w:t>
      </w:r>
      <w:r w:rsidRPr="004831D3">
        <w:rPr>
          <w:sz w:val="24"/>
          <w:szCs w:val="24"/>
        </w:rPr>
        <w:t>Waszyngtonie doprowadziła do wzrostu korzystania: średnio z 5 do 15 przejazdów każdego roweru dziennie</w:t>
      </w:r>
      <w:r w:rsidRPr="004831D3">
        <w:rPr>
          <w:rStyle w:val="Odwoanieprzypisudolnego"/>
          <w:sz w:val="24"/>
          <w:szCs w:val="24"/>
        </w:rPr>
        <w:footnoteReference w:id="67"/>
      </w:r>
      <w:r w:rsidRPr="004831D3">
        <w:rPr>
          <w:sz w:val="24"/>
          <w:szCs w:val="24"/>
        </w:rPr>
        <w:t xml:space="preserve">. </w:t>
      </w:r>
    </w:p>
    <w:p w14:paraId="61B5043F" w14:textId="77777777" w:rsidR="000035CE" w:rsidRPr="004831D3" w:rsidRDefault="000035CE" w:rsidP="00923B29">
      <w:pPr>
        <w:jc w:val="both"/>
        <w:rPr>
          <w:sz w:val="24"/>
          <w:szCs w:val="24"/>
        </w:rPr>
      </w:pPr>
    </w:p>
    <w:p w14:paraId="28788698" w14:textId="1E46A95E" w:rsidR="00E4587D" w:rsidRPr="00771955" w:rsidRDefault="00E4587D" w:rsidP="008F57CB">
      <w:pPr>
        <w:pStyle w:val="Akapitzlist"/>
        <w:numPr>
          <w:ilvl w:val="0"/>
          <w:numId w:val="82"/>
        </w:numPr>
        <w:rPr>
          <w:b/>
          <w:sz w:val="24"/>
          <w:szCs w:val="24"/>
        </w:rPr>
      </w:pPr>
      <w:r w:rsidRPr="00771955">
        <w:rPr>
          <w:b/>
          <w:sz w:val="24"/>
          <w:szCs w:val="24"/>
        </w:rPr>
        <w:t>Carsharing</w:t>
      </w:r>
    </w:p>
    <w:p w14:paraId="08C6A337" w14:textId="04A8D8F2" w:rsidR="00AD1906" w:rsidRPr="00771955" w:rsidRDefault="00E4587D" w:rsidP="005C0940">
      <w:pPr>
        <w:jc w:val="both"/>
        <w:rPr>
          <w:sz w:val="24"/>
          <w:szCs w:val="24"/>
        </w:rPr>
      </w:pPr>
      <w:r w:rsidRPr="00771955">
        <w:rPr>
          <w:sz w:val="24"/>
          <w:szCs w:val="24"/>
        </w:rPr>
        <w:t>Dzięki systemom współdzielenia samochodów (ang. carsharing) mieszkańcy miast zyskują swobodny, odpłatny i zdalny dostęp do auta jako środka transportu. Nie potrzebują tym samym posiadać takiego pojazdu na własność, co w warunkach miejskich, a więc dużego zagęszczenia ludności, wiąże się z często nieuświadomionym, wysokim kosztem społecznym, środowiskowym oraz indywidualnym. Negatywne następstwa rozwoju motoryzacji prywatnej najdotkliwiej odczuwane są właśnie wewnątrz miast i warto w tym miejscu wskazać, że tzw. wskaźniki motoryzacji w miastach pokroju Berlina, Londynu, Sztokholmu, Wiednia czy Oslo wynoszą 300-400 aut prywatnych na każdy 1000 mieszkańców</w:t>
      </w:r>
      <w:r w:rsidRPr="00771955">
        <w:rPr>
          <w:rStyle w:val="Odwoanieprzypisudolnego"/>
          <w:sz w:val="24"/>
          <w:szCs w:val="24"/>
        </w:rPr>
        <w:footnoteReference w:id="68"/>
      </w:r>
      <w:r w:rsidRPr="00771955">
        <w:rPr>
          <w:sz w:val="24"/>
          <w:szCs w:val="24"/>
        </w:rPr>
        <w:t>, podczas gdy w Białymstoku jest to już poziom 430 aut, a w województwie podlaskim aż 503 aut</w:t>
      </w:r>
      <w:r w:rsidRPr="00771955">
        <w:rPr>
          <w:rStyle w:val="Odwoanieprzypisudolnego"/>
          <w:sz w:val="24"/>
          <w:szCs w:val="24"/>
        </w:rPr>
        <w:footnoteReference w:id="69"/>
      </w:r>
      <w:r w:rsidRPr="00771955">
        <w:rPr>
          <w:sz w:val="24"/>
          <w:szCs w:val="24"/>
        </w:rPr>
        <w:t xml:space="preserve">. Jednym z działań, które stworzą warunki do rezygnowania przez mieszkańców z posiadania aut na własność, jest wprowadzenie systemu carsharing na ulice </w:t>
      </w:r>
      <w:r w:rsidR="0032619D" w:rsidRPr="00771955">
        <w:rPr>
          <w:sz w:val="24"/>
          <w:szCs w:val="24"/>
        </w:rPr>
        <w:t>M</w:t>
      </w:r>
      <w:r w:rsidRPr="00771955">
        <w:rPr>
          <w:sz w:val="24"/>
          <w:szCs w:val="24"/>
        </w:rPr>
        <w:t>iasta. Tylko jedno auto współdzielone potrafi zastąpić potrzebę posiadania aż 7-10 aut prywatnych</w:t>
      </w:r>
      <w:r w:rsidRPr="00771955">
        <w:rPr>
          <w:rStyle w:val="Odwoanieprzypisudolnego"/>
          <w:sz w:val="24"/>
          <w:szCs w:val="24"/>
        </w:rPr>
        <w:footnoteReference w:id="70"/>
      </w:r>
      <w:r w:rsidRPr="00771955">
        <w:rPr>
          <w:sz w:val="24"/>
          <w:szCs w:val="24"/>
        </w:rPr>
        <w:t xml:space="preserve"> – niezależnie od rodzaju napędu tego auta. </w:t>
      </w:r>
    </w:p>
    <w:p w14:paraId="7F048953" w14:textId="55DFBA92" w:rsidR="00AD1906" w:rsidRPr="00771955" w:rsidRDefault="00E4587D" w:rsidP="005C0940">
      <w:pPr>
        <w:jc w:val="both"/>
        <w:rPr>
          <w:sz w:val="24"/>
          <w:szCs w:val="24"/>
        </w:rPr>
      </w:pPr>
      <w:r w:rsidRPr="00771955">
        <w:rPr>
          <w:sz w:val="24"/>
          <w:szCs w:val="24"/>
        </w:rPr>
        <w:t xml:space="preserve">Oczywiście, dla jeszcze lepszego efektu ekologicznego, warto rozważyć uwzględnienie bezemisyjnej floty carsharing, złożonej np. z aut elektrycznych, ale ruch taki należałoby </w:t>
      </w:r>
      <w:r w:rsidRPr="00771955">
        <w:rPr>
          <w:sz w:val="24"/>
          <w:szCs w:val="24"/>
        </w:rPr>
        <w:lastRenderedPageBreak/>
        <w:t>poprzedzić analizą, czy zasadniczo wyższe koszty takiego przedsięwzięcia (konieczn</w:t>
      </w:r>
      <w:r w:rsidR="00AD1906" w:rsidRPr="00771955">
        <w:rPr>
          <w:sz w:val="24"/>
          <w:szCs w:val="24"/>
        </w:rPr>
        <w:t>e</w:t>
      </w:r>
      <w:r w:rsidRPr="00771955">
        <w:rPr>
          <w:sz w:val="24"/>
          <w:szCs w:val="24"/>
        </w:rPr>
        <w:t xml:space="preserve"> </w:t>
      </w:r>
      <w:r w:rsidR="00AD1906" w:rsidRPr="00771955">
        <w:rPr>
          <w:sz w:val="24"/>
          <w:szCs w:val="24"/>
        </w:rPr>
        <w:t xml:space="preserve">może okazać się </w:t>
      </w:r>
      <w:r w:rsidRPr="00771955">
        <w:rPr>
          <w:sz w:val="24"/>
          <w:szCs w:val="24"/>
        </w:rPr>
        <w:t>wytworzeni</w:t>
      </w:r>
      <w:r w:rsidR="00AD1906" w:rsidRPr="00771955">
        <w:rPr>
          <w:sz w:val="24"/>
          <w:szCs w:val="24"/>
        </w:rPr>
        <w:t>e</w:t>
      </w:r>
      <w:r w:rsidRPr="00771955">
        <w:rPr>
          <w:sz w:val="24"/>
          <w:szCs w:val="24"/>
        </w:rPr>
        <w:t xml:space="preserve"> </w:t>
      </w:r>
      <w:r w:rsidR="00AD1906" w:rsidRPr="00771955">
        <w:rPr>
          <w:sz w:val="24"/>
          <w:szCs w:val="24"/>
        </w:rPr>
        <w:t xml:space="preserve">dodatkowej </w:t>
      </w:r>
      <w:r w:rsidRPr="00771955">
        <w:rPr>
          <w:sz w:val="24"/>
          <w:szCs w:val="24"/>
        </w:rPr>
        <w:t>infrastruktury ładowania</w:t>
      </w:r>
      <w:r w:rsidR="00AD1906" w:rsidRPr="00771955">
        <w:rPr>
          <w:sz w:val="24"/>
          <w:szCs w:val="24"/>
        </w:rPr>
        <w:t>, ponadto na chwilę obecną</w:t>
      </w:r>
      <w:r w:rsidRPr="00771955">
        <w:rPr>
          <w:sz w:val="24"/>
          <w:szCs w:val="24"/>
        </w:rPr>
        <w:t xml:space="preserve"> warunk</w:t>
      </w:r>
      <w:r w:rsidR="00AD1906" w:rsidRPr="00771955">
        <w:rPr>
          <w:sz w:val="24"/>
          <w:szCs w:val="24"/>
        </w:rPr>
        <w:t>i</w:t>
      </w:r>
      <w:r w:rsidRPr="00771955">
        <w:rPr>
          <w:sz w:val="24"/>
          <w:szCs w:val="24"/>
        </w:rPr>
        <w:t xml:space="preserve"> finansowania aut elektrycznych</w:t>
      </w:r>
      <w:r w:rsidR="00AD1906" w:rsidRPr="00771955">
        <w:rPr>
          <w:sz w:val="24"/>
          <w:szCs w:val="24"/>
        </w:rPr>
        <w:t xml:space="preserve"> są raczej mało korzystne</w:t>
      </w:r>
      <w:r w:rsidR="00B502C6" w:rsidRPr="00771955">
        <w:rPr>
          <w:sz w:val="24"/>
          <w:szCs w:val="24"/>
        </w:rPr>
        <w:t>) są uzasadnione i </w:t>
      </w:r>
      <w:r w:rsidRPr="00771955">
        <w:rPr>
          <w:sz w:val="24"/>
          <w:szCs w:val="24"/>
        </w:rPr>
        <w:t>uprawdopodabniają realizację przedsięwzięcia, czy to w sytuacji finansowania ze środków publicznych</w:t>
      </w:r>
      <w:r w:rsidR="00AD1906" w:rsidRPr="00771955">
        <w:rPr>
          <w:sz w:val="24"/>
          <w:szCs w:val="24"/>
        </w:rPr>
        <w:t>,</w:t>
      </w:r>
      <w:r w:rsidRPr="00771955">
        <w:rPr>
          <w:sz w:val="24"/>
          <w:szCs w:val="24"/>
        </w:rPr>
        <w:t xml:space="preserve"> czy też prywatnych. </w:t>
      </w:r>
    </w:p>
    <w:p w14:paraId="1F5E39D1" w14:textId="77777777" w:rsidR="00AD1906" w:rsidRPr="00771955" w:rsidRDefault="00E4587D" w:rsidP="005C0940">
      <w:pPr>
        <w:jc w:val="both"/>
        <w:rPr>
          <w:sz w:val="24"/>
          <w:szCs w:val="24"/>
        </w:rPr>
      </w:pPr>
      <w:r w:rsidRPr="00771955">
        <w:rPr>
          <w:sz w:val="24"/>
          <w:szCs w:val="24"/>
        </w:rPr>
        <w:t xml:space="preserve">Niewątpliwie jednak zaletą zastosowania aut elektrycznych w systemie carsharing będą przyznane już tym pojazdom przywileje ustawowe: </w:t>
      </w:r>
    </w:p>
    <w:p w14:paraId="6A903740" w14:textId="5431882D" w:rsidR="00AD1906" w:rsidRPr="00771955" w:rsidRDefault="00E4587D" w:rsidP="008F57CB">
      <w:pPr>
        <w:pStyle w:val="Akapitzlist"/>
        <w:numPr>
          <w:ilvl w:val="0"/>
          <w:numId w:val="60"/>
        </w:numPr>
        <w:jc w:val="both"/>
        <w:rPr>
          <w:sz w:val="24"/>
          <w:szCs w:val="24"/>
        </w:rPr>
      </w:pPr>
      <w:r w:rsidRPr="00771955">
        <w:rPr>
          <w:sz w:val="24"/>
          <w:szCs w:val="24"/>
        </w:rPr>
        <w:t>zniesione opłaty za postój w miejskich strefach płatnego parkowania</w:t>
      </w:r>
    </w:p>
    <w:p w14:paraId="67957436" w14:textId="7DBD86BA" w:rsidR="00AD1906" w:rsidRPr="00771955" w:rsidRDefault="00E4587D" w:rsidP="008F57CB">
      <w:pPr>
        <w:pStyle w:val="Akapitzlist"/>
        <w:numPr>
          <w:ilvl w:val="0"/>
          <w:numId w:val="60"/>
        </w:numPr>
        <w:jc w:val="both"/>
        <w:rPr>
          <w:sz w:val="24"/>
          <w:szCs w:val="24"/>
        </w:rPr>
      </w:pPr>
      <w:r w:rsidRPr="00771955">
        <w:rPr>
          <w:sz w:val="24"/>
          <w:szCs w:val="24"/>
        </w:rPr>
        <w:t xml:space="preserve">czasowe i warunkowe prawo jazdy buspasami, których w Białymstoku jest </w:t>
      </w:r>
      <w:r w:rsidR="00AD1906" w:rsidRPr="00771955">
        <w:rPr>
          <w:sz w:val="24"/>
          <w:szCs w:val="24"/>
        </w:rPr>
        <w:t>16,5</w:t>
      </w:r>
      <w:r w:rsidRPr="00771955">
        <w:rPr>
          <w:sz w:val="24"/>
          <w:szCs w:val="24"/>
        </w:rPr>
        <w:t xml:space="preserve"> km (przywilej do końca 2025 r., który zarządca drogi może uzależnić od liczby osób podróżujących pojazdem)</w:t>
      </w:r>
    </w:p>
    <w:p w14:paraId="30897360" w14:textId="6AE68D9F" w:rsidR="00AD1906" w:rsidRPr="00771955" w:rsidRDefault="00E4587D" w:rsidP="008F57CB">
      <w:pPr>
        <w:pStyle w:val="Akapitzlist"/>
        <w:numPr>
          <w:ilvl w:val="0"/>
          <w:numId w:val="60"/>
        </w:numPr>
        <w:jc w:val="both"/>
        <w:rPr>
          <w:sz w:val="24"/>
          <w:szCs w:val="24"/>
        </w:rPr>
      </w:pPr>
      <w:r w:rsidRPr="00771955">
        <w:rPr>
          <w:sz w:val="24"/>
          <w:szCs w:val="24"/>
        </w:rPr>
        <w:t>wyznaczone miejsca parkingowe przy ładowarkach (ale wyłącznie na czas ładowania)</w:t>
      </w:r>
    </w:p>
    <w:p w14:paraId="7F6F7B2B" w14:textId="77777777" w:rsidR="00AD1906" w:rsidRPr="00771955" w:rsidRDefault="00E4587D" w:rsidP="008F57CB">
      <w:pPr>
        <w:pStyle w:val="Akapitzlist"/>
        <w:numPr>
          <w:ilvl w:val="0"/>
          <w:numId w:val="60"/>
        </w:numPr>
        <w:jc w:val="both"/>
        <w:rPr>
          <w:sz w:val="24"/>
          <w:szCs w:val="24"/>
        </w:rPr>
      </w:pPr>
      <w:r w:rsidRPr="00771955">
        <w:rPr>
          <w:sz w:val="24"/>
          <w:szCs w:val="24"/>
        </w:rPr>
        <w:t>prawo wjazdu do stref czystego transportu.</w:t>
      </w:r>
    </w:p>
    <w:p w14:paraId="7B4DB170" w14:textId="1A05F283" w:rsidR="00E4587D" w:rsidRPr="00771955" w:rsidRDefault="00E4587D" w:rsidP="005C0940">
      <w:pPr>
        <w:jc w:val="both"/>
        <w:rPr>
          <w:sz w:val="24"/>
          <w:szCs w:val="24"/>
        </w:rPr>
      </w:pPr>
      <w:r w:rsidRPr="00771955">
        <w:rPr>
          <w:sz w:val="24"/>
          <w:szCs w:val="24"/>
        </w:rPr>
        <w:t>Obecnie w Białymstoku nie funkcjonuje żadna wypożyczalnia typu carsharing, czyli tzw. „aut na minuty”, nie licząc kilku pojazdów dostawczych jednego z dostawców. W całej Polsce aut współdzielonych jest natomiast 3800 i są one dostępne w 11 miastach/regionach</w:t>
      </w:r>
      <w:r w:rsidRPr="00771955">
        <w:rPr>
          <w:rStyle w:val="Odwoanieprzypisudolnego"/>
          <w:sz w:val="24"/>
          <w:szCs w:val="24"/>
        </w:rPr>
        <w:footnoteReference w:id="71"/>
      </w:r>
      <w:r w:rsidRPr="00771955">
        <w:rPr>
          <w:sz w:val="24"/>
          <w:szCs w:val="24"/>
        </w:rPr>
        <w:t>. Spośród tej liczby ok. 17% (tj. blisko 650 poja</w:t>
      </w:r>
      <w:r w:rsidR="007F4B61" w:rsidRPr="00771955">
        <w:rPr>
          <w:sz w:val="24"/>
          <w:szCs w:val="24"/>
        </w:rPr>
        <w:t>zdów) stanowią auta elektryczne</w:t>
      </w:r>
      <w:r w:rsidRPr="00771955">
        <w:rPr>
          <w:sz w:val="24"/>
          <w:szCs w:val="24"/>
        </w:rPr>
        <w:t>.</w:t>
      </w:r>
    </w:p>
    <w:p w14:paraId="6E9D17E9" w14:textId="648263AF" w:rsidR="00E4587D" w:rsidRPr="00771955" w:rsidRDefault="00E4587D" w:rsidP="008F57CB">
      <w:pPr>
        <w:pStyle w:val="Akapitzlist"/>
        <w:numPr>
          <w:ilvl w:val="0"/>
          <w:numId w:val="82"/>
        </w:numPr>
        <w:rPr>
          <w:b/>
          <w:sz w:val="24"/>
          <w:szCs w:val="24"/>
        </w:rPr>
      </w:pPr>
      <w:r w:rsidRPr="00771955">
        <w:rPr>
          <w:b/>
          <w:sz w:val="24"/>
          <w:szCs w:val="24"/>
        </w:rPr>
        <w:t>Mikromobilność</w:t>
      </w:r>
    </w:p>
    <w:p w14:paraId="1BAB3A29" w14:textId="5C03B8C6" w:rsidR="00E4587D" w:rsidRPr="00771955" w:rsidRDefault="00E4587D" w:rsidP="005C0940">
      <w:pPr>
        <w:jc w:val="both"/>
        <w:rPr>
          <w:sz w:val="24"/>
          <w:szCs w:val="24"/>
        </w:rPr>
      </w:pPr>
      <w:r w:rsidRPr="00771955">
        <w:rPr>
          <w:sz w:val="24"/>
          <w:szCs w:val="24"/>
        </w:rPr>
        <w:t>Analizując sposoby przemieszczania się po coraz ba</w:t>
      </w:r>
      <w:r w:rsidR="00FB0E6F" w:rsidRPr="00771955">
        <w:rPr>
          <w:sz w:val="24"/>
          <w:szCs w:val="24"/>
        </w:rPr>
        <w:t>rdziej zatłoczonych miastach, a </w:t>
      </w:r>
      <w:r w:rsidRPr="00771955">
        <w:rPr>
          <w:sz w:val="24"/>
          <w:szCs w:val="24"/>
        </w:rPr>
        <w:t>w</w:t>
      </w:r>
      <w:r w:rsidR="00FB0E6F" w:rsidRPr="00771955">
        <w:rPr>
          <w:sz w:val="24"/>
          <w:szCs w:val="24"/>
        </w:rPr>
        <w:t> </w:t>
      </w:r>
      <w:r w:rsidRPr="00771955">
        <w:rPr>
          <w:sz w:val="24"/>
          <w:szCs w:val="24"/>
        </w:rPr>
        <w:t>szczególności różne systemy sharingowe, należy wskazać na nowy, silny trend tzw. mikromobilności, czyli używania do transportu osobistego raczej mniejszych i oszczędniejszych pojazdów, choćby elektrycznych skuterów (formalnie: motor</w:t>
      </w:r>
      <w:r w:rsidR="00FB0E6F" w:rsidRPr="00771955">
        <w:rPr>
          <w:sz w:val="24"/>
          <w:szCs w:val="24"/>
        </w:rPr>
        <w:t>owerów) czy e-hulajnóg, które w </w:t>
      </w:r>
      <w:r w:rsidRPr="00771955">
        <w:rPr>
          <w:sz w:val="24"/>
          <w:szCs w:val="24"/>
        </w:rPr>
        <w:t xml:space="preserve">polskich ramach prawnych wciąż pozostają jeszcze nieuregulowaną kategorią transportu jako tzw. UTO (urządzenia transportu osobistego). </w:t>
      </w:r>
      <w:r w:rsidR="00FB0E6F" w:rsidRPr="00771955">
        <w:rPr>
          <w:sz w:val="24"/>
          <w:szCs w:val="24"/>
        </w:rPr>
        <w:t>Rozwój współdzielenia takich pojazdów w </w:t>
      </w:r>
      <w:r w:rsidRPr="00771955">
        <w:rPr>
          <w:sz w:val="24"/>
          <w:szCs w:val="24"/>
        </w:rPr>
        <w:t>przestrzeni miejskiej z całą pewnością należy uwzględnić w kontekście działań przewidzianych w S</w:t>
      </w:r>
      <w:r w:rsidR="00223A53" w:rsidRPr="00771955">
        <w:rPr>
          <w:sz w:val="24"/>
          <w:szCs w:val="24"/>
        </w:rPr>
        <w:t>trategii</w:t>
      </w:r>
      <w:r w:rsidRPr="00771955">
        <w:rPr>
          <w:sz w:val="24"/>
          <w:szCs w:val="24"/>
        </w:rPr>
        <w:t xml:space="preserve">, tym bardziej, że po ulicach Białegostoku można już jeździć ok. 50 elektrycznymi skuterami „na minuty” jednego z dostawców, a </w:t>
      </w:r>
      <w:r w:rsidR="00FB0E6F" w:rsidRPr="00771955">
        <w:rPr>
          <w:sz w:val="24"/>
          <w:szCs w:val="24"/>
        </w:rPr>
        <w:t>od maja 2019 r. dostępne są także usługi</w:t>
      </w:r>
      <w:r w:rsidRPr="00771955">
        <w:rPr>
          <w:sz w:val="24"/>
          <w:szCs w:val="24"/>
        </w:rPr>
        <w:t xml:space="preserve"> e-hulajnóg (wg danych z października 2019 r. </w:t>
      </w:r>
      <w:r w:rsidR="00FB0E6F" w:rsidRPr="00771955">
        <w:rPr>
          <w:sz w:val="24"/>
          <w:szCs w:val="24"/>
        </w:rPr>
        <w:t>wypożyczalnie hulajnóg elektrycznych funkcjonowały w</w:t>
      </w:r>
      <w:r w:rsidRPr="00771955">
        <w:rPr>
          <w:sz w:val="24"/>
          <w:szCs w:val="24"/>
        </w:rPr>
        <w:t xml:space="preserve"> 1</w:t>
      </w:r>
      <w:r w:rsidR="00FB0E6F" w:rsidRPr="00771955">
        <w:rPr>
          <w:sz w:val="24"/>
          <w:szCs w:val="24"/>
        </w:rPr>
        <w:t>9</w:t>
      </w:r>
      <w:r w:rsidRPr="00771955">
        <w:rPr>
          <w:sz w:val="24"/>
          <w:szCs w:val="24"/>
        </w:rPr>
        <w:t xml:space="preserve"> miejscowości</w:t>
      </w:r>
      <w:r w:rsidR="00FB0E6F" w:rsidRPr="00771955">
        <w:rPr>
          <w:sz w:val="24"/>
          <w:szCs w:val="24"/>
        </w:rPr>
        <w:t>ach</w:t>
      </w:r>
      <w:r w:rsidRPr="00771955">
        <w:rPr>
          <w:sz w:val="24"/>
          <w:szCs w:val="24"/>
        </w:rPr>
        <w:t>). Zaletami mikromobilności są niewątpliwie niewielki rozmiar pojazdów/urządzeń i tym samym niewielki zabór przestrzeni miejskiej, a ponadto fakt, iż ta forma transportu jest w odniesieniu do systemów współdzielonej mobilności w 100% bezemisyjna.</w:t>
      </w:r>
    </w:p>
    <w:p w14:paraId="12E2FBC2" w14:textId="53ED6F51" w:rsidR="00E4587D" w:rsidRPr="00771955" w:rsidRDefault="00E4587D" w:rsidP="005C0940">
      <w:pPr>
        <w:jc w:val="both"/>
        <w:rPr>
          <w:sz w:val="24"/>
          <w:szCs w:val="24"/>
        </w:rPr>
      </w:pPr>
      <w:r w:rsidRPr="00771955">
        <w:rPr>
          <w:sz w:val="24"/>
          <w:szCs w:val="24"/>
        </w:rPr>
        <w:t>Należy się też spodziewać, że w Białymstoku, podobnie jak w innych</w:t>
      </w:r>
      <w:r w:rsidR="00AD1906" w:rsidRPr="00771955">
        <w:rPr>
          <w:sz w:val="24"/>
          <w:szCs w:val="24"/>
        </w:rPr>
        <w:t xml:space="preserve"> większych</w:t>
      </w:r>
      <w:r w:rsidRPr="00771955">
        <w:rPr>
          <w:sz w:val="24"/>
          <w:szCs w:val="24"/>
        </w:rPr>
        <w:t xml:space="preserve"> miastach Polski (patrz: tabela), współdzielona mikromobilność będzie charakteryzowała się silnymi wzrostami, prognozowanymi przez analityków dla rynku polskiego (w cytowanym wcześniej źródle: „Na progu przełomu. Raport: współdzielona mobilność w Polsce.”) na ponad 500% w perspektywie lat 2019-2025.</w:t>
      </w:r>
    </w:p>
    <w:p w14:paraId="68BCD043" w14:textId="62235476" w:rsidR="005C0940" w:rsidRPr="004831D3" w:rsidRDefault="005C0940" w:rsidP="005C0940">
      <w:pPr>
        <w:pStyle w:val="Legenda"/>
        <w:keepNext/>
        <w:jc w:val="center"/>
        <w:rPr>
          <w:sz w:val="22"/>
          <w:szCs w:val="22"/>
        </w:rPr>
      </w:pPr>
      <w:bookmarkStart w:id="98" w:name="_Toc34391911"/>
      <w:r w:rsidRPr="004831D3">
        <w:rPr>
          <w:sz w:val="22"/>
          <w:szCs w:val="22"/>
        </w:rPr>
        <w:lastRenderedPageBreak/>
        <w:t xml:space="preserve">Tabela </w:t>
      </w:r>
      <w:r w:rsidRPr="004831D3">
        <w:rPr>
          <w:sz w:val="22"/>
          <w:szCs w:val="22"/>
        </w:rPr>
        <w:fldChar w:fldCharType="begin"/>
      </w:r>
      <w:r w:rsidRPr="004831D3">
        <w:rPr>
          <w:sz w:val="22"/>
          <w:szCs w:val="22"/>
        </w:rPr>
        <w:instrText xml:space="preserve"> SEQ Tabela \* ARABIC </w:instrText>
      </w:r>
      <w:r w:rsidRPr="004831D3">
        <w:rPr>
          <w:sz w:val="22"/>
          <w:szCs w:val="22"/>
        </w:rPr>
        <w:fldChar w:fldCharType="separate"/>
      </w:r>
      <w:r w:rsidR="002546C3">
        <w:rPr>
          <w:noProof/>
          <w:sz w:val="22"/>
          <w:szCs w:val="22"/>
        </w:rPr>
        <w:t>24</w:t>
      </w:r>
      <w:r w:rsidRPr="004831D3">
        <w:rPr>
          <w:sz w:val="22"/>
          <w:szCs w:val="22"/>
        </w:rPr>
        <w:fldChar w:fldCharType="end"/>
      </w:r>
      <w:r w:rsidRPr="004831D3">
        <w:rPr>
          <w:sz w:val="22"/>
          <w:szCs w:val="22"/>
        </w:rPr>
        <w:t>. Współdzielona mobilność w Polsce</w:t>
      </w:r>
      <w:bookmarkEnd w:id="98"/>
    </w:p>
    <w:p w14:paraId="28E0F22F" w14:textId="77777777" w:rsidR="00E4587D" w:rsidRDefault="00E4587D" w:rsidP="00313531">
      <w:pPr>
        <w:pStyle w:val="Akapitzlist"/>
        <w:ind w:left="0"/>
        <w:jc w:val="center"/>
        <w:rPr>
          <w:sz w:val="24"/>
          <w:szCs w:val="24"/>
        </w:rPr>
      </w:pPr>
      <w:r w:rsidRPr="004831D3">
        <w:rPr>
          <w:noProof/>
          <w:sz w:val="24"/>
          <w:szCs w:val="24"/>
          <w:lang w:eastAsia="pl-PL"/>
        </w:rPr>
        <w:drawing>
          <wp:inline distT="0" distB="0" distL="0" distR="0" wp14:anchorId="644E877B" wp14:editId="33B06D4D">
            <wp:extent cx="5305425" cy="2096555"/>
            <wp:effectExtent l="0" t="0" r="0" b="0"/>
            <wp:docPr id="449" name="Obraz 449" descr="Obraz zawierający zielony, ściana&#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abela_miasta_300tys_plus.png"/>
                    <pic:cNvPicPr/>
                  </pic:nvPicPr>
                  <pic:blipFill>
                    <a:blip r:embed="rId50">
                      <a:extLst>
                        <a:ext uri="{28A0092B-C50C-407E-A947-70E740481C1C}">
                          <a14:useLocalDpi xmlns:a14="http://schemas.microsoft.com/office/drawing/2010/main" val="0"/>
                        </a:ext>
                      </a:extLst>
                    </a:blip>
                    <a:stretch>
                      <a:fillRect/>
                    </a:stretch>
                  </pic:blipFill>
                  <pic:spPr>
                    <a:xfrm>
                      <a:off x="0" y="0"/>
                      <a:ext cx="5318599" cy="2101761"/>
                    </a:xfrm>
                    <a:prstGeom prst="rect">
                      <a:avLst/>
                    </a:prstGeom>
                  </pic:spPr>
                </pic:pic>
              </a:graphicData>
            </a:graphic>
          </wp:inline>
        </w:drawing>
      </w:r>
    </w:p>
    <w:p w14:paraId="235054C5" w14:textId="5BD0C129" w:rsidR="00C50F3B" w:rsidRPr="00C50F3B" w:rsidRDefault="00C50F3B" w:rsidP="00C50F3B">
      <w:pPr>
        <w:pStyle w:val="Akapitzlist"/>
        <w:ind w:left="0"/>
        <w:jc w:val="both"/>
        <w:rPr>
          <w:sz w:val="20"/>
          <w:szCs w:val="20"/>
        </w:rPr>
      </w:pPr>
      <w:r w:rsidRPr="00C50F3B">
        <w:rPr>
          <w:sz w:val="20"/>
          <w:szCs w:val="20"/>
        </w:rPr>
        <w:t>Źródło: opracowanie własne</w:t>
      </w:r>
    </w:p>
    <w:p w14:paraId="192BB680" w14:textId="6E0835A2" w:rsidR="00E4587D" w:rsidRPr="004831D3" w:rsidRDefault="00E4587D" w:rsidP="005C0940">
      <w:pPr>
        <w:jc w:val="both"/>
        <w:rPr>
          <w:sz w:val="24"/>
          <w:szCs w:val="24"/>
        </w:rPr>
      </w:pPr>
      <w:r w:rsidRPr="004831D3">
        <w:rPr>
          <w:sz w:val="24"/>
          <w:szCs w:val="24"/>
        </w:rPr>
        <w:t>Również wg szacunków globalnej agencji doradczej McKinsey</w:t>
      </w:r>
      <w:r w:rsidRPr="004831D3">
        <w:rPr>
          <w:rStyle w:val="Odwoanieprzypisudolnego"/>
          <w:sz w:val="24"/>
          <w:szCs w:val="24"/>
        </w:rPr>
        <w:footnoteReference w:id="72"/>
      </w:r>
      <w:r w:rsidRPr="004831D3">
        <w:rPr>
          <w:sz w:val="24"/>
          <w:szCs w:val="24"/>
        </w:rPr>
        <w:t xml:space="preserve"> kategoria współdzielonej mikromobilności (tu w rozumieniu elektrycznych: rowerów, hulajnóg i skuterów) rozwinie się bardzo znacząco w perspektywie 2030 r. Analizie poddano Monachium, w którym udział podróży realizowanych w różnych „modalnościach” (ang. modal split) przedstawia się następująco: 30-40% samochodem prywatnym jako kierowca; 30-40% transportem zbiorowym, 10-20% samochodem osobowym jako pasażer; 5-10% pieszo lub własnym rowerem; poniżej 0,1% współdzieloną mikromobilnością. Ustalono m.in., że w wariancie bazowym udział współdzielonej mikromobilności we wszys</w:t>
      </w:r>
      <w:r w:rsidR="00B502C6" w:rsidRPr="004831D3">
        <w:rPr>
          <w:sz w:val="24"/>
          <w:szCs w:val="24"/>
        </w:rPr>
        <w:t>tkich podróżach realizowanych w </w:t>
      </w:r>
      <w:r w:rsidRPr="004831D3">
        <w:rPr>
          <w:sz w:val="24"/>
          <w:szCs w:val="24"/>
        </w:rPr>
        <w:t>mieście w 2030 r. wzrośnie z niecałych 0,1% dzisiaj do poziomu aż 8-10% pomniejszając udziały innych  „modalności”: o 30-35% transportowi zbiorowemu, o 25-30% kierowcom samochodów prywatnych; o 20-30% podróżom pieszym i własnym rowerem; o 5-10% pasażerom aut osobowych. Konkluzją z przytoczonych powyżej statystyk jest konieczność uwzględnienia współdzielonej mikromobilności w ramach S</w:t>
      </w:r>
      <w:r w:rsidR="00223A53" w:rsidRPr="004831D3">
        <w:rPr>
          <w:sz w:val="24"/>
          <w:szCs w:val="24"/>
        </w:rPr>
        <w:t xml:space="preserve">trategii </w:t>
      </w:r>
      <w:r w:rsidRPr="004831D3">
        <w:rPr>
          <w:sz w:val="24"/>
          <w:szCs w:val="24"/>
        </w:rPr>
        <w:t>jako istotnego elementu smart city</w:t>
      </w:r>
      <w:r w:rsidR="00B502C6" w:rsidRPr="004831D3">
        <w:rPr>
          <w:sz w:val="24"/>
          <w:szCs w:val="24"/>
        </w:rPr>
        <w:t xml:space="preserve"> i </w:t>
      </w:r>
      <w:r w:rsidRPr="004831D3">
        <w:rPr>
          <w:sz w:val="24"/>
          <w:szCs w:val="24"/>
        </w:rPr>
        <w:t>mobilności miejskiej Białegostoku.</w:t>
      </w:r>
    </w:p>
    <w:p w14:paraId="3D050CDD" w14:textId="3EB7D713" w:rsidR="00E4587D" w:rsidRPr="004831D3" w:rsidRDefault="00E4587D" w:rsidP="000035CE">
      <w:pPr>
        <w:pStyle w:val="Nagwek4"/>
        <w:rPr>
          <w:rFonts w:asciiTheme="minorHAnsi" w:hAnsiTheme="minorHAnsi"/>
          <w:b/>
          <w:bCs/>
          <w:i w:val="0"/>
          <w:iCs w:val="0"/>
          <w:sz w:val="24"/>
          <w:szCs w:val="24"/>
        </w:rPr>
      </w:pPr>
      <w:r w:rsidRPr="004831D3">
        <w:rPr>
          <w:rFonts w:asciiTheme="minorHAnsi" w:hAnsiTheme="minorHAnsi"/>
          <w:b/>
          <w:bCs/>
          <w:i w:val="0"/>
          <w:iCs w:val="0"/>
          <w:sz w:val="24"/>
          <w:szCs w:val="24"/>
        </w:rPr>
        <w:t>Polityka parkingowa</w:t>
      </w:r>
    </w:p>
    <w:p w14:paraId="5DADF2F8" w14:textId="322FDA17" w:rsidR="00620F7B" w:rsidRPr="004831D3" w:rsidRDefault="00E4587D" w:rsidP="005C0940">
      <w:pPr>
        <w:jc w:val="both"/>
        <w:rPr>
          <w:sz w:val="24"/>
          <w:szCs w:val="24"/>
        </w:rPr>
      </w:pPr>
      <w:r w:rsidRPr="004831D3">
        <w:rPr>
          <w:sz w:val="24"/>
          <w:szCs w:val="24"/>
        </w:rPr>
        <w:t xml:space="preserve">Jednym z kluczowych narzędzi do realizacji działań w zakresie </w:t>
      </w:r>
      <w:r w:rsidR="00B502C6" w:rsidRPr="004831D3">
        <w:rPr>
          <w:sz w:val="24"/>
          <w:szCs w:val="24"/>
        </w:rPr>
        <w:t>poprawy mobilności miejskiej, w </w:t>
      </w:r>
      <w:r w:rsidRPr="004831D3">
        <w:rPr>
          <w:sz w:val="24"/>
          <w:szCs w:val="24"/>
        </w:rPr>
        <w:t xml:space="preserve">tym także rozwoju elektromobilności, jest polityka parkingowa, której pożądanym efektem jest kreowanie takich zachowań komunikacyjnych kierowców, aby prywatny transport samochodowy był mniej uciążliwy dla </w:t>
      </w:r>
      <w:r w:rsidR="0032619D" w:rsidRPr="004831D3">
        <w:rPr>
          <w:sz w:val="24"/>
          <w:szCs w:val="24"/>
        </w:rPr>
        <w:t>M</w:t>
      </w:r>
      <w:r w:rsidRPr="004831D3">
        <w:rPr>
          <w:sz w:val="24"/>
          <w:szCs w:val="24"/>
        </w:rPr>
        <w:t xml:space="preserve">iasta i jego mieszkańców – zarówno w aspekcie przestrzennym, bezpieczeństwa ruchu, środowiskowym czy społecznym. </w:t>
      </w:r>
    </w:p>
    <w:p w14:paraId="2A91123B" w14:textId="23C0CB00" w:rsidR="00620F7B" w:rsidRPr="004831D3" w:rsidRDefault="00E4587D" w:rsidP="005C0940">
      <w:pPr>
        <w:jc w:val="both"/>
        <w:rPr>
          <w:sz w:val="24"/>
          <w:szCs w:val="24"/>
        </w:rPr>
      </w:pPr>
      <w:r w:rsidRPr="004831D3">
        <w:rPr>
          <w:sz w:val="24"/>
          <w:szCs w:val="24"/>
        </w:rPr>
        <w:t xml:space="preserve">Polityka parkingowa to szerokie spektrum potencjalnych </w:t>
      </w:r>
      <w:r w:rsidR="00B502C6" w:rsidRPr="004831D3">
        <w:rPr>
          <w:sz w:val="24"/>
          <w:szCs w:val="24"/>
        </w:rPr>
        <w:t>działań związanych z postojem i </w:t>
      </w:r>
      <w:r w:rsidRPr="004831D3">
        <w:rPr>
          <w:sz w:val="24"/>
          <w:szCs w:val="24"/>
        </w:rPr>
        <w:t xml:space="preserve">ruchem aut, w tym przede wszystkim w następujących obszarach: </w:t>
      </w:r>
    </w:p>
    <w:p w14:paraId="756E9D42" w14:textId="77777777" w:rsidR="00620F7B" w:rsidRPr="004831D3" w:rsidRDefault="00E4587D" w:rsidP="008F57CB">
      <w:pPr>
        <w:pStyle w:val="Akapitzlist"/>
        <w:numPr>
          <w:ilvl w:val="0"/>
          <w:numId w:val="61"/>
        </w:numPr>
        <w:jc w:val="both"/>
        <w:rPr>
          <w:sz w:val="24"/>
          <w:szCs w:val="24"/>
        </w:rPr>
      </w:pPr>
      <w:r w:rsidRPr="004831D3">
        <w:rPr>
          <w:sz w:val="24"/>
          <w:szCs w:val="24"/>
        </w:rPr>
        <w:t xml:space="preserve">polityce cenowej w zakresie postoju samochodów przy ulicy w pasie drogowym (tzw. parkowanie on-street) i na parkingach wydzielonych (tzw. off-street), w tym postoju długoterminowego w formie abonamentów dla różnych grup użytkowników; </w:t>
      </w:r>
    </w:p>
    <w:p w14:paraId="528A69B9" w14:textId="77777777" w:rsidR="00620F7B" w:rsidRPr="004831D3" w:rsidRDefault="00E4587D" w:rsidP="008F57CB">
      <w:pPr>
        <w:pStyle w:val="Akapitzlist"/>
        <w:numPr>
          <w:ilvl w:val="0"/>
          <w:numId w:val="61"/>
        </w:numPr>
        <w:jc w:val="both"/>
        <w:rPr>
          <w:sz w:val="24"/>
          <w:szCs w:val="24"/>
        </w:rPr>
      </w:pPr>
      <w:r w:rsidRPr="004831D3">
        <w:rPr>
          <w:sz w:val="24"/>
          <w:szCs w:val="24"/>
        </w:rPr>
        <w:lastRenderedPageBreak/>
        <w:t xml:space="preserve">podaży miejsc parkingowych typu on-street i off-street, w tym na parkingach przesiadkowych typu „Parkuj i Jedź” (ang. Park &amp; Ride oraz Park &amp; Bike w przypadku rowerów); </w:t>
      </w:r>
    </w:p>
    <w:p w14:paraId="05CB5541" w14:textId="4CEA45F3" w:rsidR="00E4587D" w:rsidRPr="004831D3" w:rsidRDefault="00E4587D" w:rsidP="008F57CB">
      <w:pPr>
        <w:pStyle w:val="Akapitzlist"/>
        <w:numPr>
          <w:ilvl w:val="0"/>
          <w:numId w:val="61"/>
        </w:numPr>
        <w:jc w:val="both"/>
        <w:rPr>
          <w:sz w:val="24"/>
          <w:szCs w:val="24"/>
        </w:rPr>
      </w:pPr>
      <w:r w:rsidRPr="004831D3">
        <w:rPr>
          <w:sz w:val="24"/>
          <w:szCs w:val="24"/>
        </w:rPr>
        <w:t>egzekwowaniu przepisów prawa o ruchu drogowym w zakresie postoju aut, w tym opłat dodatkowych za nieopłacony postój.</w:t>
      </w:r>
    </w:p>
    <w:p w14:paraId="4E642CB8" w14:textId="6CCC227C" w:rsidR="00620F7B" w:rsidRPr="004831D3" w:rsidRDefault="00E4587D" w:rsidP="005C0940">
      <w:pPr>
        <w:jc w:val="both"/>
        <w:rPr>
          <w:sz w:val="24"/>
          <w:szCs w:val="24"/>
        </w:rPr>
      </w:pPr>
      <w:r w:rsidRPr="004831D3">
        <w:rPr>
          <w:sz w:val="24"/>
          <w:szCs w:val="24"/>
        </w:rPr>
        <w:t>Uwzględniając regulacje ustawowe, polityka parkingowa real</w:t>
      </w:r>
      <w:r w:rsidR="00B502C6" w:rsidRPr="004831D3">
        <w:rPr>
          <w:sz w:val="24"/>
          <w:szCs w:val="24"/>
        </w:rPr>
        <w:t>izowana jest przede wszystkim w </w:t>
      </w:r>
      <w:r w:rsidRPr="004831D3">
        <w:rPr>
          <w:sz w:val="24"/>
          <w:szCs w:val="24"/>
        </w:rPr>
        <w:t xml:space="preserve">oparciu o znowelizowaną </w:t>
      </w:r>
      <w:r w:rsidR="00B85BAB" w:rsidRPr="004831D3">
        <w:rPr>
          <w:sz w:val="24"/>
          <w:szCs w:val="24"/>
        </w:rPr>
        <w:t>U</w:t>
      </w:r>
      <w:r w:rsidRPr="004831D3">
        <w:rPr>
          <w:sz w:val="24"/>
          <w:szCs w:val="24"/>
        </w:rPr>
        <w:t xml:space="preserve">stawę o drogach publicznych, której zmienione zapisy dotyczące stref płatnego parkowania (SPP) weszły w życie wraz z dniem 5 września 2019 r. Przepisy te pozwalają Radzie Miasta m.in. wprowadzić dwa typy SPP, w których opłaty za postój krótkoterminowy on-street są zróżnicowane i mogą wynieść nie więcej niż: </w:t>
      </w:r>
    </w:p>
    <w:p w14:paraId="1EFF51BC" w14:textId="77777777" w:rsidR="00620F7B" w:rsidRPr="004831D3" w:rsidRDefault="00E4587D" w:rsidP="008F57CB">
      <w:pPr>
        <w:pStyle w:val="Akapitzlist"/>
        <w:numPr>
          <w:ilvl w:val="0"/>
          <w:numId w:val="62"/>
        </w:numPr>
        <w:jc w:val="both"/>
        <w:rPr>
          <w:sz w:val="24"/>
          <w:szCs w:val="24"/>
        </w:rPr>
      </w:pPr>
      <w:r w:rsidRPr="004831D3">
        <w:rPr>
          <w:sz w:val="24"/>
          <w:szCs w:val="24"/>
        </w:rPr>
        <w:t>w zwykłej SPP 0,15% minimalnego wynagrodzenia</w:t>
      </w:r>
      <w:r w:rsidRPr="004831D3">
        <w:rPr>
          <w:rStyle w:val="Odwoanieprzypisudolnego"/>
          <w:sz w:val="24"/>
          <w:szCs w:val="24"/>
        </w:rPr>
        <w:footnoteReference w:id="73"/>
      </w:r>
      <w:r w:rsidRPr="004831D3">
        <w:rPr>
          <w:sz w:val="24"/>
          <w:szCs w:val="24"/>
        </w:rPr>
        <w:t>, tj. 3,67 zł za pierwszą godzinę postoju, 4,41 zł za drugą, 5,29 zł za trzecią i ponownie 3,67 zł za czwartą i każdą kolejną;</w:t>
      </w:r>
    </w:p>
    <w:p w14:paraId="6F31DA15" w14:textId="77777777" w:rsidR="00620F7B" w:rsidRPr="004831D3" w:rsidRDefault="00E4587D" w:rsidP="008F57CB">
      <w:pPr>
        <w:pStyle w:val="Akapitzlist"/>
        <w:numPr>
          <w:ilvl w:val="0"/>
          <w:numId w:val="62"/>
        </w:numPr>
        <w:jc w:val="both"/>
        <w:rPr>
          <w:sz w:val="24"/>
          <w:szCs w:val="24"/>
        </w:rPr>
      </w:pPr>
      <w:r w:rsidRPr="004831D3">
        <w:rPr>
          <w:sz w:val="24"/>
          <w:szCs w:val="24"/>
        </w:rPr>
        <w:t xml:space="preserve">w śródmiejskiej SPP 0,45% minimalnego wynagrodzenia, tj. 11,02 zł za pierwszą godzinę postoju, 13,23 zł za drugą, 15,87 zł za trzecią i ponownie 11,02 zł za czwartą i każdą kolejną. Ponadto przepisy te dopuszczają, aby opłaty w śródmiejskiej SPP obowiązywały nie tylko w dni „robocze”, ale we wszystkie dni roku. </w:t>
      </w:r>
    </w:p>
    <w:p w14:paraId="64923F5B" w14:textId="77075416" w:rsidR="00E4587D" w:rsidRPr="004831D3" w:rsidRDefault="00E4587D" w:rsidP="005C0940">
      <w:pPr>
        <w:jc w:val="both"/>
        <w:rPr>
          <w:sz w:val="24"/>
          <w:szCs w:val="24"/>
        </w:rPr>
      </w:pPr>
      <w:r w:rsidRPr="004831D3">
        <w:rPr>
          <w:sz w:val="24"/>
          <w:szCs w:val="24"/>
        </w:rPr>
        <w:t>Co ważne, zmianie uległ także maksymalny wymiar opłaty dodatkowej egzekwowanej przez zarządcę drogi za niepłacony postój, która po nowelizacji może wynieść maksymalnie 10% minimalnego wynagrodzenia, tj. 245 zł (dotychczas: 50 zł).</w:t>
      </w:r>
    </w:p>
    <w:p w14:paraId="59956E5C" w14:textId="0D0F0039" w:rsidR="00E4587D" w:rsidRPr="004831D3" w:rsidRDefault="000B4422" w:rsidP="005C0940">
      <w:pPr>
        <w:jc w:val="both"/>
        <w:rPr>
          <w:sz w:val="24"/>
          <w:szCs w:val="24"/>
        </w:rPr>
      </w:pPr>
      <w:r w:rsidRPr="004831D3">
        <w:rPr>
          <w:sz w:val="24"/>
          <w:szCs w:val="24"/>
        </w:rPr>
        <w:t>Zgodnie z treścią uchwały nr XVI/258/19 Rady Miasta Białystok z dnia 25 listopada 2019 r. od dnia 03 lutego 2020 r. w strefie płatnego parkowania w Białymstoku obowiązują następujące stawki opłat w zależności od podstrefy (A/B): 2,80/1,60 zł za pierwszą godzinę postoju, 3,20/1,80 zł za drugą godzinę, 3,60/2,00 zł za trzecią godzinę i 2,80/1,60 zł za czwartą i każdą następną godzinę postoju. Opłaty za postój pojazdów pobierane są w dni robocze, od poniedziałku do piątku, w godzinach 9:00-17:00 (dotychczas: 10:00-18:00). Opłata dodatkowa z tytułu nieuiszczenia opłaty za postój pojazdu wynosi 100 zł (dotychczas: 50 zł), a w przypadku uregulowania jej w ciągu 7 dni, ulega zmniejszeniu i wynosi 60 zł. Wysokość miesięcznych opłat abonamentowych w zależności od podstrefy A/B kształtuje się następująco: abonament mieszkańca SPP – 12/7 zł, abonament zwykły – 280/1</w:t>
      </w:r>
      <w:r w:rsidR="00B502C6" w:rsidRPr="004831D3">
        <w:rPr>
          <w:sz w:val="24"/>
          <w:szCs w:val="24"/>
        </w:rPr>
        <w:t>60 zł. Wysokość opłaty maleje w </w:t>
      </w:r>
      <w:r w:rsidRPr="004831D3">
        <w:rPr>
          <w:sz w:val="24"/>
          <w:szCs w:val="24"/>
        </w:rPr>
        <w:t>zależności od okresu na jaki abonament został wykupiony. Warto w tym miejscu wskazać, iż pojazdy elektryczne zostały zwolnione z obowiązku wnosz</w:t>
      </w:r>
      <w:r w:rsidR="00B502C6" w:rsidRPr="004831D3">
        <w:rPr>
          <w:sz w:val="24"/>
          <w:szCs w:val="24"/>
        </w:rPr>
        <w:t>enia opłaty za postój pojazdu w </w:t>
      </w:r>
      <w:r w:rsidRPr="004831D3">
        <w:rPr>
          <w:sz w:val="24"/>
          <w:szCs w:val="24"/>
        </w:rPr>
        <w:t>strefie płatnego parkowania na mocy Ustawy o elektromobilności.</w:t>
      </w:r>
    </w:p>
    <w:p w14:paraId="54B79344" w14:textId="77777777" w:rsidR="00E4587D" w:rsidRPr="004831D3" w:rsidRDefault="00E4587D" w:rsidP="005C0940">
      <w:pPr>
        <w:jc w:val="both"/>
        <w:rPr>
          <w:sz w:val="24"/>
          <w:szCs w:val="24"/>
        </w:rPr>
      </w:pPr>
      <w:r w:rsidRPr="004831D3">
        <w:rPr>
          <w:sz w:val="24"/>
          <w:szCs w:val="24"/>
        </w:rPr>
        <w:t>W zakresie elementów smart city w ramach polityki parkingowej należałoby natomiast rozważyć podjęcie działań we wskazanych poniżej obszarach.</w:t>
      </w:r>
    </w:p>
    <w:p w14:paraId="21997B5C" w14:textId="1875986F" w:rsidR="00E4587D" w:rsidRPr="004831D3" w:rsidRDefault="00E4587D" w:rsidP="005C0940">
      <w:pPr>
        <w:pStyle w:val="Nagwek5"/>
        <w:rPr>
          <w:rFonts w:asciiTheme="minorHAnsi" w:hAnsiTheme="minorHAnsi"/>
          <w:b/>
          <w:bCs/>
          <w:sz w:val="24"/>
          <w:szCs w:val="24"/>
        </w:rPr>
      </w:pPr>
      <w:r w:rsidRPr="004831D3">
        <w:rPr>
          <w:rFonts w:asciiTheme="minorHAnsi" w:hAnsiTheme="minorHAnsi"/>
          <w:b/>
          <w:bCs/>
          <w:sz w:val="24"/>
          <w:szCs w:val="24"/>
        </w:rPr>
        <w:t>System inteligentnej informacji parkingowej</w:t>
      </w:r>
    </w:p>
    <w:p w14:paraId="181E423B" w14:textId="096A4A29" w:rsidR="00E4587D" w:rsidRPr="004831D3" w:rsidRDefault="00E4587D" w:rsidP="005C0940">
      <w:pPr>
        <w:jc w:val="both"/>
        <w:rPr>
          <w:sz w:val="24"/>
          <w:szCs w:val="24"/>
        </w:rPr>
      </w:pPr>
      <w:r w:rsidRPr="004831D3">
        <w:rPr>
          <w:sz w:val="24"/>
          <w:szCs w:val="24"/>
        </w:rPr>
        <w:t>Biorąc pod uwagę natężenie ruchu samochodowego w Białymstoku zmierzone w 2016 r. oraz prognozy jego wzrostu na lata 2020, 2025 i 2035</w:t>
      </w:r>
      <w:r w:rsidRPr="004831D3">
        <w:rPr>
          <w:rStyle w:val="Odwoanieprzypisudolnego"/>
          <w:sz w:val="24"/>
          <w:szCs w:val="24"/>
        </w:rPr>
        <w:footnoteReference w:id="74"/>
      </w:r>
      <w:r w:rsidRPr="004831D3">
        <w:rPr>
          <w:sz w:val="24"/>
          <w:szCs w:val="24"/>
        </w:rPr>
        <w:t xml:space="preserve">, które zakładają zwiększony dwukierunkowy ruch aut na rogatkach </w:t>
      </w:r>
      <w:r w:rsidR="0032619D" w:rsidRPr="004831D3">
        <w:rPr>
          <w:sz w:val="24"/>
          <w:szCs w:val="24"/>
        </w:rPr>
        <w:t>M</w:t>
      </w:r>
      <w:r w:rsidRPr="004831D3">
        <w:rPr>
          <w:sz w:val="24"/>
          <w:szCs w:val="24"/>
        </w:rPr>
        <w:t xml:space="preserve">iasta w potoku porannym średnio o 4% w 2020 r. (średnie na godzinę: </w:t>
      </w:r>
      <w:r w:rsidRPr="004831D3">
        <w:rPr>
          <w:sz w:val="24"/>
          <w:szCs w:val="24"/>
        </w:rPr>
        <w:lastRenderedPageBreak/>
        <w:t xml:space="preserve">8190 aut wjeżdżających i 5955 wyjeżdżających), o 7% w 2025 r. (średnie na godzinę: 8645 aut wjeżdżających i 5980 wyjeżdżających) i aż o 27% w 2035 r. (średnie na godzinę: 10380 aut wjeżdżających i 6925 wyjeżdżających), należałoby przewidzieć stworzenie systemu detekcji wolnych miejsc parkingowych, informowania kierowców o aktualnym statusie tych miejsc (wolne/zajęte) oraz nawigowania do nich. Z modelu ruchu wynika bowiem, że ruch samochodowy wewnątrz </w:t>
      </w:r>
      <w:r w:rsidR="00620F7B" w:rsidRPr="004831D3">
        <w:rPr>
          <w:sz w:val="24"/>
          <w:szCs w:val="24"/>
        </w:rPr>
        <w:t>M</w:t>
      </w:r>
      <w:r w:rsidRPr="004831D3">
        <w:rPr>
          <w:sz w:val="24"/>
          <w:szCs w:val="24"/>
        </w:rPr>
        <w:t>iasta będzie narastał, a tym samym wzrośnie także popyt na wolne miejsca parkingowe.</w:t>
      </w:r>
    </w:p>
    <w:p w14:paraId="5BDF81B0" w14:textId="77777777" w:rsidR="00E4587D" w:rsidRPr="004831D3" w:rsidRDefault="00E4587D" w:rsidP="005C0940">
      <w:pPr>
        <w:jc w:val="both"/>
        <w:rPr>
          <w:sz w:val="24"/>
          <w:szCs w:val="24"/>
        </w:rPr>
      </w:pPr>
      <w:r w:rsidRPr="004831D3">
        <w:rPr>
          <w:sz w:val="24"/>
          <w:szCs w:val="24"/>
        </w:rPr>
        <w:t>System inteligentnej informacji parkingowej pozwoli m.in. lepiej wykorzystać istniejące zasoby parkingowe oraz ograniczyć niepotrzebny ruch generowany przez kierowców poszukujących wolnych miejsc parkingowych szacowany w okolicach śródmiejskich nawet na 30%</w:t>
      </w:r>
      <w:r w:rsidRPr="004831D3">
        <w:rPr>
          <w:rStyle w:val="Odwoanieprzypisudolnego"/>
          <w:sz w:val="24"/>
          <w:szCs w:val="24"/>
        </w:rPr>
        <w:footnoteReference w:id="75"/>
      </w:r>
      <w:r w:rsidRPr="004831D3">
        <w:rPr>
          <w:sz w:val="24"/>
          <w:szCs w:val="24"/>
        </w:rPr>
        <w:t>. System taki można zrealizować dla przestrzeni parkingowych typu on-street np. łącząc technologię czujników detekcji osadzonych w konkretnych miejscach parkingowych z obrazem z kamer monitorujących, i automatycznie przeliczających „wolne/dostępne” przestrzenie parkingowe, a następnie przekazując te informacje kierowcom – czy to w postaci przyulicznych tablic świetlnych wskazujących liczbę, i kierunek wolnych miejsc postojowych, czy to w postaci specjalnej aplikacji parkingowej na urządzenia mobilne posiadającej także funkcję nawigacji.</w:t>
      </w:r>
    </w:p>
    <w:p w14:paraId="287F15E1" w14:textId="3D54C59C" w:rsidR="00E4587D" w:rsidRPr="004831D3" w:rsidRDefault="00E4587D" w:rsidP="005C0940">
      <w:pPr>
        <w:jc w:val="both"/>
        <w:rPr>
          <w:sz w:val="24"/>
          <w:szCs w:val="24"/>
        </w:rPr>
      </w:pPr>
      <w:r w:rsidRPr="004831D3">
        <w:rPr>
          <w:sz w:val="24"/>
          <w:szCs w:val="24"/>
        </w:rPr>
        <w:t>System</w:t>
      </w:r>
      <w:r w:rsidR="00620F7B" w:rsidRPr="004831D3">
        <w:rPr>
          <w:sz w:val="24"/>
          <w:szCs w:val="24"/>
        </w:rPr>
        <w:t xml:space="preserve"> docelowo</w:t>
      </w:r>
      <w:r w:rsidRPr="004831D3">
        <w:rPr>
          <w:sz w:val="24"/>
          <w:szCs w:val="24"/>
        </w:rPr>
        <w:t xml:space="preserve"> mógłby obejmować cały obszar białostockiej SPP (patrz: mapa</w:t>
      </w:r>
      <w:r w:rsidRPr="004831D3">
        <w:rPr>
          <w:rStyle w:val="Odwoanieprzypisudolnego"/>
          <w:sz w:val="24"/>
          <w:szCs w:val="24"/>
        </w:rPr>
        <w:footnoteReference w:id="76"/>
      </w:r>
      <w:r w:rsidRPr="004831D3">
        <w:rPr>
          <w:sz w:val="24"/>
          <w:szCs w:val="24"/>
        </w:rPr>
        <w:t>), która składa się z blisko 3600 miejsc parkingowych podzielonych na d</w:t>
      </w:r>
      <w:r w:rsidR="00B502C6" w:rsidRPr="004831D3">
        <w:rPr>
          <w:sz w:val="24"/>
          <w:szCs w:val="24"/>
        </w:rPr>
        <w:t>wie podstrefy A (1419 miejsc) i </w:t>
      </w:r>
      <w:r w:rsidRPr="004831D3">
        <w:rPr>
          <w:sz w:val="24"/>
          <w:szCs w:val="24"/>
        </w:rPr>
        <w:t>B (2163 miejsc), i zostać przy tym uzupełnionym o dane dotyczące zajętości innych parkingów wydzielonych i kubaturowych, przede wszystkim typu Park &amp; Ride, ale też np. parkingów osiedlowych czy parkingów komercyjnych.</w:t>
      </w:r>
    </w:p>
    <w:p w14:paraId="74ACE95F" w14:textId="2C268C4C" w:rsidR="005C0940" w:rsidRPr="004831D3" w:rsidRDefault="005C0940" w:rsidP="005C0940">
      <w:pPr>
        <w:pStyle w:val="Legenda"/>
        <w:keepNext/>
        <w:jc w:val="center"/>
        <w:rPr>
          <w:sz w:val="22"/>
          <w:szCs w:val="22"/>
        </w:rPr>
      </w:pPr>
      <w:bookmarkStart w:id="99" w:name="_Toc34391288"/>
      <w:r w:rsidRPr="004831D3">
        <w:rPr>
          <w:sz w:val="22"/>
          <w:szCs w:val="22"/>
        </w:rPr>
        <w:lastRenderedPageBreak/>
        <w:t xml:space="preserve">Rysunek </w:t>
      </w:r>
      <w:r w:rsidRPr="004831D3">
        <w:rPr>
          <w:sz w:val="22"/>
          <w:szCs w:val="22"/>
        </w:rPr>
        <w:fldChar w:fldCharType="begin"/>
      </w:r>
      <w:r w:rsidRPr="004831D3">
        <w:rPr>
          <w:sz w:val="22"/>
          <w:szCs w:val="22"/>
        </w:rPr>
        <w:instrText xml:space="preserve"> SEQ Rysunek \* ARABIC </w:instrText>
      </w:r>
      <w:r w:rsidRPr="004831D3">
        <w:rPr>
          <w:sz w:val="22"/>
          <w:szCs w:val="22"/>
        </w:rPr>
        <w:fldChar w:fldCharType="separate"/>
      </w:r>
      <w:r w:rsidR="002546C3">
        <w:rPr>
          <w:noProof/>
          <w:sz w:val="22"/>
          <w:szCs w:val="22"/>
        </w:rPr>
        <w:t>3</w:t>
      </w:r>
      <w:r w:rsidRPr="004831D3">
        <w:rPr>
          <w:sz w:val="22"/>
          <w:szCs w:val="22"/>
        </w:rPr>
        <w:fldChar w:fldCharType="end"/>
      </w:r>
      <w:r w:rsidRPr="004831D3">
        <w:rPr>
          <w:sz w:val="22"/>
          <w:szCs w:val="22"/>
        </w:rPr>
        <w:t>. Strefa Płatnego Parkowania</w:t>
      </w:r>
      <w:r w:rsidR="000B4422" w:rsidRPr="004831D3">
        <w:rPr>
          <w:sz w:val="22"/>
          <w:szCs w:val="22"/>
        </w:rPr>
        <w:t xml:space="preserve"> w Białymstoku</w:t>
      </w:r>
      <w:bookmarkEnd w:id="99"/>
    </w:p>
    <w:p w14:paraId="2E772385" w14:textId="77777777" w:rsidR="00E4587D" w:rsidRPr="004831D3" w:rsidRDefault="00E4587D" w:rsidP="000B4422">
      <w:pPr>
        <w:pStyle w:val="Akapitzlist"/>
        <w:ind w:left="0"/>
        <w:jc w:val="center"/>
        <w:rPr>
          <w:sz w:val="24"/>
          <w:szCs w:val="24"/>
        </w:rPr>
      </w:pPr>
      <w:r w:rsidRPr="004831D3">
        <w:rPr>
          <w:noProof/>
          <w:sz w:val="24"/>
          <w:szCs w:val="24"/>
          <w:lang w:eastAsia="pl-PL"/>
        </w:rPr>
        <w:drawing>
          <wp:inline distT="0" distB="0" distL="0" distR="0" wp14:anchorId="125DE0DE" wp14:editId="5FFD5F5A">
            <wp:extent cx="5396400" cy="3596400"/>
            <wp:effectExtent l="0" t="0" r="0" b="4445"/>
            <wp:docPr id="450" name="Obraz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alystok_mapa_SPP_z_uchwaly.png"/>
                    <pic:cNvPicPr/>
                  </pic:nvPicPr>
                  <pic:blipFill>
                    <a:blip r:embed="rId51" cstate="print">
                      <a:extLst>
                        <a:ext uri="{28A0092B-C50C-407E-A947-70E740481C1C}">
                          <a14:useLocalDpi xmlns:a14="http://schemas.microsoft.com/office/drawing/2010/main" val="0"/>
                        </a:ext>
                      </a:extLst>
                    </a:blip>
                    <a:stretch>
                      <a:fillRect/>
                    </a:stretch>
                  </pic:blipFill>
                  <pic:spPr>
                    <a:xfrm>
                      <a:off x="0" y="0"/>
                      <a:ext cx="5396400" cy="3596400"/>
                    </a:xfrm>
                    <a:prstGeom prst="rect">
                      <a:avLst/>
                    </a:prstGeom>
                  </pic:spPr>
                </pic:pic>
              </a:graphicData>
            </a:graphic>
          </wp:inline>
        </w:drawing>
      </w:r>
    </w:p>
    <w:p w14:paraId="197F89AA" w14:textId="77777777" w:rsidR="000035CE" w:rsidRPr="004831D3" w:rsidRDefault="000035CE" w:rsidP="005C0940">
      <w:pPr>
        <w:pStyle w:val="Nagwek5"/>
        <w:rPr>
          <w:rFonts w:asciiTheme="minorHAnsi" w:hAnsiTheme="minorHAnsi"/>
          <w:lang w:val="sv-SE"/>
        </w:rPr>
      </w:pPr>
    </w:p>
    <w:p w14:paraId="2B9A636F" w14:textId="7870C697" w:rsidR="00E4587D" w:rsidRPr="00771955" w:rsidRDefault="00E4587D" w:rsidP="005C0940">
      <w:pPr>
        <w:pStyle w:val="Nagwek5"/>
        <w:rPr>
          <w:rFonts w:asciiTheme="minorHAnsi" w:hAnsiTheme="minorHAnsi"/>
          <w:b/>
          <w:bCs/>
          <w:sz w:val="24"/>
          <w:szCs w:val="24"/>
          <w:lang w:val="sv-SE"/>
        </w:rPr>
      </w:pPr>
      <w:r w:rsidRPr="00771955">
        <w:rPr>
          <w:rFonts w:asciiTheme="minorHAnsi" w:hAnsiTheme="minorHAnsi"/>
          <w:b/>
          <w:bCs/>
          <w:sz w:val="24"/>
          <w:szCs w:val="24"/>
          <w:lang w:val="sv-SE"/>
        </w:rPr>
        <w:t>Parkingi ”Parkuj i Jedź”</w:t>
      </w:r>
    </w:p>
    <w:p w14:paraId="5CE5630D" w14:textId="407ECA57" w:rsidR="00E4587D" w:rsidRPr="00771955" w:rsidRDefault="00E4587D" w:rsidP="005C0940">
      <w:pPr>
        <w:jc w:val="both"/>
        <w:rPr>
          <w:sz w:val="24"/>
          <w:szCs w:val="24"/>
        </w:rPr>
      </w:pPr>
      <w:r w:rsidRPr="00771955">
        <w:rPr>
          <w:sz w:val="24"/>
          <w:szCs w:val="24"/>
        </w:rPr>
        <w:t>Ważnym punktem na drodze do bardziej zrównowa</w:t>
      </w:r>
      <w:r w:rsidR="00B502C6" w:rsidRPr="00771955">
        <w:rPr>
          <w:sz w:val="24"/>
          <w:szCs w:val="24"/>
        </w:rPr>
        <w:t>żonej mobilności samochodowej w </w:t>
      </w:r>
      <w:r w:rsidRPr="00771955">
        <w:rPr>
          <w:sz w:val="24"/>
          <w:szCs w:val="24"/>
        </w:rPr>
        <w:t xml:space="preserve">Białymstoku jest przechwytywanie na wjeździe do </w:t>
      </w:r>
      <w:r w:rsidR="00AA269F" w:rsidRPr="00771955">
        <w:rPr>
          <w:sz w:val="24"/>
          <w:szCs w:val="24"/>
        </w:rPr>
        <w:t>M</w:t>
      </w:r>
      <w:r w:rsidRPr="00771955">
        <w:rPr>
          <w:sz w:val="24"/>
          <w:szCs w:val="24"/>
        </w:rPr>
        <w:t xml:space="preserve">iasta potoków aut napływających do niego w szczycie porannym. Samochodów tych, jak wskazują dane z przytoczonego wcześniej prognozowanego modelu ruchu, będzie więcej nawet o 32% w perspektywie 2035 r. (średnio 10380 aut wjeżdżających do </w:t>
      </w:r>
      <w:r w:rsidR="00AA269F" w:rsidRPr="00771955">
        <w:rPr>
          <w:sz w:val="24"/>
          <w:szCs w:val="24"/>
        </w:rPr>
        <w:t>M</w:t>
      </w:r>
      <w:r w:rsidRPr="00771955">
        <w:rPr>
          <w:sz w:val="24"/>
          <w:szCs w:val="24"/>
        </w:rPr>
        <w:t xml:space="preserve">iasta na godzinę i 173 auta na minutę wobec 7860 aut na godzinę i 131 aut na minutę w 2016 r.). W tej sytuacji należałoby podjąć kierunkowe działania mające na celu ograniczenie ruchu aut prywatnych w centralnych częściach </w:t>
      </w:r>
      <w:r w:rsidR="00AA269F" w:rsidRPr="00771955">
        <w:rPr>
          <w:sz w:val="24"/>
          <w:szCs w:val="24"/>
        </w:rPr>
        <w:t>M</w:t>
      </w:r>
      <w:r w:rsidRPr="00771955">
        <w:rPr>
          <w:sz w:val="24"/>
          <w:szCs w:val="24"/>
        </w:rPr>
        <w:t xml:space="preserve">iasta. Poza działaniami, które nie są wprost powiązane z polityką parkingową, a raczej z polityką mobilności (choćby tzw. congestion charge czyli opłata kongestyjna pobierana automatycznie za wjazd określonych pojazdów do wybranych części </w:t>
      </w:r>
      <w:r w:rsidR="00AA269F" w:rsidRPr="00771955">
        <w:rPr>
          <w:sz w:val="24"/>
          <w:szCs w:val="24"/>
        </w:rPr>
        <w:t>M</w:t>
      </w:r>
      <w:r w:rsidRPr="00771955">
        <w:rPr>
          <w:sz w:val="24"/>
          <w:szCs w:val="24"/>
        </w:rPr>
        <w:t xml:space="preserve">iasta w określonym czasie), ważnym będzie rozbudowa strategicznych węzłów komunikacyjnych o infrastrukturę typu </w:t>
      </w:r>
      <w:r w:rsidR="00B502C6" w:rsidRPr="00771955">
        <w:rPr>
          <w:sz w:val="24"/>
          <w:szCs w:val="24"/>
        </w:rPr>
        <w:t>„Parkuj i Jedź”, przeznaczoną w </w:t>
      </w:r>
      <w:r w:rsidRPr="00771955">
        <w:rPr>
          <w:sz w:val="24"/>
          <w:szCs w:val="24"/>
        </w:rPr>
        <w:t>głównej mierze dla aut prywatnych (klasyczne parkingi Park &amp; Ride), ale uzup</w:t>
      </w:r>
      <w:r w:rsidR="00B502C6" w:rsidRPr="00771955">
        <w:rPr>
          <w:sz w:val="24"/>
          <w:szCs w:val="24"/>
        </w:rPr>
        <w:t>ełnioną także o </w:t>
      </w:r>
      <w:r w:rsidRPr="00771955">
        <w:rPr>
          <w:sz w:val="24"/>
          <w:szCs w:val="24"/>
        </w:rPr>
        <w:t xml:space="preserve">inne elementy smart city: infrastrukturę dla rowerów i mikromobilności (np. stojaki i wiaty), gromadzące różne usługi współdzielonej mobilności tzw. Huby Mobilności (o których </w:t>
      </w:r>
      <w:r w:rsidR="00620F7B" w:rsidRPr="00771955">
        <w:rPr>
          <w:sz w:val="24"/>
          <w:szCs w:val="24"/>
        </w:rPr>
        <w:t>szerzej</w:t>
      </w:r>
      <w:r w:rsidR="00B502C6" w:rsidRPr="00771955">
        <w:rPr>
          <w:sz w:val="24"/>
          <w:szCs w:val="24"/>
        </w:rPr>
        <w:t xml:space="preserve"> w </w:t>
      </w:r>
      <w:r w:rsidRPr="00771955">
        <w:rPr>
          <w:sz w:val="24"/>
          <w:szCs w:val="24"/>
        </w:rPr>
        <w:t>dalszej części S</w:t>
      </w:r>
      <w:r w:rsidR="00223A53" w:rsidRPr="00771955">
        <w:rPr>
          <w:sz w:val="24"/>
          <w:szCs w:val="24"/>
        </w:rPr>
        <w:t>trategii</w:t>
      </w:r>
      <w:r w:rsidRPr="00771955">
        <w:rPr>
          <w:sz w:val="24"/>
          <w:szCs w:val="24"/>
        </w:rPr>
        <w:t xml:space="preserve">), jak również infrastrukturę ładowania lub wymiany pakietów baterii dla różnego typu pojazdów (samochodów, a także dla elektrycznych: rowerów, hulajnóg, skuterów i innych). Ważnym będzie lokalizowanie parkingów „Parkuj i Jedź” w punktach, które stworzą kierowcom dogodne warunki przesiadki do ich dalszych celów podróży wewnątrz </w:t>
      </w:r>
      <w:r w:rsidR="00620F7B" w:rsidRPr="00771955">
        <w:rPr>
          <w:sz w:val="24"/>
          <w:szCs w:val="24"/>
        </w:rPr>
        <w:t>M</w:t>
      </w:r>
      <w:r w:rsidRPr="00771955">
        <w:rPr>
          <w:sz w:val="24"/>
          <w:szCs w:val="24"/>
        </w:rPr>
        <w:t>iasta, np. przy dworcach i innych przystankach transportu zbiorowego.</w:t>
      </w:r>
    </w:p>
    <w:p w14:paraId="6715DFBC" w14:textId="5FF8B85C" w:rsidR="00E4587D" w:rsidRPr="00771955" w:rsidRDefault="00E4587D" w:rsidP="005C0940">
      <w:pPr>
        <w:jc w:val="both"/>
        <w:rPr>
          <w:sz w:val="24"/>
          <w:szCs w:val="24"/>
        </w:rPr>
      </w:pPr>
      <w:r w:rsidRPr="00771955">
        <w:rPr>
          <w:sz w:val="24"/>
          <w:szCs w:val="24"/>
        </w:rPr>
        <w:lastRenderedPageBreak/>
        <w:t>Aktualnie w Białymstoku nie istnieje sieć parkingów przesiadkowych typu Park &amp; Ride</w:t>
      </w:r>
      <w:r w:rsidR="00B502C6" w:rsidRPr="00771955">
        <w:rPr>
          <w:sz w:val="24"/>
          <w:szCs w:val="24"/>
        </w:rPr>
        <w:t>, a </w:t>
      </w:r>
      <w:r w:rsidRPr="00771955">
        <w:rPr>
          <w:sz w:val="24"/>
          <w:szCs w:val="24"/>
        </w:rPr>
        <w:t xml:space="preserve">pierwsza taka inwestycja (na 100 miejsc parkingowych) realizowana jest przy </w:t>
      </w:r>
      <w:r w:rsidR="00FA52D4" w:rsidRPr="00771955">
        <w:rPr>
          <w:sz w:val="24"/>
          <w:szCs w:val="24"/>
        </w:rPr>
        <w:t>drodze do Hryniewicz</w:t>
      </w:r>
      <w:r w:rsidRPr="00771955">
        <w:rPr>
          <w:sz w:val="24"/>
          <w:szCs w:val="24"/>
        </w:rPr>
        <w:t>.</w:t>
      </w:r>
    </w:p>
    <w:p w14:paraId="555CF615" w14:textId="49D7759A" w:rsidR="00D02A42" w:rsidRPr="00771955" w:rsidRDefault="00D02A42" w:rsidP="000035CE">
      <w:pPr>
        <w:pStyle w:val="Nagwek4"/>
        <w:rPr>
          <w:rFonts w:asciiTheme="minorHAnsi" w:hAnsiTheme="minorHAnsi"/>
          <w:b/>
          <w:bCs/>
          <w:i w:val="0"/>
          <w:iCs w:val="0"/>
          <w:sz w:val="24"/>
          <w:szCs w:val="24"/>
        </w:rPr>
      </w:pPr>
      <w:r w:rsidRPr="00771955">
        <w:rPr>
          <w:rFonts w:asciiTheme="minorHAnsi" w:hAnsiTheme="minorHAnsi"/>
          <w:b/>
          <w:bCs/>
          <w:i w:val="0"/>
          <w:iCs w:val="0"/>
          <w:sz w:val="24"/>
          <w:szCs w:val="24"/>
        </w:rPr>
        <w:t>Energooszczędne oświetlenie uliczne</w:t>
      </w:r>
    </w:p>
    <w:p w14:paraId="3EEFEE78" w14:textId="46307800" w:rsidR="00D02A42" w:rsidRPr="00771955" w:rsidRDefault="00D02A42" w:rsidP="00D02A42">
      <w:pPr>
        <w:pStyle w:val="xmsonormal"/>
        <w:spacing w:after="160"/>
        <w:jc w:val="both"/>
        <w:rPr>
          <w:rFonts w:asciiTheme="minorHAnsi" w:hAnsiTheme="minorHAnsi" w:cstheme="minorBidi"/>
          <w:lang w:eastAsia="en-US"/>
        </w:rPr>
      </w:pPr>
      <w:r w:rsidRPr="00771955">
        <w:rPr>
          <w:rFonts w:asciiTheme="minorHAnsi" w:hAnsiTheme="minorHAnsi" w:cstheme="minorBidi"/>
          <w:lang w:eastAsia="en-US"/>
        </w:rPr>
        <w:t>Białystok przeprowadza inwestycje, które zmierzają do zmiany istniejącego oświetlenia ulic na energooszczędne. W tym zakresie dokonano już instalacji opraw ledowych w tunelach i przy przejściach dla pieszych. </w:t>
      </w:r>
    </w:p>
    <w:p w14:paraId="159C4571" w14:textId="5381AC78" w:rsidR="00D02A42" w:rsidRPr="00771955" w:rsidRDefault="00D02A42" w:rsidP="00D02A42">
      <w:pPr>
        <w:pStyle w:val="xmsonormal"/>
        <w:spacing w:after="160"/>
        <w:jc w:val="both"/>
        <w:rPr>
          <w:rFonts w:asciiTheme="minorHAnsi" w:hAnsiTheme="minorHAnsi" w:cstheme="minorBidi"/>
          <w:lang w:eastAsia="en-US"/>
        </w:rPr>
      </w:pPr>
      <w:r w:rsidRPr="00771955">
        <w:rPr>
          <w:rFonts w:asciiTheme="minorHAnsi" w:hAnsiTheme="minorHAnsi" w:cstheme="minorBidi"/>
          <w:lang w:eastAsia="en-US"/>
        </w:rPr>
        <w:t>Planowane są również inwestycje w zakresie wymiany oświetleni</w:t>
      </w:r>
      <w:r w:rsidR="00B502C6" w:rsidRPr="00771955">
        <w:rPr>
          <w:rFonts w:asciiTheme="minorHAnsi" w:hAnsiTheme="minorHAnsi" w:cstheme="minorBidi"/>
          <w:lang w:eastAsia="en-US"/>
        </w:rPr>
        <w:t>a na całych długościach ulic. Z </w:t>
      </w:r>
      <w:r w:rsidRPr="00771955">
        <w:rPr>
          <w:rFonts w:asciiTheme="minorHAnsi" w:hAnsiTheme="minorHAnsi" w:cstheme="minorBidi"/>
          <w:lang w:eastAsia="en-US"/>
        </w:rPr>
        <w:t>uwagi na duże koszty, w szczególności w zakresie konieczności instalowania kompensatorów służących kompensacji mocy biernej, przedsięwzięcia te zostaną stopniowo rozłożone w czasie. Obecnie w pierwszej kolejności planowana jest zmiana oświetlenia ulicy Depowej oraz drogi łączącej ulicę Elewatorską z miejscowością Porosły. Dals</w:t>
      </w:r>
      <w:r w:rsidR="00ED31F8" w:rsidRPr="00771955">
        <w:rPr>
          <w:rFonts w:asciiTheme="minorHAnsi" w:hAnsiTheme="minorHAnsi" w:cstheme="minorBidi"/>
          <w:lang w:eastAsia="en-US"/>
        </w:rPr>
        <w:t>ze inwestycje będą dokonywane w </w:t>
      </w:r>
      <w:r w:rsidRPr="00771955">
        <w:rPr>
          <w:rFonts w:asciiTheme="minorHAnsi" w:hAnsiTheme="minorHAnsi" w:cstheme="minorBidi"/>
          <w:lang w:eastAsia="en-US"/>
        </w:rPr>
        <w:t>miarę możliwości budżetowych Miasta.</w:t>
      </w:r>
    </w:p>
    <w:p w14:paraId="01043A02" w14:textId="210482C2" w:rsidR="00E4587D" w:rsidRPr="00771955" w:rsidRDefault="00E4587D" w:rsidP="000035CE">
      <w:pPr>
        <w:pStyle w:val="Nagwek4"/>
        <w:rPr>
          <w:rFonts w:asciiTheme="minorHAnsi" w:hAnsiTheme="minorHAnsi"/>
          <w:b/>
          <w:bCs/>
          <w:i w:val="0"/>
          <w:iCs w:val="0"/>
          <w:sz w:val="24"/>
          <w:szCs w:val="24"/>
        </w:rPr>
      </w:pPr>
      <w:r w:rsidRPr="00771955">
        <w:rPr>
          <w:rFonts w:asciiTheme="minorHAnsi" w:hAnsiTheme="minorHAnsi"/>
          <w:b/>
          <w:bCs/>
          <w:i w:val="0"/>
          <w:iCs w:val="0"/>
          <w:sz w:val="24"/>
          <w:szCs w:val="24"/>
        </w:rPr>
        <w:t>Dodatkowe elementy smart city</w:t>
      </w:r>
    </w:p>
    <w:p w14:paraId="1A320624" w14:textId="2DABD39B" w:rsidR="00E4587D" w:rsidRPr="00771955" w:rsidRDefault="00E4587D" w:rsidP="005C0940">
      <w:pPr>
        <w:jc w:val="both"/>
        <w:rPr>
          <w:sz w:val="24"/>
          <w:szCs w:val="24"/>
        </w:rPr>
      </w:pPr>
      <w:r w:rsidRPr="00771955">
        <w:rPr>
          <w:sz w:val="24"/>
          <w:szCs w:val="24"/>
        </w:rPr>
        <w:t>Elementy inteligentnego miasta nie kończą się na omówionych powyżej zagadnieniach współdzielonej mobilności oraz polityki parkingowej. Wśród innych działań na rzecz równoważenia mobilności miejskiej za sprawą innowacyjnych elementów smart city wskazać należy na co najmniej dwie opisane poniżej innowacyjne koncepcje, których celem jest stworzenie atrakcyjnej alternatywy dla motoryzacji indywidualnej w mieście: 1. cyfrowe platformy MaaS (ang. Mobility-as-a-Service, tj. mobilność jako usługa); 2. Huby Mobilnoś</w:t>
      </w:r>
      <w:r w:rsidR="00ED31F8" w:rsidRPr="00771955">
        <w:rPr>
          <w:sz w:val="24"/>
          <w:szCs w:val="24"/>
        </w:rPr>
        <w:t>ci w </w:t>
      </w:r>
      <w:r w:rsidRPr="00771955">
        <w:rPr>
          <w:sz w:val="24"/>
          <w:szCs w:val="24"/>
        </w:rPr>
        <w:t xml:space="preserve">przestrzeni miejskiej. Obydwa działania obliczone są na promocję transportu zbiorowego i/lub współdzielonego jako pożądanych przez </w:t>
      </w:r>
      <w:r w:rsidR="00AA269F" w:rsidRPr="00771955">
        <w:rPr>
          <w:sz w:val="24"/>
          <w:szCs w:val="24"/>
        </w:rPr>
        <w:t>M</w:t>
      </w:r>
      <w:r w:rsidRPr="00771955">
        <w:rPr>
          <w:sz w:val="24"/>
          <w:szCs w:val="24"/>
        </w:rPr>
        <w:t>iasto zachowań komunikacyjnych.</w:t>
      </w:r>
    </w:p>
    <w:p w14:paraId="5A926FFF" w14:textId="3EDF687F" w:rsidR="000035CE" w:rsidRPr="00771955" w:rsidRDefault="000035CE" w:rsidP="000035CE">
      <w:pPr>
        <w:pStyle w:val="Nagwek5"/>
        <w:rPr>
          <w:rFonts w:asciiTheme="minorHAnsi" w:eastAsiaTheme="minorHAnsi" w:hAnsiTheme="minorHAnsi" w:cstheme="minorBidi"/>
          <w:color w:val="auto"/>
          <w:sz w:val="24"/>
          <w:szCs w:val="24"/>
        </w:rPr>
      </w:pPr>
      <w:bookmarkStart w:id="100" w:name="_Hlk26978521"/>
      <w:r w:rsidRPr="00771955">
        <w:rPr>
          <w:rFonts w:asciiTheme="minorHAnsi" w:hAnsiTheme="minorHAnsi"/>
          <w:b/>
          <w:bCs/>
          <w:color w:val="auto"/>
          <w:sz w:val="24"/>
          <w:szCs w:val="24"/>
        </w:rPr>
        <w:t xml:space="preserve">a) </w:t>
      </w:r>
      <w:r w:rsidR="00E4587D" w:rsidRPr="00771955">
        <w:rPr>
          <w:rFonts w:asciiTheme="minorHAnsi" w:hAnsiTheme="minorHAnsi"/>
          <w:b/>
          <w:bCs/>
          <w:color w:val="auto"/>
          <w:sz w:val="24"/>
          <w:szCs w:val="24"/>
        </w:rPr>
        <w:t>Platformy typu MaaS</w:t>
      </w:r>
      <w:r w:rsidR="00E4587D" w:rsidRPr="00771955">
        <w:rPr>
          <w:rFonts w:asciiTheme="minorHAnsi" w:eastAsiaTheme="minorHAnsi" w:hAnsiTheme="minorHAnsi" w:cstheme="minorBidi"/>
          <w:color w:val="auto"/>
          <w:sz w:val="24"/>
          <w:szCs w:val="24"/>
        </w:rPr>
        <w:t xml:space="preserve"> </w:t>
      </w:r>
    </w:p>
    <w:p w14:paraId="1D18AECF" w14:textId="5CF70CEB" w:rsidR="00E4587D" w:rsidRPr="00771955" w:rsidRDefault="00E4587D" w:rsidP="005C0940">
      <w:pPr>
        <w:jc w:val="both"/>
        <w:rPr>
          <w:sz w:val="24"/>
          <w:szCs w:val="24"/>
        </w:rPr>
      </w:pPr>
      <w:r w:rsidRPr="00771955">
        <w:rPr>
          <w:sz w:val="24"/>
          <w:szCs w:val="24"/>
        </w:rPr>
        <w:t>U podstaw koncepcji określanej jako MaaS (ang. Mobility-as-a-Service) leży przekonanie, że „mobilność” (rozumianą jako codzienne przemieszczanie się jednostki pomiędzy różnymi lokalizacjami) można potraktować jako jedną usługę realizowaną przy użyciu wielu różnych środków lokomocji, i co ważne – analogicznie jak w przypadku współdzielonej mobilności – bez potrzeby posiadania jakiegokolwiek pojazdu na własność. MaaS opiera się na idei transportu multimodalnego, tj. takiego, który zakłada wykorzystanie podczas jednej podróży więcej niż jednego środka transportu (lub sposobu przemieszczania się), w dowolnej konfiguracji (np. łącząc podróż pieszą/rowerową z autobusem lub carsharing z przejazdem e-hulajnogą), po to, aby do miejsca docelowego dotrzeć szybciej, wygodniej, taniej, zdrowiej, bardziej ekologicznie, minimalizując swój ślad węglowy</w:t>
      </w:r>
      <w:r w:rsidR="00E05909" w:rsidRPr="00771955">
        <w:rPr>
          <w:sz w:val="24"/>
          <w:szCs w:val="24"/>
        </w:rPr>
        <w:t>,</w:t>
      </w:r>
      <w:r w:rsidRPr="00771955">
        <w:rPr>
          <w:sz w:val="24"/>
          <w:szCs w:val="24"/>
        </w:rPr>
        <w:t xml:space="preserve"> czy po prostu zgodnie ze swoimi własnymi preferencjami (motywacje mogą być tu różne). Zaletą takiego elastycznego podejścia do mobilności jest zakładany efekt: zrównoważona mobilność miejska, w której auta prywatne nie dominują już tak w przestrzeni miejskiej nie powodując w tak dużej mierze negatywnych zjawisk związanych z rozwojem motoryzacji indywidualnej, tj. przede wszystkim zaboru cennej przestrzeni wspólnej, zatorów komunikacyjnych (korków, które tworzą się przede wszystkim w szczycie porannym oraz popołudniowym), zanieczyszczenia powietrza czy zagrożeń w ruchu.</w:t>
      </w:r>
    </w:p>
    <w:p w14:paraId="7B10298F" w14:textId="49485051" w:rsidR="00E05909" w:rsidRPr="00771955" w:rsidRDefault="00E4587D" w:rsidP="005C0940">
      <w:pPr>
        <w:jc w:val="both"/>
        <w:rPr>
          <w:sz w:val="24"/>
          <w:szCs w:val="24"/>
        </w:rPr>
      </w:pPr>
      <w:r w:rsidRPr="00771955">
        <w:rPr>
          <w:sz w:val="24"/>
          <w:szCs w:val="24"/>
        </w:rPr>
        <w:t xml:space="preserve">Sposobem na zaoferowanie mieszkańcom „mobilności jako usługi” jest udostępnienie platform MaaS w sklepach z aplikacjami mobilnymi do pobrania na urządzenia mobilne (np. smartfony), możliwe do zainicjowania tak przez firmy prywatne (np. pionierska w Polsce usługa MaaS pod </w:t>
      </w:r>
      <w:r w:rsidRPr="00771955">
        <w:rPr>
          <w:sz w:val="24"/>
          <w:szCs w:val="24"/>
        </w:rPr>
        <w:lastRenderedPageBreak/>
        <w:t>nazwą Vooom; patrz infografika), jak i przez podmioty publiczne (np. operatorów transportu zbiorowego). Aplikacja mobilna z usługą MaaS w swo</w:t>
      </w:r>
      <w:r w:rsidR="00B502C6" w:rsidRPr="00771955">
        <w:rPr>
          <w:sz w:val="24"/>
          <w:szCs w:val="24"/>
        </w:rPr>
        <w:t>im pełnoprawnym wydaniu łączy w </w:t>
      </w:r>
      <w:r w:rsidRPr="00771955">
        <w:rPr>
          <w:sz w:val="24"/>
          <w:szCs w:val="24"/>
        </w:rPr>
        <w:t xml:space="preserve">ramach jednego konta użytkownika trzy kluczowe funkcjonalności: </w:t>
      </w:r>
    </w:p>
    <w:p w14:paraId="246AB22C" w14:textId="77777777" w:rsidR="00E05909" w:rsidRPr="00771955" w:rsidRDefault="00E4587D" w:rsidP="008F57CB">
      <w:pPr>
        <w:pStyle w:val="Akapitzlist"/>
        <w:numPr>
          <w:ilvl w:val="0"/>
          <w:numId w:val="63"/>
        </w:numPr>
        <w:jc w:val="both"/>
        <w:rPr>
          <w:sz w:val="24"/>
          <w:szCs w:val="24"/>
        </w:rPr>
      </w:pPr>
      <w:r w:rsidRPr="00771955">
        <w:rPr>
          <w:sz w:val="24"/>
          <w:szCs w:val="24"/>
        </w:rPr>
        <w:t xml:space="preserve">jest multimodalnym planerem podróży; </w:t>
      </w:r>
    </w:p>
    <w:p w14:paraId="009CFE72" w14:textId="77777777" w:rsidR="00E05909" w:rsidRPr="00771955" w:rsidRDefault="00E4587D" w:rsidP="008F57CB">
      <w:pPr>
        <w:pStyle w:val="Akapitzlist"/>
        <w:numPr>
          <w:ilvl w:val="0"/>
          <w:numId w:val="63"/>
        </w:numPr>
        <w:jc w:val="both"/>
        <w:rPr>
          <w:sz w:val="24"/>
          <w:szCs w:val="24"/>
        </w:rPr>
      </w:pPr>
      <w:r w:rsidRPr="00771955">
        <w:rPr>
          <w:sz w:val="24"/>
          <w:szCs w:val="24"/>
        </w:rPr>
        <w:t xml:space="preserve">pozwala na rezerwację i zdalny dostęp do poszczególnych środków lokomocji (w tym: jest biletem w transporcie zbiorowym); </w:t>
      </w:r>
    </w:p>
    <w:p w14:paraId="56F7021E" w14:textId="2DB47FF1" w:rsidR="00E4587D" w:rsidRPr="00771955" w:rsidRDefault="00E4587D" w:rsidP="008F57CB">
      <w:pPr>
        <w:pStyle w:val="Akapitzlist"/>
        <w:numPr>
          <w:ilvl w:val="0"/>
          <w:numId w:val="63"/>
        </w:numPr>
        <w:jc w:val="both"/>
        <w:rPr>
          <w:sz w:val="24"/>
          <w:szCs w:val="24"/>
        </w:rPr>
      </w:pPr>
      <w:r w:rsidRPr="00771955">
        <w:rPr>
          <w:sz w:val="24"/>
          <w:szCs w:val="24"/>
        </w:rPr>
        <w:t>opłaca jednorazowo całą podróż z punktu A do B, niezależnie od liczby przewoźników czy usług, które się na nią składają (w tym także jako subskrypcje na mobilność).</w:t>
      </w:r>
    </w:p>
    <w:p w14:paraId="7F6C0693" w14:textId="2D75D010" w:rsidR="00D46ADF" w:rsidRPr="004831D3" w:rsidRDefault="00D46ADF" w:rsidP="00771955">
      <w:pPr>
        <w:pStyle w:val="Legenda"/>
        <w:keepNext/>
        <w:spacing w:before="240"/>
        <w:jc w:val="center"/>
        <w:rPr>
          <w:sz w:val="22"/>
          <w:szCs w:val="22"/>
        </w:rPr>
      </w:pPr>
      <w:bookmarkStart w:id="101" w:name="_Toc34391289"/>
      <w:r w:rsidRPr="004831D3">
        <w:rPr>
          <w:sz w:val="22"/>
          <w:szCs w:val="22"/>
        </w:rPr>
        <w:t xml:space="preserve">Rysunek </w:t>
      </w:r>
      <w:r w:rsidR="004B63DF" w:rsidRPr="004831D3">
        <w:rPr>
          <w:noProof/>
          <w:sz w:val="22"/>
          <w:szCs w:val="22"/>
        </w:rPr>
        <w:fldChar w:fldCharType="begin"/>
      </w:r>
      <w:r w:rsidR="004B63DF" w:rsidRPr="004831D3">
        <w:rPr>
          <w:noProof/>
          <w:sz w:val="22"/>
          <w:szCs w:val="22"/>
        </w:rPr>
        <w:instrText xml:space="preserve"> SEQ Rysunek \* ARABIC </w:instrText>
      </w:r>
      <w:r w:rsidR="004B63DF" w:rsidRPr="004831D3">
        <w:rPr>
          <w:noProof/>
          <w:sz w:val="22"/>
          <w:szCs w:val="22"/>
        </w:rPr>
        <w:fldChar w:fldCharType="separate"/>
      </w:r>
      <w:r w:rsidR="002546C3">
        <w:rPr>
          <w:noProof/>
          <w:sz w:val="22"/>
          <w:szCs w:val="22"/>
        </w:rPr>
        <w:t>4</w:t>
      </w:r>
      <w:r w:rsidR="004B63DF" w:rsidRPr="004831D3">
        <w:rPr>
          <w:noProof/>
          <w:sz w:val="22"/>
          <w:szCs w:val="22"/>
        </w:rPr>
        <w:fldChar w:fldCharType="end"/>
      </w:r>
      <w:r w:rsidRPr="004831D3">
        <w:rPr>
          <w:sz w:val="22"/>
          <w:szCs w:val="22"/>
        </w:rPr>
        <w:t>. Przykład a</w:t>
      </w:r>
      <w:r w:rsidR="0083751B" w:rsidRPr="004831D3">
        <w:rPr>
          <w:sz w:val="22"/>
          <w:szCs w:val="22"/>
        </w:rPr>
        <w:t>plikacji mobilnej z usługą MaaS</w:t>
      </w:r>
      <w:bookmarkEnd w:id="101"/>
    </w:p>
    <w:p w14:paraId="5D1922F5" w14:textId="77777777" w:rsidR="00E4587D" w:rsidRPr="004831D3" w:rsidRDefault="00E4587D" w:rsidP="005C0940">
      <w:pPr>
        <w:pStyle w:val="Akapitzlist"/>
        <w:ind w:left="792"/>
        <w:jc w:val="both"/>
        <w:rPr>
          <w:sz w:val="24"/>
          <w:szCs w:val="24"/>
        </w:rPr>
      </w:pPr>
      <w:r w:rsidRPr="004831D3">
        <w:rPr>
          <w:noProof/>
          <w:sz w:val="24"/>
          <w:szCs w:val="24"/>
          <w:lang w:eastAsia="pl-PL"/>
        </w:rPr>
        <w:drawing>
          <wp:inline distT="0" distB="0" distL="0" distR="0" wp14:anchorId="27DD52F9" wp14:editId="70C4D007">
            <wp:extent cx="5257800" cy="2719891"/>
            <wp:effectExtent l="0" t="0" r="0" b="4445"/>
            <wp:docPr id="451" name="Obraz 451" descr="Obraz zawierający zrzut ekranu&#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MaaS_przyklad_Vooom.PNG"/>
                    <pic:cNvPicPr/>
                  </pic:nvPicPr>
                  <pic:blipFill>
                    <a:blip r:embed="rId52">
                      <a:extLst>
                        <a:ext uri="{28A0092B-C50C-407E-A947-70E740481C1C}">
                          <a14:useLocalDpi xmlns:a14="http://schemas.microsoft.com/office/drawing/2010/main" val="0"/>
                        </a:ext>
                      </a:extLst>
                    </a:blip>
                    <a:stretch>
                      <a:fillRect/>
                    </a:stretch>
                  </pic:blipFill>
                  <pic:spPr>
                    <a:xfrm>
                      <a:off x="0" y="0"/>
                      <a:ext cx="5264419" cy="2723315"/>
                    </a:xfrm>
                    <a:prstGeom prst="rect">
                      <a:avLst/>
                    </a:prstGeom>
                  </pic:spPr>
                </pic:pic>
              </a:graphicData>
            </a:graphic>
          </wp:inline>
        </w:drawing>
      </w:r>
    </w:p>
    <w:p w14:paraId="4625AA14" w14:textId="77777777" w:rsidR="00E05909" w:rsidRPr="00771955" w:rsidRDefault="00E4587D" w:rsidP="005C0940">
      <w:pPr>
        <w:jc w:val="both"/>
        <w:rPr>
          <w:sz w:val="24"/>
          <w:szCs w:val="24"/>
        </w:rPr>
      </w:pPr>
      <w:r w:rsidRPr="00771955">
        <w:rPr>
          <w:sz w:val="24"/>
          <w:szCs w:val="24"/>
        </w:rPr>
        <w:t xml:space="preserve">Warunkami brzegowymi dla pojawienia się platform MaaS w jakimkolwiek mieście, poza potencjałem biznesowym lokalnego rynku przy wdrożeniach komercyjnych, są: </w:t>
      </w:r>
    </w:p>
    <w:p w14:paraId="10BAABB2" w14:textId="77777777" w:rsidR="00E05909" w:rsidRPr="00771955" w:rsidRDefault="00E4587D" w:rsidP="008F57CB">
      <w:pPr>
        <w:pStyle w:val="Akapitzlist"/>
        <w:numPr>
          <w:ilvl w:val="0"/>
          <w:numId w:val="64"/>
        </w:numPr>
        <w:jc w:val="both"/>
        <w:rPr>
          <w:sz w:val="24"/>
          <w:szCs w:val="24"/>
        </w:rPr>
      </w:pPr>
      <w:r w:rsidRPr="00771955">
        <w:rPr>
          <w:sz w:val="24"/>
          <w:szCs w:val="24"/>
        </w:rPr>
        <w:t xml:space="preserve">otwarte dane publicznych przewoźników transportu zbiorowego (głównie w zakresie rozkładów jazdy i/lub lokalizacji taboru na żywo) udostępniane przez odpowiedni standard interfejsu programistycznego aplikacji, tzw. API (ang. Application Program Interface); </w:t>
      </w:r>
    </w:p>
    <w:p w14:paraId="5247C16C" w14:textId="77777777" w:rsidR="00E05909" w:rsidRPr="00771955" w:rsidRDefault="00E4587D" w:rsidP="008F57CB">
      <w:pPr>
        <w:pStyle w:val="Akapitzlist"/>
        <w:numPr>
          <w:ilvl w:val="0"/>
          <w:numId w:val="64"/>
        </w:numPr>
        <w:jc w:val="both"/>
        <w:rPr>
          <w:sz w:val="24"/>
          <w:szCs w:val="24"/>
        </w:rPr>
      </w:pPr>
      <w:r w:rsidRPr="00771955">
        <w:rPr>
          <w:sz w:val="24"/>
          <w:szCs w:val="24"/>
        </w:rPr>
        <w:t xml:space="preserve">możliwość zdalnego i w pełni cyfrowego nabycia przez platformę MaaS biletów na przejazdy/usługi u publicznych przewoźników transportu zbiorowego w czasie rzeczywistym (najlepiej przy uwzględnieniu ich pełnej oferty taryfowej oraz przy zastosowaniu rabatów/upustów jak dla sprzedaży hurtowej, a nie detalicznej;  </w:t>
      </w:r>
    </w:p>
    <w:p w14:paraId="285F024C" w14:textId="2E12F906" w:rsidR="00E4587D" w:rsidRPr="00771955" w:rsidRDefault="00E4587D" w:rsidP="008F57CB">
      <w:pPr>
        <w:pStyle w:val="Akapitzlist"/>
        <w:numPr>
          <w:ilvl w:val="0"/>
          <w:numId w:val="64"/>
        </w:numPr>
        <w:jc w:val="both"/>
        <w:rPr>
          <w:sz w:val="24"/>
          <w:szCs w:val="24"/>
        </w:rPr>
      </w:pPr>
      <w:r w:rsidRPr="00771955">
        <w:rPr>
          <w:sz w:val="24"/>
          <w:szCs w:val="24"/>
        </w:rPr>
        <w:t>obecność na lokalnym rynku usług współdzielonej mobilności, które wyrażą gotowość na niezbędny poziom integracji na platformie MaaS (może to być np. system roweru miejskiego, operatorzy współdzielonych e-hulajnóg i e-skuterów, systemy carsharing, tradycyjne wypożyczalnie pojazdów, czy też usługi taksówkarskie).</w:t>
      </w:r>
      <w:bookmarkEnd w:id="100"/>
    </w:p>
    <w:p w14:paraId="28E827AF" w14:textId="77777777" w:rsidR="000035CE" w:rsidRPr="00771955" w:rsidRDefault="000035CE" w:rsidP="000035CE">
      <w:pPr>
        <w:pStyle w:val="Akapitzlist"/>
        <w:jc w:val="both"/>
        <w:rPr>
          <w:sz w:val="24"/>
          <w:szCs w:val="24"/>
        </w:rPr>
      </w:pPr>
    </w:p>
    <w:p w14:paraId="5FE7E9A9" w14:textId="28C87A92" w:rsidR="00E4587D" w:rsidRPr="00771955" w:rsidRDefault="000035CE" w:rsidP="005C0940">
      <w:pPr>
        <w:pStyle w:val="Nagwek5"/>
        <w:rPr>
          <w:rFonts w:asciiTheme="minorHAnsi" w:hAnsiTheme="minorHAnsi"/>
          <w:b/>
          <w:bCs/>
          <w:color w:val="auto"/>
          <w:sz w:val="24"/>
          <w:szCs w:val="24"/>
        </w:rPr>
      </w:pPr>
      <w:r w:rsidRPr="00771955">
        <w:rPr>
          <w:rFonts w:asciiTheme="minorHAnsi" w:hAnsiTheme="minorHAnsi"/>
          <w:b/>
          <w:bCs/>
          <w:color w:val="auto"/>
          <w:sz w:val="24"/>
          <w:szCs w:val="24"/>
        </w:rPr>
        <w:t xml:space="preserve">b) </w:t>
      </w:r>
      <w:r w:rsidR="00E4587D" w:rsidRPr="00771955">
        <w:rPr>
          <w:rFonts w:asciiTheme="minorHAnsi" w:hAnsiTheme="minorHAnsi"/>
          <w:b/>
          <w:bCs/>
          <w:color w:val="auto"/>
          <w:sz w:val="24"/>
          <w:szCs w:val="24"/>
        </w:rPr>
        <w:t>Huby Mobilności</w:t>
      </w:r>
    </w:p>
    <w:p w14:paraId="5EFBE03E" w14:textId="0C2701CE" w:rsidR="00E4587D" w:rsidRPr="00771955" w:rsidRDefault="00E4587D" w:rsidP="005C0940">
      <w:pPr>
        <w:jc w:val="both"/>
        <w:rPr>
          <w:sz w:val="24"/>
          <w:szCs w:val="24"/>
        </w:rPr>
      </w:pPr>
      <w:r w:rsidRPr="00771955">
        <w:rPr>
          <w:sz w:val="24"/>
          <w:szCs w:val="24"/>
        </w:rPr>
        <w:t xml:space="preserve">Huby Mobilności to wydzielone i specjalnie zaaranżowane przestrzenie, na których dostępne są usługi współdzielonej mobilności oraz dodatkowa infrastruktura. Znajdują się w nich różne </w:t>
      </w:r>
      <w:r w:rsidRPr="00771955">
        <w:rPr>
          <w:sz w:val="24"/>
          <w:szCs w:val="24"/>
        </w:rPr>
        <w:lastRenderedPageBreak/>
        <w:t xml:space="preserve">pojazdy wypożyczane „na minuty” za pośrednictwem aplikacji na smartfona – np. rowery, e-hulajnogi, e-skutery i samochody – jak również dodatkowa infrastruktura, choćby stojaki, meble miejskie czy też urządzenia do ładowania lub wymiany pakietów baterii w różnego rodzaju pojazdach elektrycznych. Miejsca takie gromadzą cały pakiet usług współdzielonej mobilności wzbogacając tym samym ofertę transportową </w:t>
      </w:r>
      <w:r w:rsidR="00AA269F" w:rsidRPr="00771955">
        <w:rPr>
          <w:sz w:val="24"/>
          <w:szCs w:val="24"/>
        </w:rPr>
        <w:t>M</w:t>
      </w:r>
      <w:r w:rsidRPr="00771955">
        <w:rPr>
          <w:sz w:val="24"/>
          <w:szCs w:val="24"/>
        </w:rPr>
        <w:t>iasta, danej okolicy, czy wręcz konkretnej nieruchomości – np. urzędów, dworców, instytucji kultury, obiektów sportowych, osiedli mieszkaniowych, a także nieruchomości komercyjnych – np. galerii handlowych, hoteli czy obiektów biurowych (patrz: przykładowa wizualizacja hubu; projekt: Marek Lorens).</w:t>
      </w:r>
    </w:p>
    <w:p w14:paraId="5E2D095A" w14:textId="363F6C9E" w:rsidR="009E4AB7" w:rsidRPr="004831D3" w:rsidRDefault="009E4AB7" w:rsidP="00771955">
      <w:pPr>
        <w:pStyle w:val="Legenda"/>
        <w:keepNext/>
        <w:spacing w:before="240"/>
        <w:jc w:val="center"/>
        <w:rPr>
          <w:sz w:val="22"/>
          <w:szCs w:val="22"/>
        </w:rPr>
      </w:pPr>
      <w:bookmarkStart w:id="102" w:name="_Toc34391290"/>
      <w:r w:rsidRPr="004831D3">
        <w:rPr>
          <w:sz w:val="22"/>
          <w:szCs w:val="22"/>
        </w:rPr>
        <w:t xml:space="preserve">Rysunek </w:t>
      </w:r>
      <w:r w:rsidRPr="004831D3">
        <w:rPr>
          <w:sz w:val="22"/>
          <w:szCs w:val="22"/>
        </w:rPr>
        <w:fldChar w:fldCharType="begin"/>
      </w:r>
      <w:r w:rsidRPr="004831D3">
        <w:rPr>
          <w:sz w:val="22"/>
          <w:szCs w:val="22"/>
        </w:rPr>
        <w:instrText xml:space="preserve"> SEQ Rysunek \* ARABIC </w:instrText>
      </w:r>
      <w:r w:rsidRPr="004831D3">
        <w:rPr>
          <w:sz w:val="22"/>
          <w:szCs w:val="22"/>
        </w:rPr>
        <w:fldChar w:fldCharType="separate"/>
      </w:r>
      <w:r w:rsidR="002546C3">
        <w:rPr>
          <w:noProof/>
          <w:sz w:val="22"/>
          <w:szCs w:val="22"/>
        </w:rPr>
        <w:t>5</w:t>
      </w:r>
      <w:r w:rsidRPr="004831D3">
        <w:rPr>
          <w:sz w:val="22"/>
          <w:szCs w:val="22"/>
        </w:rPr>
        <w:fldChar w:fldCharType="end"/>
      </w:r>
      <w:r w:rsidRPr="004831D3">
        <w:rPr>
          <w:sz w:val="22"/>
          <w:szCs w:val="22"/>
        </w:rPr>
        <w:t>. Przyk</w:t>
      </w:r>
      <w:r w:rsidR="00CE66BC" w:rsidRPr="004831D3">
        <w:rPr>
          <w:sz w:val="22"/>
          <w:szCs w:val="22"/>
        </w:rPr>
        <w:t>ł</w:t>
      </w:r>
      <w:r w:rsidRPr="004831D3">
        <w:rPr>
          <w:sz w:val="22"/>
          <w:szCs w:val="22"/>
        </w:rPr>
        <w:t>adowa wizualizacja hubu mobilności</w:t>
      </w:r>
      <w:bookmarkEnd w:id="102"/>
    </w:p>
    <w:p w14:paraId="7FD6A148" w14:textId="77777777" w:rsidR="00E4587D" w:rsidRPr="004831D3" w:rsidRDefault="00E4587D" w:rsidP="005C0940">
      <w:pPr>
        <w:pStyle w:val="Akapitzlist"/>
        <w:ind w:left="792"/>
        <w:jc w:val="both"/>
        <w:rPr>
          <w:sz w:val="24"/>
          <w:szCs w:val="24"/>
        </w:rPr>
      </w:pPr>
      <w:r w:rsidRPr="004831D3">
        <w:rPr>
          <w:noProof/>
          <w:sz w:val="24"/>
          <w:szCs w:val="24"/>
          <w:lang w:eastAsia="pl-PL"/>
        </w:rPr>
        <w:drawing>
          <wp:inline distT="0" distB="0" distL="0" distR="0" wp14:anchorId="496D97E0" wp14:editId="0C68459E">
            <wp:extent cx="5238750" cy="2931205"/>
            <wp:effectExtent l="0" t="0" r="0" b="2540"/>
            <wp:docPr id="453" name="Obraz 453" descr="Obraz zawierający stół, wewnątrz, tort, siedzi&#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ub_Mobilnosci_przyklad.png"/>
                    <pic:cNvPicPr/>
                  </pic:nvPicPr>
                  <pic:blipFill>
                    <a:blip r:embed="rId53" cstate="print">
                      <a:extLst>
                        <a:ext uri="{28A0092B-C50C-407E-A947-70E740481C1C}">
                          <a14:useLocalDpi xmlns:a14="http://schemas.microsoft.com/office/drawing/2010/main" val="0"/>
                        </a:ext>
                      </a:extLst>
                    </a:blip>
                    <a:stretch>
                      <a:fillRect/>
                    </a:stretch>
                  </pic:blipFill>
                  <pic:spPr>
                    <a:xfrm>
                      <a:off x="0" y="0"/>
                      <a:ext cx="5245829" cy="2935166"/>
                    </a:xfrm>
                    <a:prstGeom prst="rect">
                      <a:avLst/>
                    </a:prstGeom>
                  </pic:spPr>
                </pic:pic>
              </a:graphicData>
            </a:graphic>
          </wp:inline>
        </w:drawing>
      </w:r>
    </w:p>
    <w:p w14:paraId="67F64389" w14:textId="096B256A" w:rsidR="00E4587D" w:rsidRPr="004831D3" w:rsidRDefault="00E4587D" w:rsidP="005C0940">
      <w:pPr>
        <w:jc w:val="both"/>
        <w:rPr>
          <w:sz w:val="24"/>
          <w:szCs w:val="24"/>
        </w:rPr>
      </w:pPr>
      <w:r w:rsidRPr="004831D3">
        <w:rPr>
          <w:sz w:val="24"/>
          <w:szCs w:val="24"/>
        </w:rPr>
        <w:t>Dzięki Hubom Mobilności można lepiej wykorzystać dostępną przestrzeń. Jak wiadomo bowiem z badań</w:t>
      </w:r>
      <w:r w:rsidRPr="004831D3">
        <w:rPr>
          <w:rStyle w:val="Odwoanieprzypisudolnego"/>
          <w:sz w:val="24"/>
          <w:szCs w:val="24"/>
        </w:rPr>
        <w:footnoteReference w:id="77"/>
      </w:r>
      <w:r w:rsidRPr="004831D3">
        <w:rPr>
          <w:sz w:val="24"/>
          <w:szCs w:val="24"/>
        </w:rPr>
        <w:t>, auta prywatne zaparkowane są średnio przez 95% czasu, podróżuje nimi średnio niewiele więcej niż jedna osoba (np. w Warszawie to 1,3 osoby</w:t>
      </w:r>
      <w:r w:rsidRPr="004831D3">
        <w:rPr>
          <w:rStyle w:val="Odwoanieprzypisudolnego"/>
          <w:sz w:val="24"/>
          <w:szCs w:val="24"/>
        </w:rPr>
        <w:footnoteReference w:id="78"/>
      </w:r>
      <w:r w:rsidRPr="004831D3">
        <w:rPr>
          <w:sz w:val="24"/>
          <w:szCs w:val="24"/>
        </w:rPr>
        <w:t>), a każdy z takich pojazdów zajmuje 12-15 m</w:t>
      </w:r>
      <w:r w:rsidRPr="004831D3">
        <w:rPr>
          <w:sz w:val="24"/>
          <w:szCs w:val="24"/>
          <w:vertAlign w:val="superscript"/>
        </w:rPr>
        <w:t>2</w:t>
      </w:r>
      <w:r w:rsidRPr="004831D3">
        <w:rPr>
          <w:sz w:val="24"/>
          <w:szCs w:val="24"/>
        </w:rPr>
        <w:t xml:space="preserve"> cennej powierzchni wytwarzając przy tym wszystkim spaliny. Mając tę wiedzę, jak również wystarczająco dużą podaż przestrzeni parkingowych dla aut prywatnych, rekomendowanym jest przeznaczenie ich fragmentów (np. 4 miejsc parkingowych na każde 100) pod tzw. Huby Mobilności, które realizować będą więcej niż jeden cel strategiczny </w:t>
      </w:r>
      <w:r w:rsidR="00AA269F" w:rsidRPr="004831D3">
        <w:rPr>
          <w:sz w:val="24"/>
          <w:szCs w:val="24"/>
        </w:rPr>
        <w:t>M</w:t>
      </w:r>
      <w:r w:rsidRPr="004831D3">
        <w:rPr>
          <w:sz w:val="24"/>
          <w:szCs w:val="24"/>
        </w:rPr>
        <w:t>iasta: będę równoważyć mobilność miejską oferując alternatywę dla samochodowego transportu indywidualnego</w:t>
      </w:r>
      <w:r w:rsidR="00E05909" w:rsidRPr="004831D3">
        <w:rPr>
          <w:sz w:val="24"/>
          <w:szCs w:val="24"/>
        </w:rPr>
        <w:t xml:space="preserve"> oraz </w:t>
      </w:r>
      <w:r w:rsidRPr="004831D3">
        <w:rPr>
          <w:sz w:val="24"/>
          <w:szCs w:val="24"/>
        </w:rPr>
        <w:t xml:space="preserve">będą stymulować rozwój elektromobilności i mikromobilności. </w:t>
      </w:r>
    </w:p>
    <w:p w14:paraId="6D89CCB0" w14:textId="77777777" w:rsidR="00E4587D" w:rsidRPr="004831D3" w:rsidRDefault="00E4587D" w:rsidP="005C0940">
      <w:pPr>
        <w:jc w:val="both"/>
        <w:rPr>
          <w:b/>
          <w:sz w:val="24"/>
          <w:szCs w:val="24"/>
        </w:rPr>
      </w:pPr>
    </w:p>
    <w:p w14:paraId="5A7E67AF" w14:textId="6B14050C" w:rsidR="00E4587D" w:rsidRPr="004831D3" w:rsidRDefault="00E4587D" w:rsidP="000035CE">
      <w:pPr>
        <w:pStyle w:val="Nagwek4"/>
        <w:rPr>
          <w:rFonts w:asciiTheme="minorHAnsi" w:hAnsiTheme="minorHAnsi"/>
          <w:b/>
          <w:bCs/>
          <w:i w:val="0"/>
          <w:iCs w:val="0"/>
          <w:sz w:val="24"/>
          <w:szCs w:val="24"/>
        </w:rPr>
      </w:pPr>
      <w:r w:rsidRPr="004831D3">
        <w:rPr>
          <w:rFonts w:asciiTheme="minorHAnsi" w:hAnsiTheme="minorHAnsi"/>
          <w:b/>
          <w:bCs/>
          <w:i w:val="0"/>
          <w:iCs w:val="0"/>
          <w:sz w:val="24"/>
          <w:szCs w:val="24"/>
        </w:rPr>
        <w:lastRenderedPageBreak/>
        <w:t>Podsumowanie</w:t>
      </w:r>
    </w:p>
    <w:p w14:paraId="38696B11" w14:textId="77777777" w:rsidR="00E05909" w:rsidRPr="004831D3" w:rsidRDefault="00E4587D" w:rsidP="005C0940">
      <w:pPr>
        <w:jc w:val="both"/>
        <w:rPr>
          <w:sz w:val="24"/>
          <w:szCs w:val="24"/>
        </w:rPr>
      </w:pPr>
      <w:r w:rsidRPr="004831D3">
        <w:rPr>
          <w:sz w:val="24"/>
          <w:szCs w:val="24"/>
        </w:rPr>
        <w:t>Obszary działań przedstawione w niniejszym fragmencie S</w:t>
      </w:r>
      <w:r w:rsidR="00223A53" w:rsidRPr="004831D3">
        <w:rPr>
          <w:sz w:val="24"/>
          <w:szCs w:val="24"/>
        </w:rPr>
        <w:t>trategii</w:t>
      </w:r>
      <w:r w:rsidRPr="004831D3">
        <w:rPr>
          <w:sz w:val="24"/>
          <w:szCs w:val="24"/>
        </w:rPr>
        <w:t xml:space="preserve">, a zbiorczo określone elementami smart city, obliczone są na długofalowe i pozytywne w swoich skutkach efekty dla Białegostoku, wśród których jako najważniejsze należy wskazać: </w:t>
      </w:r>
    </w:p>
    <w:p w14:paraId="1894F8B8" w14:textId="155359D3" w:rsidR="00E05909" w:rsidRPr="004831D3" w:rsidRDefault="00E4587D" w:rsidP="008F57CB">
      <w:pPr>
        <w:pStyle w:val="Akapitzlist"/>
        <w:numPr>
          <w:ilvl w:val="0"/>
          <w:numId w:val="65"/>
        </w:numPr>
        <w:jc w:val="both"/>
        <w:rPr>
          <w:sz w:val="24"/>
          <w:szCs w:val="24"/>
        </w:rPr>
      </w:pPr>
      <w:r w:rsidRPr="004831D3">
        <w:rPr>
          <w:sz w:val="24"/>
          <w:szCs w:val="24"/>
        </w:rPr>
        <w:t>równoważenie mobilności miejskiej za sprawą upowszechniania transportu współdzielonego i zbiorowego</w:t>
      </w:r>
    </w:p>
    <w:p w14:paraId="7600D4BC" w14:textId="409F3F12" w:rsidR="00E05909" w:rsidRPr="004831D3" w:rsidRDefault="00E4587D" w:rsidP="008F57CB">
      <w:pPr>
        <w:pStyle w:val="Akapitzlist"/>
        <w:numPr>
          <w:ilvl w:val="0"/>
          <w:numId w:val="65"/>
        </w:numPr>
        <w:jc w:val="both"/>
        <w:rPr>
          <w:sz w:val="24"/>
          <w:szCs w:val="24"/>
        </w:rPr>
      </w:pPr>
      <w:r w:rsidRPr="004831D3">
        <w:rPr>
          <w:sz w:val="24"/>
          <w:szCs w:val="24"/>
        </w:rPr>
        <w:t>zmianę nawyków komunikacyjnych mieszkańców na uwzględniające inne środki lokomocji niż auto prywatne</w:t>
      </w:r>
    </w:p>
    <w:p w14:paraId="09E99F6F" w14:textId="77777777" w:rsidR="00923B29" w:rsidRPr="004831D3" w:rsidRDefault="00E4587D" w:rsidP="008F57CB">
      <w:pPr>
        <w:pStyle w:val="Akapitzlist"/>
        <w:numPr>
          <w:ilvl w:val="0"/>
          <w:numId w:val="65"/>
        </w:numPr>
        <w:jc w:val="both"/>
        <w:rPr>
          <w:sz w:val="24"/>
          <w:szCs w:val="24"/>
        </w:rPr>
      </w:pPr>
      <w:r w:rsidRPr="004831D3">
        <w:rPr>
          <w:sz w:val="24"/>
          <w:szCs w:val="24"/>
        </w:rPr>
        <w:t>lepsze wykorzystanie przestrzeni miejskiej, w szczególności przestrzeni parkingowych</w:t>
      </w:r>
    </w:p>
    <w:p w14:paraId="3E5C8635" w14:textId="1229AA8C" w:rsidR="00E4587D" w:rsidRPr="004831D3" w:rsidRDefault="00E4587D" w:rsidP="008F57CB">
      <w:pPr>
        <w:pStyle w:val="Akapitzlist"/>
        <w:numPr>
          <w:ilvl w:val="0"/>
          <w:numId w:val="65"/>
        </w:numPr>
        <w:jc w:val="both"/>
        <w:rPr>
          <w:sz w:val="24"/>
          <w:szCs w:val="24"/>
        </w:rPr>
      </w:pPr>
      <w:r w:rsidRPr="004831D3">
        <w:rPr>
          <w:sz w:val="24"/>
          <w:szCs w:val="24"/>
        </w:rPr>
        <w:t xml:space="preserve"> dbałość o czystsze powietrze i mniejszy hałas dzię</w:t>
      </w:r>
      <w:r w:rsidR="00ED31F8" w:rsidRPr="004831D3">
        <w:rPr>
          <w:sz w:val="24"/>
          <w:szCs w:val="24"/>
        </w:rPr>
        <w:t>ki promocji elektromobilności i </w:t>
      </w:r>
      <w:r w:rsidRPr="004831D3">
        <w:rPr>
          <w:sz w:val="24"/>
          <w:szCs w:val="24"/>
        </w:rPr>
        <w:t>pojazdów napędzanych energią elektryczną.</w:t>
      </w:r>
    </w:p>
    <w:p w14:paraId="648FD5E3" w14:textId="77777777" w:rsidR="00E05909" w:rsidRPr="004831D3" w:rsidRDefault="00E4587D" w:rsidP="005C0940">
      <w:pPr>
        <w:jc w:val="both"/>
        <w:rPr>
          <w:sz w:val="24"/>
          <w:szCs w:val="24"/>
        </w:rPr>
      </w:pPr>
      <w:r w:rsidRPr="004831D3">
        <w:rPr>
          <w:sz w:val="24"/>
          <w:szCs w:val="24"/>
        </w:rPr>
        <w:t xml:space="preserve">Wskazane zostały trzy kluczowe obszary działań: </w:t>
      </w:r>
    </w:p>
    <w:p w14:paraId="0490607D" w14:textId="7D5176BD" w:rsidR="00E05909" w:rsidRPr="004831D3" w:rsidRDefault="00E4587D" w:rsidP="008F57CB">
      <w:pPr>
        <w:pStyle w:val="Akapitzlist"/>
        <w:numPr>
          <w:ilvl w:val="0"/>
          <w:numId w:val="66"/>
        </w:numPr>
        <w:jc w:val="both"/>
        <w:rPr>
          <w:sz w:val="24"/>
          <w:szCs w:val="24"/>
        </w:rPr>
      </w:pPr>
      <w:r w:rsidRPr="004831D3">
        <w:rPr>
          <w:sz w:val="24"/>
          <w:szCs w:val="24"/>
        </w:rPr>
        <w:t>ekonomia współdzielenia</w:t>
      </w:r>
    </w:p>
    <w:p w14:paraId="2DA991EB" w14:textId="2B6E02B1" w:rsidR="00E05909" w:rsidRPr="004831D3" w:rsidRDefault="00E4587D" w:rsidP="008F57CB">
      <w:pPr>
        <w:pStyle w:val="Akapitzlist"/>
        <w:numPr>
          <w:ilvl w:val="0"/>
          <w:numId w:val="66"/>
        </w:numPr>
        <w:jc w:val="both"/>
        <w:rPr>
          <w:sz w:val="24"/>
          <w:szCs w:val="24"/>
        </w:rPr>
      </w:pPr>
      <w:r w:rsidRPr="004831D3">
        <w:rPr>
          <w:sz w:val="24"/>
          <w:szCs w:val="24"/>
        </w:rPr>
        <w:t>polityka parkingowa</w:t>
      </w:r>
    </w:p>
    <w:p w14:paraId="3B530358" w14:textId="77777777" w:rsidR="00E05909" w:rsidRPr="004831D3" w:rsidRDefault="00E4587D" w:rsidP="008F57CB">
      <w:pPr>
        <w:pStyle w:val="Akapitzlist"/>
        <w:numPr>
          <w:ilvl w:val="0"/>
          <w:numId w:val="66"/>
        </w:numPr>
        <w:jc w:val="both"/>
        <w:rPr>
          <w:sz w:val="24"/>
          <w:szCs w:val="24"/>
        </w:rPr>
      </w:pPr>
      <w:r w:rsidRPr="004831D3">
        <w:rPr>
          <w:sz w:val="24"/>
          <w:szCs w:val="24"/>
        </w:rPr>
        <w:t xml:space="preserve">dodatkowe elementy smart city. </w:t>
      </w:r>
    </w:p>
    <w:p w14:paraId="34936BBA" w14:textId="71B681F0" w:rsidR="00E05909" w:rsidRPr="004831D3" w:rsidRDefault="00E4587D" w:rsidP="005C0940">
      <w:pPr>
        <w:jc w:val="both"/>
        <w:rPr>
          <w:sz w:val="24"/>
          <w:szCs w:val="24"/>
        </w:rPr>
      </w:pPr>
      <w:r w:rsidRPr="004831D3">
        <w:rPr>
          <w:sz w:val="24"/>
          <w:szCs w:val="24"/>
        </w:rPr>
        <w:t>W ramach ekonomii współdzielenia rekomendowanym jes</w:t>
      </w:r>
      <w:r w:rsidR="00ED31F8" w:rsidRPr="004831D3">
        <w:rPr>
          <w:sz w:val="24"/>
          <w:szCs w:val="24"/>
        </w:rPr>
        <w:t>t przede wszystkim rozwijanie i </w:t>
      </w:r>
      <w:r w:rsidRPr="004831D3">
        <w:rPr>
          <w:sz w:val="24"/>
          <w:szCs w:val="24"/>
        </w:rPr>
        <w:t xml:space="preserve">upowszechnianie w </w:t>
      </w:r>
      <w:r w:rsidR="00703EA9" w:rsidRPr="004831D3">
        <w:rPr>
          <w:sz w:val="24"/>
          <w:szCs w:val="24"/>
        </w:rPr>
        <w:t>m</w:t>
      </w:r>
      <w:r w:rsidRPr="004831D3">
        <w:rPr>
          <w:sz w:val="24"/>
          <w:szCs w:val="24"/>
        </w:rPr>
        <w:t>ieście usług współdzielonej mobilności (zwłaszcza usług bikesharing, carsharing oraz mikromobilności), jako dużo efektywniejszej formy korzystania z pojazdów służących do transportu indywidualnego. W ramach polityki parkingowej, poza regulowaniem napełnienia strefy płatnego parkowania (SPP) za pomocą opłat postojowych, rekomendowanym jest wdrożenie systemu inteligentnej informacji parkingowej (tj. detekcji wolnych miejsc i prowadzenia do nich), budowa sieci parkingó</w:t>
      </w:r>
      <w:r w:rsidR="00ED31F8" w:rsidRPr="004831D3">
        <w:rPr>
          <w:sz w:val="24"/>
          <w:szCs w:val="24"/>
        </w:rPr>
        <w:t>w przesiadkowych typu „Parkuj i </w:t>
      </w:r>
      <w:r w:rsidRPr="004831D3">
        <w:rPr>
          <w:sz w:val="24"/>
          <w:szCs w:val="24"/>
        </w:rPr>
        <w:t xml:space="preserve">Jedź”, jak również wdrożenie systemu E-kontroli (zautomatyzowanej weryfikacji wnoszenia opłat za postój w obrębie SPP). Jako dodatkowe elementy smart city zarekomendowane zostały natomiast: </w:t>
      </w:r>
    </w:p>
    <w:p w14:paraId="074EB7ED" w14:textId="77777777" w:rsidR="00E05909" w:rsidRPr="004831D3" w:rsidRDefault="00E4587D" w:rsidP="008F57CB">
      <w:pPr>
        <w:pStyle w:val="Akapitzlist"/>
        <w:numPr>
          <w:ilvl w:val="0"/>
          <w:numId w:val="67"/>
        </w:numPr>
        <w:jc w:val="both"/>
        <w:rPr>
          <w:sz w:val="24"/>
          <w:szCs w:val="24"/>
        </w:rPr>
      </w:pPr>
      <w:r w:rsidRPr="004831D3">
        <w:rPr>
          <w:sz w:val="24"/>
          <w:szCs w:val="24"/>
        </w:rPr>
        <w:t xml:space="preserve">stworzenie warunków dla funkcjonowania usług mobilności typu MaaS (Mobility-as-a-Service), które łączą transport zbiorowy ze współdzielonym oraz </w:t>
      </w:r>
    </w:p>
    <w:p w14:paraId="7E956CBA" w14:textId="52B1BA8E" w:rsidR="00E4587D" w:rsidRPr="004831D3" w:rsidRDefault="00E4587D" w:rsidP="008F57CB">
      <w:pPr>
        <w:pStyle w:val="Akapitzlist"/>
        <w:numPr>
          <w:ilvl w:val="0"/>
          <w:numId w:val="67"/>
        </w:numPr>
        <w:jc w:val="both"/>
        <w:rPr>
          <w:sz w:val="24"/>
          <w:szCs w:val="24"/>
        </w:rPr>
      </w:pPr>
      <w:r w:rsidRPr="004831D3">
        <w:rPr>
          <w:sz w:val="24"/>
          <w:szCs w:val="24"/>
        </w:rPr>
        <w:t>tworzenie w przestrzeni miejskiej oraz przy infrastrukturze publicznej tzw. Hubów Mobilności (miejsc gromadzących usługi sharingowe).</w:t>
      </w:r>
    </w:p>
    <w:p w14:paraId="72F9AF97" w14:textId="71F2A682" w:rsidR="00E3354F" w:rsidRPr="004831D3" w:rsidRDefault="002A081D" w:rsidP="005A756F">
      <w:pPr>
        <w:pStyle w:val="Nagwek3"/>
        <w:numPr>
          <w:ilvl w:val="2"/>
          <w:numId w:val="2"/>
        </w:numPr>
        <w:spacing w:before="600" w:after="120"/>
        <w:rPr>
          <w:rFonts w:asciiTheme="minorHAnsi" w:hAnsiTheme="minorHAnsi"/>
        </w:rPr>
      </w:pPr>
      <w:bookmarkStart w:id="103" w:name="_Toc34392484"/>
      <w:r w:rsidRPr="004831D3">
        <w:rPr>
          <w:rFonts w:asciiTheme="minorHAnsi" w:hAnsiTheme="minorHAnsi"/>
        </w:rPr>
        <w:t>H</w:t>
      </w:r>
      <w:r w:rsidR="00E3354F" w:rsidRPr="004831D3">
        <w:rPr>
          <w:rFonts w:asciiTheme="minorHAnsi" w:hAnsiTheme="minorHAnsi"/>
        </w:rPr>
        <w:t>armonogram niezbędnych inwestycji w celu wdrożenia wybranej strategii rozwoju elektromobilności</w:t>
      </w:r>
      <w:bookmarkEnd w:id="103"/>
    </w:p>
    <w:p w14:paraId="7EB4E8B8" w14:textId="366A1891" w:rsidR="00073950" w:rsidRPr="004831D3" w:rsidRDefault="00073950" w:rsidP="00073950">
      <w:pPr>
        <w:jc w:val="both"/>
        <w:rPr>
          <w:sz w:val="24"/>
          <w:szCs w:val="24"/>
        </w:rPr>
      </w:pPr>
      <w:r w:rsidRPr="004831D3">
        <w:rPr>
          <w:sz w:val="24"/>
          <w:szCs w:val="24"/>
        </w:rPr>
        <w:t xml:space="preserve">Harmonogram inwestycji niezbędnych z istoty rzeczy musi odnosić się do przewidywań Ustawodawcy, odzwierciedlonych zwłaszcza w obowiązkach nałożonych na podmioty publiczne, w tym jednostki samorządu terytorialnego, w </w:t>
      </w:r>
      <w:r w:rsidR="00147F83" w:rsidRPr="004831D3">
        <w:rPr>
          <w:sz w:val="24"/>
          <w:szCs w:val="24"/>
        </w:rPr>
        <w:t>U</w:t>
      </w:r>
      <w:r w:rsidRPr="004831D3">
        <w:rPr>
          <w:sz w:val="24"/>
          <w:szCs w:val="24"/>
        </w:rPr>
        <w:t>stawie</w:t>
      </w:r>
      <w:r w:rsidR="00147F83" w:rsidRPr="004831D3">
        <w:rPr>
          <w:sz w:val="24"/>
          <w:szCs w:val="24"/>
        </w:rPr>
        <w:t xml:space="preserve"> o elektromobilności</w:t>
      </w:r>
      <w:r w:rsidRPr="004831D3">
        <w:rPr>
          <w:sz w:val="24"/>
          <w:szCs w:val="24"/>
        </w:rPr>
        <w:t>. Brak zarazem aktualnie wiarygodnych podstaw do przyjęcia, że założony przez Ustawodawcę rozwój elektromobilności okaże się niedoszacowany, rzeczywisty postęp przedmiotowego procesu będzie bardziej dynamiczny. Założone przez Ustawodawcę progi czasowe powinny więc zostać uwzględnione w niniejszym harmonogramie.</w:t>
      </w:r>
    </w:p>
    <w:p w14:paraId="1F3D4B78" w14:textId="77777777" w:rsidR="00923B29" w:rsidRPr="004831D3" w:rsidRDefault="00923B29" w:rsidP="00073950">
      <w:pPr>
        <w:jc w:val="both"/>
      </w:pPr>
    </w:p>
    <w:tbl>
      <w:tblPr>
        <w:tblStyle w:val="Tabela-Siatka"/>
        <w:tblW w:w="0" w:type="auto"/>
        <w:tblLook w:val="04A0" w:firstRow="1" w:lastRow="0" w:firstColumn="1" w:lastColumn="0" w:noHBand="0" w:noVBand="1"/>
      </w:tblPr>
      <w:tblGrid>
        <w:gridCol w:w="1980"/>
        <w:gridCol w:w="2410"/>
        <w:gridCol w:w="4768"/>
      </w:tblGrid>
      <w:tr w:rsidR="00073950" w:rsidRPr="004831D3" w14:paraId="6C1D9C56" w14:textId="77777777" w:rsidTr="00441CEF">
        <w:tc>
          <w:tcPr>
            <w:tcW w:w="1980" w:type="dxa"/>
          </w:tcPr>
          <w:p w14:paraId="7D50C936" w14:textId="77777777" w:rsidR="00073950" w:rsidRPr="004831D3" w:rsidRDefault="00073950" w:rsidP="00441CEF">
            <w:pPr>
              <w:rPr>
                <w:b/>
                <w:bCs/>
              </w:rPr>
            </w:pPr>
            <w:r w:rsidRPr="004831D3">
              <w:rPr>
                <w:b/>
                <w:bCs/>
              </w:rPr>
              <w:t>Faza</w:t>
            </w:r>
          </w:p>
        </w:tc>
        <w:tc>
          <w:tcPr>
            <w:tcW w:w="2410" w:type="dxa"/>
          </w:tcPr>
          <w:p w14:paraId="1F440BE3" w14:textId="77777777" w:rsidR="00073950" w:rsidRPr="004831D3" w:rsidRDefault="00073950" w:rsidP="00441CEF">
            <w:pPr>
              <w:rPr>
                <w:b/>
                <w:bCs/>
              </w:rPr>
            </w:pPr>
            <w:r w:rsidRPr="004831D3">
              <w:rPr>
                <w:b/>
                <w:bCs/>
              </w:rPr>
              <w:t>Etap</w:t>
            </w:r>
          </w:p>
        </w:tc>
        <w:tc>
          <w:tcPr>
            <w:tcW w:w="4768" w:type="dxa"/>
          </w:tcPr>
          <w:p w14:paraId="1088D344" w14:textId="77777777" w:rsidR="00073950" w:rsidRPr="004831D3" w:rsidRDefault="00073950" w:rsidP="00441CEF">
            <w:pPr>
              <w:rPr>
                <w:b/>
                <w:bCs/>
              </w:rPr>
            </w:pPr>
            <w:r w:rsidRPr="004831D3">
              <w:rPr>
                <w:b/>
                <w:bCs/>
              </w:rPr>
              <w:t>Działania</w:t>
            </w:r>
          </w:p>
        </w:tc>
      </w:tr>
      <w:tr w:rsidR="00073950" w:rsidRPr="004831D3" w14:paraId="71E4BDF4" w14:textId="77777777" w:rsidTr="00441CEF">
        <w:tc>
          <w:tcPr>
            <w:tcW w:w="1980" w:type="dxa"/>
          </w:tcPr>
          <w:p w14:paraId="470377C4" w14:textId="77777777" w:rsidR="00073950" w:rsidRPr="004831D3" w:rsidRDefault="00073950" w:rsidP="00441CEF">
            <w:pPr>
              <w:rPr>
                <w:b/>
                <w:bCs/>
              </w:rPr>
            </w:pPr>
            <w:r w:rsidRPr="004831D3">
              <w:rPr>
                <w:b/>
                <w:bCs/>
              </w:rPr>
              <w:t xml:space="preserve">Faza I: 2020-2022 </w:t>
            </w:r>
          </w:p>
          <w:p w14:paraId="6B168307" w14:textId="77777777" w:rsidR="00073950" w:rsidRPr="004831D3" w:rsidRDefault="00073950" w:rsidP="00441CEF">
            <w:pPr>
              <w:rPr>
                <w:b/>
                <w:bCs/>
              </w:rPr>
            </w:pPr>
          </w:p>
        </w:tc>
        <w:tc>
          <w:tcPr>
            <w:tcW w:w="2410" w:type="dxa"/>
          </w:tcPr>
          <w:p w14:paraId="59AD81CD" w14:textId="77777777" w:rsidR="00073950" w:rsidRPr="004831D3" w:rsidRDefault="00073950" w:rsidP="00441CEF">
            <w:r w:rsidRPr="004831D3">
              <w:t>Etap I: 2020</w:t>
            </w:r>
          </w:p>
        </w:tc>
        <w:tc>
          <w:tcPr>
            <w:tcW w:w="4768" w:type="dxa"/>
          </w:tcPr>
          <w:p w14:paraId="499850B6" w14:textId="43216949" w:rsidR="009E622F" w:rsidRPr="004831D3" w:rsidRDefault="004F7A90" w:rsidP="00441CEF">
            <w:pPr>
              <w:pStyle w:val="Akapitzlist"/>
              <w:numPr>
                <w:ilvl w:val="0"/>
                <w:numId w:val="74"/>
              </w:numPr>
            </w:pPr>
            <w:r w:rsidRPr="004831D3">
              <w:t>rozwój</w:t>
            </w:r>
            <w:r w:rsidR="009E622F" w:rsidRPr="004831D3">
              <w:t xml:space="preserve"> Biura </w:t>
            </w:r>
            <w:r w:rsidRPr="004831D3">
              <w:t>Zarządzania Efektywnością Energetyczną</w:t>
            </w:r>
          </w:p>
          <w:p w14:paraId="705982CA" w14:textId="6D82AF9F" w:rsidR="00073950" w:rsidRPr="004831D3" w:rsidRDefault="00073950" w:rsidP="00441CEF">
            <w:pPr>
              <w:pStyle w:val="Akapitzlist"/>
              <w:numPr>
                <w:ilvl w:val="0"/>
                <w:numId w:val="74"/>
              </w:numPr>
            </w:pPr>
            <w:r w:rsidRPr="004831D3">
              <w:t>realizacja zadań w zakresie rozwoju infrastruktury ładowania samochodów elektrycznych na terenie Miasta</w:t>
            </w:r>
          </w:p>
          <w:p w14:paraId="34FB801C" w14:textId="77777777" w:rsidR="00073950" w:rsidRPr="004831D3" w:rsidRDefault="00073950" w:rsidP="00441CEF">
            <w:pPr>
              <w:pStyle w:val="Akapitzlist"/>
              <w:numPr>
                <w:ilvl w:val="0"/>
                <w:numId w:val="74"/>
              </w:numPr>
            </w:pPr>
            <w:r w:rsidRPr="004831D3">
              <w:t>przygotowanie do realizacji projektów przewidzianych w Strategii w zakresie smart city</w:t>
            </w:r>
          </w:p>
          <w:p w14:paraId="2F6E8E69" w14:textId="77777777" w:rsidR="00073950" w:rsidRPr="004831D3" w:rsidRDefault="00073950" w:rsidP="00441CEF">
            <w:pPr>
              <w:pStyle w:val="Akapitzlist"/>
              <w:numPr>
                <w:ilvl w:val="0"/>
                <w:numId w:val="74"/>
              </w:numPr>
            </w:pPr>
            <w:r w:rsidRPr="004831D3">
              <w:t>edukacja i rozbudowa świadomości mieszkańców w zakresie elektromobilności</w:t>
            </w:r>
          </w:p>
          <w:p w14:paraId="3F5A1CA0" w14:textId="77777777" w:rsidR="00073950" w:rsidRPr="004831D3" w:rsidRDefault="00073950" w:rsidP="00441CEF">
            <w:pPr>
              <w:pStyle w:val="Akapitzlist"/>
              <w:numPr>
                <w:ilvl w:val="0"/>
                <w:numId w:val="74"/>
              </w:numPr>
            </w:pPr>
            <w:r w:rsidRPr="004831D3">
              <w:t>przygotowanie projektów aktów prawnych dot. elektromobilności na poziomie lokalnym</w:t>
            </w:r>
          </w:p>
          <w:p w14:paraId="7F08EEBA" w14:textId="4ABD33A3" w:rsidR="00073950" w:rsidRPr="004831D3" w:rsidRDefault="00073950" w:rsidP="00441CEF">
            <w:pPr>
              <w:pStyle w:val="Akapitzlist"/>
              <w:numPr>
                <w:ilvl w:val="0"/>
                <w:numId w:val="74"/>
              </w:numPr>
            </w:pPr>
            <w:r w:rsidRPr="004831D3">
              <w:t>przygotowanie pr</w:t>
            </w:r>
            <w:r w:rsidR="007C59A3" w:rsidRPr="004831D3">
              <w:t>ojektów porozumień z </w:t>
            </w:r>
            <w:r w:rsidRPr="004831D3">
              <w:t>lokalnymi aktorami i lokalnymi przedsiębiorcami</w:t>
            </w:r>
          </w:p>
          <w:p w14:paraId="14BB5626" w14:textId="77777777" w:rsidR="00073950" w:rsidRPr="004831D3" w:rsidRDefault="00073950" w:rsidP="00441CEF">
            <w:pPr>
              <w:pStyle w:val="Akapitzlist"/>
              <w:numPr>
                <w:ilvl w:val="0"/>
                <w:numId w:val="74"/>
              </w:numPr>
            </w:pPr>
            <w:r w:rsidRPr="004831D3">
              <w:t>bieżący monitoring</w:t>
            </w:r>
          </w:p>
        </w:tc>
      </w:tr>
      <w:tr w:rsidR="00073950" w:rsidRPr="004831D3" w14:paraId="69ADEC5B" w14:textId="77777777" w:rsidTr="00441CEF">
        <w:tc>
          <w:tcPr>
            <w:tcW w:w="1980" w:type="dxa"/>
          </w:tcPr>
          <w:p w14:paraId="6F5824C9" w14:textId="77777777" w:rsidR="00073950" w:rsidRPr="004831D3" w:rsidRDefault="00073950" w:rsidP="00441CEF"/>
        </w:tc>
        <w:tc>
          <w:tcPr>
            <w:tcW w:w="2410" w:type="dxa"/>
          </w:tcPr>
          <w:p w14:paraId="238829A2" w14:textId="77777777" w:rsidR="00073950" w:rsidRPr="004831D3" w:rsidRDefault="00073950" w:rsidP="00441CEF">
            <w:r w:rsidRPr="004831D3">
              <w:t>Etap II: 2021 - 2022</w:t>
            </w:r>
          </w:p>
        </w:tc>
        <w:tc>
          <w:tcPr>
            <w:tcW w:w="4768" w:type="dxa"/>
          </w:tcPr>
          <w:p w14:paraId="39B1F402" w14:textId="240580FE" w:rsidR="00073950" w:rsidRPr="004831D3" w:rsidRDefault="00073950" w:rsidP="00441CEF">
            <w:pPr>
              <w:pStyle w:val="Akapitzlist"/>
              <w:numPr>
                <w:ilvl w:val="0"/>
                <w:numId w:val="75"/>
              </w:numPr>
            </w:pPr>
            <w:r w:rsidRPr="004831D3">
              <w:t xml:space="preserve">nabycie </w:t>
            </w:r>
            <w:r w:rsidR="003756F5" w:rsidRPr="004831D3">
              <w:t>2 pojazdów elektrycznych</w:t>
            </w:r>
            <w:r w:rsidRPr="004831D3">
              <w:t xml:space="preserve"> (10% floty) w skład floty pojazdów użytkowanej przez Urząd Mi</w:t>
            </w:r>
            <w:r w:rsidR="00EE25E6" w:rsidRPr="004831D3">
              <w:t>ejski w Białymstoku</w:t>
            </w:r>
          </w:p>
          <w:p w14:paraId="51F4F593" w14:textId="77777777" w:rsidR="00EB10C4" w:rsidRDefault="00073950" w:rsidP="00441CEF">
            <w:pPr>
              <w:pStyle w:val="Akapitzlist"/>
              <w:numPr>
                <w:ilvl w:val="0"/>
                <w:numId w:val="75"/>
              </w:numPr>
            </w:pPr>
            <w:r w:rsidRPr="004831D3">
              <w:t>zawarcie/aneksowa</w:t>
            </w:r>
            <w:r w:rsidR="008C7C69" w:rsidRPr="004831D3">
              <w:t>n</w:t>
            </w:r>
            <w:r w:rsidRPr="004831D3">
              <w:t>ie umów z podmiotami wykonującymi zadania publiczne, celem spełnienia warunku  10%-owego udziału floty pojazdów elektrycznych lub napędzanych gazem ziemnym we flocie pojazdów użytkowanych przy wykonywaniu zadań publicznych</w:t>
            </w:r>
          </w:p>
          <w:p w14:paraId="7AEAC77E" w14:textId="3CFC1D2B" w:rsidR="00073950" w:rsidRPr="004831D3" w:rsidRDefault="00EB10C4" w:rsidP="00441CEF">
            <w:pPr>
              <w:pStyle w:val="Akapitzlist"/>
              <w:numPr>
                <w:ilvl w:val="0"/>
                <w:numId w:val="75"/>
              </w:numPr>
            </w:pPr>
            <w:r>
              <w:t>nabycie pojazdów elektrycznych lub napędzanych gazem ziemnym w liczbie odpowiadającej co najmniej 10% floty w przypadku wykonywania zadań publicznych samodzielnie przez Miasto</w:t>
            </w:r>
          </w:p>
          <w:p w14:paraId="1BF413A7" w14:textId="77777777" w:rsidR="00073950" w:rsidRPr="004831D3" w:rsidRDefault="00073950" w:rsidP="00441CEF">
            <w:pPr>
              <w:pStyle w:val="Akapitzlist"/>
              <w:numPr>
                <w:ilvl w:val="0"/>
                <w:numId w:val="75"/>
              </w:numPr>
            </w:pPr>
            <w:r w:rsidRPr="004831D3">
              <w:t>przygotowanie projektów aktów prawnych dot. elektromobilności na poziomie lokalnym</w:t>
            </w:r>
          </w:p>
          <w:p w14:paraId="7DA2B047" w14:textId="77777777" w:rsidR="00073950" w:rsidRPr="004831D3" w:rsidRDefault="00073950" w:rsidP="00441CEF">
            <w:pPr>
              <w:pStyle w:val="Akapitzlist"/>
              <w:numPr>
                <w:ilvl w:val="0"/>
                <w:numId w:val="75"/>
              </w:numPr>
            </w:pPr>
            <w:r w:rsidRPr="004831D3">
              <w:t>przygotowanie do realizacji projektów przewidzianych w Strategii w zakresie smart city</w:t>
            </w:r>
          </w:p>
          <w:p w14:paraId="65517FFD" w14:textId="77777777" w:rsidR="00073950" w:rsidRPr="004831D3" w:rsidRDefault="00073950" w:rsidP="00441CEF">
            <w:pPr>
              <w:pStyle w:val="Akapitzlist"/>
              <w:numPr>
                <w:ilvl w:val="0"/>
                <w:numId w:val="75"/>
              </w:numPr>
            </w:pPr>
            <w:r w:rsidRPr="004831D3">
              <w:t>edukacja i rozbudowa świadomości mieszkańców w zakresie elektromobilności</w:t>
            </w:r>
          </w:p>
          <w:p w14:paraId="02A7F1D8" w14:textId="77777777" w:rsidR="00073950" w:rsidRPr="004831D3" w:rsidRDefault="00073950" w:rsidP="00441CEF">
            <w:pPr>
              <w:pStyle w:val="Akapitzlist"/>
              <w:numPr>
                <w:ilvl w:val="0"/>
                <w:numId w:val="75"/>
              </w:numPr>
            </w:pPr>
            <w:r w:rsidRPr="004831D3">
              <w:t>realizacja projektów pilotażowych (zwłaszcza dot. wprowadzenia systemu inteligentnej informacji parkingowej)</w:t>
            </w:r>
          </w:p>
          <w:p w14:paraId="7FF59247" w14:textId="77777777" w:rsidR="00073950" w:rsidRPr="004831D3" w:rsidRDefault="00073950" w:rsidP="00441CEF">
            <w:pPr>
              <w:pStyle w:val="Akapitzlist"/>
              <w:numPr>
                <w:ilvl w:val="0"/>
                <w:numId w:val="75"/>
              </w:numPr>
            </w:pPr>
            <w:r w:rsidRPr="004831D3">
              <w:t>udział w projektach realizowanych przez stronę rządową</w:t>
            </w:r>
          </w:p>
          <w:p w14:paraId="0AF9B173" w14:textId="68AE53E5" w:rsidR="00073950" w:rsidRPr="004831D3" w:rsidRDefault="00073950" w:rsidP="00441CEF">
            <w:pPr>
              <w:pStyle w:val="Akapitzlist"/>
              <w:numPr>
                <w:ilvl w:val="0"/>
                <w:numId w:val="75"/>
              </w:numPr>
            </w:pPr>
            <w:r w:rsidRPr="004831D3">
              <w:t>przyg</w:t>
            </w:r>
            <w:r w:rsidR="007C59A3" w:rsidRPr="004831D3">
              <w:t>otowanie projektów porozumień z </w:t>
            </w:r>
            <w:r w:rsidRPr="004831D3">
              <w:t>lokalnymi aktorami i lokalnymi przedsiębiorcami w zakresie elektromobilności</w:t>
            </w:r>
          </w:p>
          <w:p w14:paraId="2819325D" w14:textId="77777777" w:rsidR="00073950" w:rsidRPr="004831D3" w:rsidRDefault="00073950" w:rsidP="00441CEF">
            <w:pPr>
              <w:pStyle w:val="Akapitzlist"/>
              <w:numPr>
                <w:ilvl w:val="0"/>
                <w:numId w:val="75"/>
              </w:numPr>
            </w:pPr>
            <w:r w:rsidRPr="004831D3">
              <w:t>bieżący monitoring</w:t>
            </w:r>
          </w:p>
        </w:tc>
      </w:tr>
      <w:tr w:rsidR="00073950" w:rsidRPr="004831D3" w14:paraId="4A4CCFB0" w14:textId="77777777" w:rsidTr="00441CEF">
        <w:tc>
          <w:tcPr>
            <w:tcW w:w="1980" w:type="dxa"/>
          </w:tcPr>
          <w:p w14:paraId="50513F57" w14:textId="77777777" w:rsidR="00073950" w:rsidRPr="004831D3" w:rsidRDefault="00073950" w:rsidP="00441CEF">
            <w:pPr>
              <w:rPr>
                <w:b/>
                <w:bCs/>
              </w:rPr>
            </w:pPr>
            <w:r w:rsidRPr="004831D3">
              <w:rPr>
                <w:b/>
                <w:bCs/>
              </w:rPr>
              <w:lastRenderedPageBreak/>
              <w:t>Faza II: 2023-2035</w:t>
            </w:r>
          </w:p>
        </w:tc>
        <w:tc>
          <w:tcPr>
            <w:tcW w:w="2410" w:type="dxa"/>
          </w:tcPr>
          <w:p w14:paraId="57F7D61A" w14:textId="77777777" w:rsidR="00073950" w:rsidRPr="004831D3" w:rsidRDefault="00073950" w:rsidP="00441CEF">
            <w:r w:rsidRPr="004831D3">
              <w:t>Etap I: 2023-2024</w:t>
            </w:r>
          </w:p>
        </w:tc>
        <w:tc>
          <w:tcPr>
            <w:tcW w:w="4768" w:type="dxa"/>
          </w:tcPr>
          <w:p w14:paraId="59DD9A0E" w14:textId="1A32871B" w:rsidR="00073950" w:rsidRPr="004831D3" w:rsidRDefault="00073950" w:rsidP="00441CEF">
            <w:pPr>
              <w:pStyle w:val="Akapitzlist"/>
              <w:numPr>
                <w:ilvl w:val="0"/>
                <w:numId w:val="76"/>
              </w:numPr>
            </w:pPr>
            <w:r w:rsidRPr="004831D3">
              <w:t>nabycie przez Miasto Białystok kolejnych pojazdów elektrycznych do</w:t>
            </w:r>
            <w:r w:rsidR="001A7FD6" w:rsidRPr="004831D3">
              <w:t xml:space="preserve"> floty obsługującej Urząd Miejski</w:t>
            </w:r>
            <w:r w:rsidRPr="004831D3">
              <w:t xml:space="preserve"> w wymiarze zapewniającym udział pojazdów elektrycznych w tej flocie na poziomie co najmniej 30%</w:t>
            </w:r>
          </w:p>
          <w:p w14:paraId="256BF988" w14:textId="58EF6A11" w:rsidR="00073950" w:rsidRDefault="00073950" w:rsidP="00441CEF">
            <w:pPr>
              <w:pStyle w:val="Akapitzlist"/>
              <w:numPr>
                <w:ilvl w:val="0"/>
                <w:numId w:val="76"/>
              </w:numPr>
            </w:pPr>
            <w:r w:rsidRPr="004831D3">
              <w:t>zawarcie/aneksowa</w:t>
            </w:r>
            <w:r w:rsidR="009E622F" w:rsidRPr="004831D3">
              <w:t>n</w:t>
            </w:r>
            <w:r w:rsidRPr="004831D3">
              <w:t>ie umów z podmiotami wykonującymi zadania publiczne, celem spełnienia warunku  30%-owego udziału floty pojazdów elektrycznych lub napędzanych gazem ziemnym we flocie pojazdów użytkowanych przy wykonywaniu zadań publicznych</w:t>
            </w:r>
          </w:p>
          <w:p w14:paraId="73C500E3" w14:textId="58C36AE2" w:rsidR="00EB10C4" w:rsidRPr="004831D3" w:rsidRDefault="00EB10C4" w:rsidP="00EB10C4">
            <w:pPr>
              <w:pStyle w:val="Akapitzlist"/>
              <w:numPr>
                <w:ilvl w:val="0"/>
                <w:numId w:val="76"/>
              </w:numPr>
            </w:pPr>
            <w:r w:rsidRPr="00EB10C4">
              <w:t xml:space="preserve">nabycie pojazdów elektrycznych lub napędzanych gazem ziemnym w liczbie odpowiadającej co najmniej </w:t>
            </w:r>
            <w:r>
              <w:t>3</w:t>
            </w:r>
            <w:r w:rsidRPr="00EB10C4">
              <w:t>0% floty w przypadku wykonywania zadań publicznych samodzielnie przez Miast</w:t>
            </w:r>
            <w:r>
              <w:t>o</w:t>
            </w:r>
          </w:p>
          <w:p w14:paraId="3A50A635" w14:textId="51D1D3DD" w:rsidR="00073950" w:rsidRPr="004831D3" w:rsidRDefault="00073950" w:rsidP="00441CEF">
            <w:pPr>
              <w:pStyle w:val="Akapitzlist"/>
              <w:numPr>
                <w:ilvl w:val="0"/>
                <w:numId w:val="76"/>
              </w:numPr>
            </w:pPr>
            <w:r w:rsidRPr="004831D3">
              <w:t>realizacj</w:t>
            </w:r>
            <w:r w:rsidR="007C59A3" w:rsidRPr="004831D3">
              <w:t>a przedsięwzięć zaplanowanych w </w:t>
            </w:r>
            <w:r w:rsidR="005F0DD2" w:rsidRPr="004831D3">
              <w:t>S</w:t>
            </w:r>
            <w:r w:rsidRPr="004831D3">
              <w:t>trategii, w szczególności kontynuacja budowy infrastruktury do ładowania pojazdów elektrycznych, realizacja projektów w zakresie smart city</w:t>
            </w:r>
          </w:p>
          <w:p w14:paraId="430503E3" w14:textId="77777777" w:rsidR="00073950" w:rsidRPr="004831D3" w:rsidRDefault="00073950" w:rsidP="00441CEF">
            <w:pPr>
              <w:pStyle w:val="Akapitzlist"/>
              <w:numPr>
                <w:ilvl w:val="0"/>
                <w:numId w:val="76"/>
              </w:numPr>
            </w:pPr>
            <w:r w:rsidRPr="004831D3">
              <w:t>udział w projektach realizowanych przez stronę rządową</w:t>
            </w:r>
          </w:p>
          <w:p w14:paraId="327303FE" w14:textId="77777777" w:rsidR="00073950" w:rsidRPr="004831D3" w:rsidRDefault="00073950" w:rsidP="00441CEF">
            <w:pPr>
              <w:pStyle w:val="Akapitzlist"/>
              <w:numPr>
                <w:ilvl w:val="0"/>
                <w:numId w:val="76"/>
              </w:numPr>
            </w:pPr>
            <w:r w:rsidRPr="004831D3">
              <w:t>edukacja i rozbudowa świadomości mieszkańców w zakresie elektromobilności</w:t>
            </w:r>
          </w:p>
          <w:p w14:paraId="016CE9AA" w14:textId="77777777" w:rsidR="00073950" w:rsidRPr="004831D3" w:rsidRDefault="00073950" w:rsidP="00441CEF">
            <w:pPr>
              <w:pStyle w:val="Akapitzlist"/>
              <w:numPr>
                <w:ilvl w:val="0"/>
                <w:numId w:val="76"/>
              </w:numPr>
            </w:pPr>
            <w:r w:rsidRPr="004831D3">
              <w:t>bieżący monitoring</w:t>
            </w:r>
          </w:p>
        </w:tc>
      </w:tr>
      <w:tr w:rsidR="00073950" w:rsidRPr="004831D3" w14:paraId="4A7A5BA7" w14:textId="77777777" w:rsidTr="00441CEF">
        <w:tc>
          <w:tcPr>
            <w:tcW w:w="1980" w:type="dxa"/>
          </w:tcPr>
          <w:p w14:paraId="7FC85DDD" w14:textId="77777777" w:rsidR="00073950" w:rsidRPr="004831D3" w:rsidRDefault="00073950" w:rsidP="00441CEF"/>
        </w:tc>
        <w:tc>
          <w:tcPr>
            <w:tcW w:w="2410" w:type="dxa"/>
          </w:tcPr>
          <w:p w14:paraId="44C5E52A" w14:textId="77777777" w:rsidR="00073950" w:rsidRPr="004831D3" w:rsidRDefault="00073950" w:rsidP="00441CEF">
            <w:r w:rsidRPr="004831D3">
              <w:t>Etap II: 2025 - 2027</w:t>
            </w:r>
          </w:p>
        </w:tc>
        <w:tc>
          <w:tcPr>
            <w:tcW w:w="4768" w:type="dxa"/>
          </w:tcPr>
          <w:p w14:paraId="76F55C17" w14:textId="41154A0C" w:rsidR="00073950" w:rsidRPr="004831D3" w:rsidRDefault="00073950" w:rsidP="00441CEF">
            <w:pPr>
              <w:pStyle w:val="Akapitzlist"/>
              <w:numPr>
                <w:ilvl w:val="0"/>
                <w:numId w:val="77"/>
              </w:numPr>
            </w:pPr>
            <w:r w:rsidRPr="004831D3">
              <w:t>wymiana taboru komunikacji miejskiej na tabor elektryczny</w:t>
            </w:r>
          </w:p>
          <w:p w14:paraId="3DDAC469" w14:textId="77777777" w:rsidR="00073950" w:rsidRPr="004831D3" w:rsidRDefault="00073950" w:rsidP="00441CEF">
            <w:pPr>
              <w:pStyle w:val="Akapitzlist"/>
              <w:numPr>
                <w:ilvl w:val="0"/>
                <w:numId w:val="77"/>
              </w:numPr>
            </w:pPr>
            <w:r w:rsidRPr="004831D3">
              <w:t>budowa infrastruktury do ładowania autobusów elektrycznych</w:t>
            </w:r>
          </w:p>
          <w:p w14:paraId="0CADB2E9" w14:textId="77777777" w:rsidR="00073950" w:rsidRPr="004831D3" w:rsidRDefault="00073950" w:rsidP="00441CEF">
            <w:pPr>
              <w:pStyle w:val="Akapitzlist"/>
              <w:numPr>
                <w:ilvl w:val="0"/>
                <w:numId w:val="77"/>
              </w:numPr>
            </w:pPr>
            <w:r w:rsidRPr="004831D3">
              <w:t>dalsza rozbudowa infrastruktury do ładowania samochodów elektrycznych</w:t>
            </w:r>
          </w:p>
          <w:p w14:paraId="7EB5420C" w14:textId="625C68D0" w:rsidR="00073950" w:rsidRPr="004831D3" w:rsidRDefault="00073950" w:rsidP="00441CEF">
            <w:pPr>
              <w:pStyle w:val="Akapitzlist"/>
              <w:numPr>
                <w:ilvl w:val="0"/>
                <w:numId w:val="77"/>
              </w:numPr>
            </w:pPr>
            <w:r w:rsidRPr="004831D3">
              <w:t>realizacja przedsięwzięć z</w:t>
            </w:r>
            <w:r w:rsidR="007C59A3" w:rsidRPr="004831D3">
              <w:t>aplanowanych w </w:t>
            </w:r>
            <w:r w:rsidR="005F0DD2" w:rsidRPr="004831D3">
              <w:t>S</w:t>
            </w:r>
            <w:r w:rsidRPr="004831D3">
              <w:t>trategii, w szczególności kontynuacja budowy infrastruktury do ładowania pojazdów elektrycznych, realizacja projektów w zakresie smart city</w:t>
            </w:r>
          </w:p>
          <w:p w14:paraId="0AB3C96A" w14:textId="77777777" w:rsidR="00073950" w:rsidRPr="004831D3" w:rsidRDefault="00073950" w:rsidP="00441CEF">
            <w:pPr>
              <w:pStyle w:val="Akapitzlist"/>
              <w:numPr>
                <w:ilvl w:val="0"/>
                <w:numId w:val="77"/>
              </w:numPr>
            </w:pPr>
            <w:r w:rsidRPr="004831D3">
              <w:t>edukacja i rozbudowa świadomości mieszkańców w zakresie elektromobilności</w:t>
            </w:r>
          </w:p>
          <w:p w14:paraId="2E428F25" w14:textId="77777777" w:rsidR="00073950" w:rsidRPr="004831D3" w:rsidRDefault="00073950" w:rsidP="00441CEF">
            <w:pPr>
              <w:pStyle w:val="Akapitzlist"/>
              <w:numPr>
                <w:ilvl w:val="0"/>
                <w:numId w:val="77"/>
              </w:numPr>
            </w:pPr>
            <w:r w:rsidRPr="004831D3">
              <w:t>bieżący monitoring</w:t>
            </w:r>
          </w:p>
        </w:tc>
      </w:tr>
      <w:tr w:rsidR="00073950" w:rsidRPr="004831D3" w14:paraId="14F908DB" w14:textId="77777777" w:rsidTr="00441CEF">
        <w:tc>
          <w:tcPr>
            <w:tcW w:w="1980" w:type="dxa"/>
          </w:tcPr>
          <w:p w14:paraId="531AEE02" w14:textId="77777777" w:rsidR="00073950" w:rsidRPr="004831D3" w:rsidRDefault="00073950" w:rsidP="00441CEF"/>
        </w:tc>
        <w:tc>
          <w:tcPr>
            <w:tcW w:w="2410" w:type="dxa"/>
          </w:tcPr>
          <w:p w14:paraId="4B29A27C" w14:textId="77777777" w:rsidR="00073950" w:rsidRPr="004831D3" w:rsidRDefault="00073950" w:rsidP="00441CEF">
            <w:r w:rsidRPr="004831D3">
              <w:t>Etap III: 2028-2035</w:t>
            </w:r>
          </w:p>
        </w:tc>
        <w:tc>
          <w:tcPr>
            <w:tcW w:w="4768" w:type="dxa"/>
          </w:tcPr>
          <w:p w14:paraId="174B4E22" w14:textId="12554A3E" w:rsidR="00073950" w:rsidRPr="004831D3" w:rsidRDefault="00073950" w:rsidP="00441CEF">
            <w:pPr>
              <w:pStyle w:val="Akapitzlist"/>
              <w:numPr>
                <w:ilvl w:val="0"/>
                <w:numId w:val="78"/>
              </w:numPr>
            </w:pPr>
            <w:r w:rsidRPr="004831D3">
              <w:t>rozwój t</w:t>
            </w:r>
            <w:r w:rsidR="007C59A3" w:rsidRPr="004831D3">
              <w:t>aboru autobusów elektrycznych i </w:t>
            </w:r>
            <w:r w:rsidRPr="004831D3">
              <w:t>wykorzystywanych przez Miasto Białystok flot pojazdów elektrycznych, zmierzający do zastąpienia pojazdami elektrycznymi pojazdów, w tym autobusów spalinowych</w:t>
            </w:r>
          </w:p>
          <w:p w14:paraId="3F013516" w14:textId="77777777" w:rsidR="00073950" w:rsidRPr="004831D3" w:rsidRDefault="00073950" w:rsidP="00441CEF">
            <w:pPr>
              <w:pStyle w:val="Akapitzlist"/>
              <w:numPr>
                <w:ilvl w:val="0"/>
                <w:numId w:val="78"/>
              </w:numPr>
            </w:pPr>
            <w:r w:rsidRPr="004831D3">
              <w:t>dalszy rozwój infrastruktury ładowania pojazdów elektrycznych</w:t>
            </w:r>
          </w:p>
          <w:p w14:paraId="2C5E5274" w14:textId="49BBA1A3" w:rsidR="00073950" w:rsidRPr="004831D3" w:rsidRDefault="00073950" w:rsidP="00441CEF">
            <w:pPr>
              <w:pStyle w:val="Akapitzlist"/>
              <w:numPr>
                <w:ilvl w:val="0"/>
                <w:numId w:val="78"/>
              </w:numPr>
            </w:pPr>
            <w:r w:rsidRPr="004831D3">
              <w:t>realizacj</w:t>
            </w:r>
            <w:r w:rsidR="007C59A3" w:rsidRPr="004831D3">
              <w:t>a przedsięwzięć zaplanowanych w </w:t>
            </w:r>
            <w:r w:rsidR="009E622F" w:rsidRPr="004831D3">
              <w:t>S</w:t>
            </w:r>
            <w:r w:rsidRPr="004831D3">
              <w:t xml:space="preserve">trategii, w szczególności kontynuacja budowy infrastruktury do ładowania pojazdów </w:t>
            </w:r>
            <w:r w:rsidRPr="004831D3">
              <w:lastRenderedPageBreak/>
              <w:t>elektrycznych, realizacja projektów w zakresie smart city</w:t>
            </w:r>
          </w:p>
          <w:p w14:paraId="398DEE3A" w14:textId="77777777" w:rsidR="00073950" w:rsidRPr="004831D3" w:rsidRDefault="00073950" w:rsidP="00441CEF">
            <w:pPr>
              <w:pStyle w:val="Akapitzlist"/>
              <w:numPr>
                <w:ilvl w:val="0"/>
                <w:numId w:val="78"/>
              </w:numPr>
            </w:pPr>
            <w:r w:rsidRPr="004831D3">
              <w:t>bieżący monitoring</w:t>
            </w:r>
          </w:p>
        </w:tc>
      </w:tr>
      <w:tr w:rsidR="00073950" w:rsidRPr="004831D3" w14:paraId="2485FF60" w14:textId="77777777" w:rsidTr="00441CEF">
        <w:tc>
          <w:tcPr>
            <w:tcW w:w="1980" w:type="dxa"/>
          </w:tcPr>
          <w:p w14:paraId="30D56E9C" w14:textId="77777777" w:rsidR="00073950" w:rsidRPr="004831D3" w:rsidRDefault="00073950" w:rsidP="00441CEF">
            <w:pPr>
              <w:rPr>
                <w:b/>
                <w:bCs/>
              </w:rPr>
            </w:pPr>
            <w:r w:rsidRPr="004831D3">
              <w:rPr>
                <w:b/>
                <w:bCs/>
              </w:rPr>
              <w:lastRenderedPageBreak/>
              <w:t>Faza III: 2020-2035</w:t>
            </w:r>
          </w:p>
        </w:tc>
        <w:tc>
          <w:tcPr>
            <w:tcW w:w="2410" w:type="dxa"/>
          </w:tcPr>
          <w:p w14:paraId="0701213B" w14:textId="77777777" w:rsidR="00073950" w:rsidRPr="004831D3" w:rsidRDefault="00073950" w:rsidP="00441CEF">
            <w:r w:rsidRPr="004831D3">
              <w:t>Etap I: 2020-2035</w:t>
            </w:r>
          </w:p>
        </w:tc>
        <w:tc>
          <w:tcPr>
            <w:tcW w:w="4768" w:type="dxa"/>
          </w:tcPr>
          <w:p w14:paraId="7A8B38ED" w14:textId="076F347D" w:rsidR="009E622F" w:rsidRPr="004831D3" w:rsidRDefault="009E622F" w:rsidP="00441CEF">
            <w:pPr>
              <w:pStyle w:val="Akapitzlist"/>
              <w:numPr>
                <w:ilvl w:val="0"/>
                <w:numId w:val="79"/>
              </w:numPr>
            </w:pPr>
            <w:r w:rsidRPr="004831D3">
              <w:t>wery</w:t>
            </w:r>
            <w:r w:rsidR="007C59A3" w:rsidRPr="004831D3">
              <w:t>fikacja osiąganych rezultatów i </w:t>
            </w:r>
            <w:r w:rsidRPr="004831D3">
              <w:t>porównywanie ich zgodności z celami strategicznymi</w:t>
            </w:r>
          </w:p>
          <w:p w14:paraId="4FF99856" w14:textId="5BD55DCF" w:rsidR="009E622F" w:rsidRPr="004831D3" w:rsidRDefault="009E622F" w:rsidP="00441CEF">
            <w:pPr>
              <w:pStyle w:val="Akapitzlist"/>
              <w:numPr>
                <w:ilvl w:val="0"/>
                <w:numId w:val="79"/>
              </w:numPr>
            </w:pPr>
            <w:r w:rsidRPr="004831D3">
              <w:t xml:space="preserve">monitorowanie </w:t>
            </w:r>
            <w:r w:rsidR="007C59A3" w:rsidRPr="004831D3">
              <w:t>wskaźników ilościowych i </w:t>
            </w:r>
            <w:r w:rsidRPr="004831D3">
              <w:t>jakościowych</w:t>
            </w:r>
          </w:p>
          <w:p w14:paraId="4A13DD0D" w14:textId="0097D5B0" w:rsidR="009E622F" w:rsidRPr="004831D3" w:rsidRDefault="009E622F" w:rsidP="00441CEF">
            <w:pPr>
              <w:pStyle w:val="Akapitzlist"/>
              <w:numPr>
                <w:ilvl w:val="0"/>
                <w:numId w:val="79"/>
              </w:numPr>
            </w:pPr>
            <w:r w:rsidRPr="004831D3">
              <w:t>dosko</w:t>
            </w:r>
            <w:r w:rsidR="007C59A3" w:rsidRPr="004831D3">
              <w:t>nalenie działań podejmowanych w </w:t>
            </w:r>
            <w:r w:rsidRPr="004831D3">
              <w:t>ramach Strategii</w:t>
            </w:r>
          </w:p>
          <w:p w14:paraId="7714066C" w14:textId="5C06DA5C" w:rsidR="009E622F" w:rsidRPr="004831D3" w:rsidRDefault="009E622F" w:rsidP="00441CEF">
            <w:pPr>
              <w:pStyle w:val="Akapitzlist"/>
              <w:numPr>
                <w:ilvl w:val="0"/>
                <w:numId w:val="79"/>
              </w:numPr>
            </w:pPr>
            <w:r w:rsidRPr="004831D3">
              <w:t>badanie poprawności i zasadności wdrażania Strategii</w:t>
            </w:r>
          </w:p>
          <w:p w14:paraId="5647611B" w14:textId="085AC50C" w:rsidR="009E622F" w:rsidRPr="004831D3" w:rsidRDefault="009E622F" w:rsidP="00441CEF">
            <w:pPr>
              <w:pStyle w:val="Akapitzlist"/>
              <w:numPr>
                <w:ilvl w:val="0"/>
                <w:numId w:val="79"/>
              </w:numPr>
            </w:pPr>
            <w:r w:rsidRPr="004831D3">
              <w:t>diagnoz</w:t>
            </w:r>
            <w:r w:rsidR="007C59A3" w:rsidRPr="004831D3">
              <w:t>a ewentualnych problemów w </w:t>
            </w:r>
            <w:r w:rsidRPr="004831D3">
              <w:t>osiąganiu celów i formułowanie rekomendowanych działań</w:t>
            </w:r>
          </w:p>
          <w:p w14:paraId="45E2DE74" w14:textId="4023530C" w:rsidR="009E622F" w:rsidRPr="004831D3" w:rsidRDefault="009E622F" w:rsidP="00441CEF">
            <w:pPr>
              <w:pStyle w:val="Akapitzlist"/>
              <w:numPr>
                <w:ilvl w:val="0"/>
                <w:numId w:val="79"/>
              </w:numPr>
            </w:pPr>
            <w:r w:rsidRPr="004831D3">
              <w:t>ocena spójności Strategii z innymi dokumentami strategicznymi</w:t>
            </w:r>
          </w:p>
          <w:p w14:paraId="2B7CE8BA" w14:textId="2635D2F8" w:rsidR="009E622F" w:rsidRPr="004831D3" w:rsidRDefault="009E622F" w:rsidP="00441CEF">
            <w:pPr>
              <w:pStyle w:val="Akapitzlist"/>
              <w:numPr>
                <w:ilvl w:val="0"/>
                <w:numId w:val="79"/>
              </w:numPr>
            </w:pPr>
            <w:r w:rsidRPr="004831D3">
              <w:t>ocena adekwatności kierunków działań strategicznych do rzeczywistych problemów</w:t>
            </w:r>
          </w:p>
          <w:p w14:paraId="73BE841B" w14:textId="77777777" w:rsidR="009E622F" w:rsidRPr="004831D3" w:rsidRDefault="009E622F" w:rsidP="00441CEF">
            <w:pPr>
              <w:pStyle w:val="Akapitzlist"/>
              <w:numPr>
                <w:ilvl w:val="0"/>
                <w:numId w:val="79"/>
              </w:numPr>
            </w:pPr>
            <w:r w:rsidRPr="004831D3">
              <w:t>dyskusja nad ewaluacją i przyjmowanie wszelkich uwag i sugestii pochodzących od mieszkańców, organizacji i władz samorządowych</w:t>
            </w:r>
          </w:p>
          <w:p w14:paraId="66429CCB" w14:textId="7C47B465" w:rsidR="00073950" w:rsidRPr="004831D3" w:rsidRDefault="009E622F" w:rsidP="00441CEF">
            <w:pPr>
              <w:pStyle w:val="Akapitzlist"/>
              <w:numPr>
                <w:ilvl w:val="0"/>
                <w:numId w:val="79"/>
              </w:numPr>
            </w:pPr>
            <w:r w:rsidRPr="004831D3">
              <w:t>przeprowadzenie końcowej oceny, której wyniki powinny mieć kluczowe znaczenie dla treści kolejnej strategii</w:t>
            </w:r>
          </w:p>
        </w:tc>
      </w:tr>
    </w:tbl>
    <w:p w14:paraId="48D2AE88" w14:textId="04EAB7E6" w:rsidR="00E3354F" w:rsidRPr="004831D3" w:rsidRDefault="00E3354F" w:rsidP="005A756F">
      <w:pPr>
        <w:pStyle w:val="Nagwek3"/>
        <w:numPr>
          <w:ilvl w:val="2"/>
          <w:numId w:val="2"/>
        </w:numPr>
        <w:spacing w:before="600" w:after="120"/>
        <w:rPr>
          <w:rFonts w:asciiTheme="minorHAnsi" w:hAnsiTheme="minorHAnsi"/>
        </w:rPr>
      </w:pPr>
      <w:bookmarkStart w:id="104" w:name="_Toc34392485"/>
      <w:r w:rsidRPr="004831D3">
        <w:rPr>
          <w:rFonts w:asciiTheme="minorHAnsi" w:hAnsiTheme="minorHAnsi"/>
        </w:rPr>
        <w:t>Struktura i schemat organizacyjny wdrażania wybranej strategii</w:t>
      </w:r>
      <w:bookmarkEnd w:id="104"/>
    </w:p>
    <w:p w14:paraId="557E7D62" w14:textId="2E95ED2A" w:rsidR="00E3354F" w:rsidRPr="004831D3" w:rsidRDefault="00E3354F" w:rsidP="00E3354F">
      <w:pPr>
        <w:jc w:val="both"/>
        <w:rPr>
          <w:sz w:val="24"/>
          <w:szCs w:val="24"/>
        </w:rPr>
      </w:pPr>
      <w:r w:rsidRPr="004831D3">
        <w:rPr>
          <w:sz w:val="24"/>
          <w:szCs w:val="24"/>
        </w:rPr>
        <w:t xml:space="preserve">Wdrożenie </w:t>
      </w:r>
      <w:r w:rsidR="009E622F" w:rsidRPr="004831D3">
        <w:rPr>
          <w:sz w:val="24"/>
          <w:szCs w:val="24"/>
        </w:rPr>
        <w:t>St</w:t>
      </w:r>
      <w:r w:rsidRPr="004831D3">
        <w:rPr>
          <w:sz w:val="24"/>
          <w:szCs w:val="24"/>
        </w:rPr>
        <w:t xml:space="preserve">rategii </w:t>
      </w:r>
      <w:r w:rsidR="004F7A90" w:rsidRPr="004831D3">
        <w:rPr>
          <w:sz w:val="24"/>
          <w:szCs w:val="24"/>
        </w:rPr>
        <w:t>jest</w:t>
      </w:r>
      <w:r w:rsidRPr="004831D3">
        <w:rPr>
          <w:sz w:val="24"/>
          <w:szCs w:val="24"/>
        </w:rPr>
        <w:t xml:space="preserve"> zadaniem Prezydenta Miasta Białystok. Na potrzeby realizacji przedmiotowego zadania </w:t>
      </w:r>
      <w:r w:rsidR="00DA31A7" w:rsidRPr="004831D3">
        <w:rPr>
          <w:sz w:val="24"/>
          <w:szCs w:val="24"/>
        </w:rPr>
        <w:t xml:space="preserve">Prezydent wydał </w:t>
      </w:r>
      <w:r w:rsidR="004F7A90" w:rsidRPr="004831D3">
        <w:rPr>
          <w:sz w:val="24"/>
          <w:szCs w:val="24"/>
        </w:rPr>
        <w:t>Zarządzenie</w:t>
      </w:r>
      <w:r w:rsidR="00DA31A7" w:rsidRPr="004831D3">
        <w:rPr>
          <w:sz w:val="24"/>
          <w:szCs w:val="24"/>
        </w:rPr>
        <w:t xml:space="preserve"> wewnętrzne</w:t>
      </w:r>
      <w:r w:rsidR="004F7A90" w:rsidRPr="004831D3">
        <w:rPr>
          <w:sz w:val="24"/>
          <w:szCs w:val="24"/>
        </w:rPr>
        <w:t xml:space="preserve"> nr 26/19 z dnia 7 czerwca 2019 r.</w:t>
      </w:r>
      <w:r w:rsidR="00DA31A7" w:rsidRPr="004831D3">
        <w:rPr>
          <w:sz w:val="24"/>
          <w:szCs w:val="24"/>
        </w:rPr>
        <w:t>, którym utworzył w</w:t>
      </w:r>
      <w:r w:rsidRPr="004831D3">
        <w:rPr>
          <w:sz w:val="24"/>
          <w:szCs w:val="24"/>
        </w:rPr>
        <w:t xml:space="preserve"> ramach strukt</w:t>
      </w:r>
      <w:r w:rsidR="001A7FD6" w:rsidRPr="004831D3">
        <w:rPr>
          <w:sz w:val="24"/>
          <w:szCs w:val="24"/>
        </w:rPr>
        <w:t>ury organizacyjnej Urzędu Miejskiego w Białymstoku</w:t>
      </w:r>
      <w:r w:rsidR="004F7A90" w:rsidRPr="004831D3">
        <w:rPr>
          <w:sz w:val="24"/>
          <w:szCs w:val="24"/>
        </w:rPr>
        <w:t xml:space="preserve"> nową jednostkę</w:t>
      </w:r>
      <w:r w:rsidRPr="004831D3">
        <w:rPr>
          <w:sz w:val="24"/>
          <w:szCs w:val="24"/>
        </w:rPr>
        <w:t xml:space="preserve"> – Biuro </w:t>
      </w:r>
      <w:r w:rsidR="004F7A90" w:rsidRPr="004831D3">
        <w:rPr>
          <w:sz w:val="24"/>
          <w:szCs w:val="24"/>
        </w:rPr>
        <w:t>Zarządzania Efektywnością Energetyczną</w:t>
      </w:r>
      <w:r w:rsidRPr="004831D3">
        <w:rPr>
          <w:sz w:val="24"/>
          <w:szCs w:val="24"/>
        </w:rPr>
        <w:t xml:space="preserve">. </w:t>
      </w:r>
      <w:r w:rsidR="004F7A90" w:rsidRPr="004831D3">
        <w:rPr>
          <w:sz w:val="24"/>
          <w:szCs w:val="24"/>
        </w:rPr>
        <w:t>Wykonanie zarządzenia powierzono Sekretarzowi Miasta oraz Dyrektorowi Departamentu Obsługi Urzędu.</w:t>
      </w:r>
    </w:p>
    <w:p w14:paraId="709CFA9B" w14:textId="58CFCB6C" w:rsidR="00E3354F" w:rsidRPr="004831D3" w:rsidRDefault="004F7A90" w:rsidP="00E3354F">
      <w:pPr>
        <w:jc w:val="both"/>
        <w:rPr>
          <w:sz w:val="24"/>
          <w:szCs w:val="24"/>
        </w:rPr>
      </w:pPr>
      <w:r w:rsidRPr="004831D3">
        <w:rPr>
          <w:sz w:val="24"/>
          <w:szCs w:val="24"/>
        </w:rPr>
        <w:t>Do zadań</w:t>
      </w:r>
      <w:r w:rsidR="00E3354F" w:rsidRPr="004831D3">
        <w:rPr>
          <w:sz w:val="24"/>
          <w:szCs w:val="24"/>
        </w:rPr>
        <w:t xml:space="preserve"> Biura </w:t>
      </w:r>
      <w:r w:rsidRPr="004831D3">
        <w:rPr>
          <w:sz w:val="24"/>
          <w:szCs w:val="24"/>
        </w:rPr>
        <w:t>Zarządzania Efektywnością Energetyczną</w:t>
      </w:r>
      <w:r w:rsidR="00E3354F" w:rsidRPr="004831D3">
        <w:rPr>
          <w:sz w:val="24"/>
          <w:szCs w:val="24"/>
        </w:rPr>
        <w:t xml:space="preserve"> </w:t>
      </w:r>
      <w:r w:rsidRPr="004831D3">
        <w:rPr>
          <w:sz w:val="24"/>
          <w:szCs w:val="24"/>
        </w:rPr>
        <w:t>należy m.in.</w:t>
      </w:r>
      <w:r w:rsidR="00E3354F" w:rsidRPr="004831D3">
        <w:rPr>
          <w:sz w:val="24"/>
          <w:szCs w:val="24"/>
        </w:rPr>
        <w:t>:</w:t>
      </w:r>
    </w:p>
    <w:p w14:paraId="34BB8AC3" w14:textId="68C67756" w:rsidR="004F7A90" w:rsidRPr="004831D3" w:rsidRDefault="004F7A90" w:rsidP="00342929">
      <w:pPr>
        <w:pStyle w:val="Akapitzlist"/>
        <w:numPr>
          <w:ilvl w:val="0"/>
          <w:numId w:val="42"/>
        </w:numPr>
        <w:jc w:val="both"/>
        <w:rPr>
          <w:sz w:val="24"/>
          <w:szCs w:val="24"/>
        </w:rPr>
      </w:pPr>
      <w:r w:rsidRPr="004831D3">
        <w:rPr>
          <w:sz w:val="24"/>
          <w:szCs w:val="24"/>
        </w:rPr>
        <w:t>podwyższanie efektywności energetycznej Miasta</w:t>
      </w:r>
    </w:p>
    <w:p w14:paraId="777233D7" w14:textId="20DD1B4D" w:rsidR="00161F76" w:rsidRPr="004831D3" w:rsidRDefault="004F7A90" w:rsidP="00342929">
      <w:pPr>
        <w:pStyle w:val="Akapitzlist"/>
        <w:numPr>
          <w:ilvl w:val="0"/>
          <w:numId w:val="42"/>
        </w:numPr>
        <w:jc w:val="both"/>
        <w:rPr>
          <w:sz w:val="24"/>
          <w:szCs w:val="24"/>
        </w:rPr>
      </w:pPr>
      <w:r w:rsidRPr="004831D3">
        <w:rPr>
          <w:sz w:val="24"/>
          <w:szCs w:val="24"/>
        </w:rPr>
        <w:t>promowanie odnawialnych źródeł energii oraz ochrony środowiska w sektorze publicznym</w:t>
      </w:r>
    </w:p>
    <w:p w14:paraId="7C76DFFC" w14:textId="5D6D1284" w:rsidR="00161F76" w:rsidRPr="004831D3" w:rsidRDefault="00161F76" w:rsidP="00342929">
      <w:pPr>
        <w:pStyle w:val="Akapitzlist"/>
        <w:numPr>
          <w:ilvl w:val="0"/>
          <w:numId w:val="42"/>
        </w:numPr>
        <w:jc w:val="both"/>
        <w:rPr>
          <w:sz w:val="24"/>
          <w:szCs w:val="24"/>
        </w:rPr>
      </w:pPr>
      <w:r w:rsidRPr="004831D3">
        <w:rPr>
          <w:sz w:val="24"/>
          <w:szCs w:val="24"/>
        </w:rPr>
        <w:t>wyznaczanie kierunków związanych  systemami oświetlenia Miasta</w:t>
      </w:r>
    </w:p>
    <w:p w14:paraId="2D4A45C8" w14:textId="6419D32F" w:rsidR="00E3354F" w:rsidRPr="004831D3" w:rsidRDefault="00161F76" w:rsidP="00342929">
      <w:pPr>
        <w:pStyle w:val="Akapitzlist"/>
        <w:numPr>
          <w:ilvl w:val="0"/>
          <w:numId w:val="42"/>
        </w:numPr>
        <w:jc w:val="both"/>
        <w:rPr>
          <w:sz w:val="24"/>
          <w:szCs w:val="24"/>
        </w:rPr>
      </w:pPr>
      <w:r w:rsidRPr="004831D3">
        <w:rPr>
          <w:sz w:val="24"/>
          <w:szCs w:val="24"/>
        </w:rPr>
        <w:t>koordynacja realizacji spraw z zakresu elektromobilności i paliw alternatywnych</w:t>
      </w:r>
      <w:r w:rsidR="00E3354F" w:rsidRPr="004831D3">
        <w:rPr>
          <w:sz w:val="24"/>
          <w:szCs w:val="24"/>
        </w:rPr>
        <w:t>.</w:t>
      </w:r>
    </w:p>
    <w:p w14:paraId="1F4E2D7D" w14:textId="024F0DA7" w:rsidR="00E3354F" w:rsidRPr="004831D3" w:rsidRDefault="00E3354F" w:rsidP="00E3354F">
      <w:pPr>
        <w:jc w:val="both"/>
        <w:rPr>
          <w:sz w:val="24"/>
          <w:szCs w:val="24"/>
        </w:rPr>
      </w:pPr>
      <w:r w:rsidRPr="004831D3">
        <w:rPr>
          <w:sz w:val="24"/>
          <w:szCs w:val="24"/>
        </w:rPr>
        <w:t xml:space="preserve">W realizację </w:t>
      </w:r>
      <w:r w:rsidR="00DE7533" w:rsidRPr="004831D3">
        <w:rPr>
          <w:sz w:val="24"/>
          <w:szCs w:val="24"/>
        </w:rPr>
        <w:t>S</w:t>
      </w:r>
      <w:r w:rsidRPr="004831D3">
        <w:rPr>
          <w:sz w:val="24"/>
          <w:szCs w:val="24"/>
        </w:rPr>
        <w:t>trategii odpowiednio zaangażowane będą, stosownie do powierzonych im zadań (zwłaszcza transport zbiorowy publiczny oraz inne zad</w:t>
      </w:r>
      <w:r w:rsidR="00B85BAB" w:rsidRPr="004831D3">
        <w:rPr>
          <w:sz w:val="24"/>
          <w:szCs w:val="24"/>
        </w:rPr>
        <w:t xml:space="preserve">ania określone w art. 4 ust. 1 Ustawy </w:t>
      </w:r>
      <w:r w:rsidR="00511A4F" w:rsidRPr="004831D3">
        <w:rPr>
          <w:sz w:val="24"/>
          <w:szCs w:val="24"/>
        </w:rPr>
        <w:t>o </w:t>
      </w:r>
      <w:r w:rsidRPr="004831D3">
        <w:rPr>
          <w:sz w:val="24"/>
          <w:szCs w:val="24"/>
        </w:rPr>
        <w:t>samorządzie powiatowym, wymagające korzystania z pojazdów), jednostki organizacyjne Miasta Białystok oraz spółki, w których Miasto Białystok posiada udziały.</w:t>
      </w:r>
    </w:p>
    <w:p w14:paraId="1533D334" w14:textId="4FCD0491" w:rsidR="00E3354F" w:rsidRPr="004831D3" w:rsidRDefault="00E3354F" w:rsidP="00E3354F">
      <w:pPr>
        <w:jc w:val="both"/>
        <w:rPr>
          <w:sz w:val="24"/>
          <w:szCs w:val="24"/>
        </w:rPr>
      </w:pPr>
      <w:r w:rsidRPr="004831D3">
        <w:rPr>
          <w:sz w:val="24"/>
          <w:szCs w:val="24"/>
        </w:rPr>
        <w:lastRenderedPageBreak/>
        <w:t xml:space="preserve">Miasto Białystok podejmie także działania zmierzające do nawiązania współpracy z podmiotami komercyjnymi w obszarze rozwoju infrastruktury ładowania pojazdów elektrycznych (stacje ładowania zlokalizowane na nieruchomościach </w:t>
      </w:r>
      <w:r w:rsidR="00AA269F" w:rsidRPr="004831D3">
        <w:rPr>
          <w:sz w:val="24"/>
          <w:szCs w:val="24"/>
        </w:rPr>
        <w:t>M</w:t>
      </w:r>
      <w:r w:rsidRPr="004831D3">
        <w:rPr>
          <w:sz w:val="24"/>
          <w:szCs w:val="24"/>
        </w:rPr>
        <w:t>iasta), carsharingu, bikesharingu itp.</w:t>
      </w:r>
    </w:p>
    <w:p w14:paraId="003A2D9D" w14:textId="1B9D2364" w:rsidR="00E3354F" w:rsidRPr="004831D3" w:rsidRDefault="00E3354F" w:rsidP="00E3354F">
      <w:pPr>
        <w:jc w:val="both"/>
        <w:rPr>
          <w:sz w:val="24"/>
          <w:szCs w:val="24"/>
        </w:rPr>
      </w:pPr>
      <w:r w:rsidRPr="004831D3">
        <w:rPr>
          <w:sz w:val="24"/>
          <w:szCs w:val="24"/>
        </w:rPr>
        <w:t xml:space="preserve">Stosownie do wyników ewaluacji założeń </w:t>
      </w:r>
      <w:r w:rsidR="00DE7533" w:rsidRPr="004831D3">
        <w:rPr>
          <w:sz w:val="24"/>
          <w:szCs w:val="24"/>
        </w:rPr>
        <w:t>S</w:t>
      </w:r>
      <w:r w:rsidRPr="004831D3">
        <w:rPr>
          <w:sz w:val="24"/>
          <w:szCs w:val="24"/>
        </w:rPr>
        <w:t xml:space="preserve">trategii, przeprowadzanej okresowo przez Biuro </w:t>
      </w:r>
      <w:r w:rsidR="00161F76" w:rsidRPr="004831D3">
        <w:rPr>
          <w:sz w:val="24"/>
          <w:szCs w:val="24"/>
        </w:rPr>
        <w:t>Zarządzania Efektywnością Energetyczną</w:t>
      </w:r>
      <w:r w:rsidRPr="004831D3">
        <w:rPr>
          <w:sz w:val="24"/>
          <w:szCs w:val="24"/>
        </w:rPr>
        <w:t xml:space="preserve">, </w:t>
      </w:r>
      <w:r w:rsidR="00DE7533" w:rsidRPr="004831D3">
        <w:rPr>
          <w:sz w:val="24"/>
          <w:szCs w:val="24"/>
        </w:rPr>
        <w:t>S</w:t>
      </w:r>
      <w:r w:rsidRPr="004831D3">
        <w:rPr>
          <w:sz w:val="24"/>
          <w:szCs w:val="24"/>
        </w:rPr>
        <w:t>trategia podlegać będzie aktualizacji w drodze uchwały Rady Miasta Białystok.</w:t>
      </w:r>
    </w:p>
    <w:p w14:paraId="52F48A98" w14:textId="12E76FF1" w:rsidR="00E3354F" w:rsidRPr="004831D3" w:rsidRDefault="00E3354F" w:rsidP="00E3354F">
      <w:pPr>
        <w:jc w:val="both"/>
        <w:rPr>
          <w:sz w:val="24"/>
          <w:szCs w:val="24"/>
        </w:rPr>
      </w:pPr>
      <w:r w:rsidRPr="004831D3">
        <w:rPr>
          <w:sz w:val="24"/>
          <w:szCs w:val="24"/>
        </w:rPr>
        <w:t xml:space="preserve">Stały monitoring wdrażania </w:t>
      </w:r>
      <w:r w:rsidR="00DE7533" w:rsidRPr="004831D3">
        <w:rPr>
          <w:sz w:val="24"/>
          <w:szCs w:val="24"/>
        </w:rPr>
        <w:t>S</w:t>
      </w:r>
      <w:r w:rsidRPr="004831D3">
        <w:rPr>
          <w:sz w:val="24"/>
          <w:szCs w:val="24"/>
        </w:rPr>
        <w:t xml:space="preserve">trategii zapewni zwłaszcza bieżącą ocenę możliwości osiągnięcia wymaganych </w:t>
      </w:r>
      <w:r w:rsidR="00147F83" w:rsidRPr="004831D3">
        <w:rPr>
          <w:sz w:val="24"/>
          <w:szCs w:val="24"/>
        </w:rPr>
        <w:t>U</w:t>
      </w:r>
      <w:r w:rsidRPr="004831D3">
        <w:rPr>
          <w:sz w:val="24"/>
          <w:szCs w:val="24"/>
        </w:rPr>
        <w:t>stawą o elektromobilności wskaźników</w:t>
      </w:r>
      <w:r w:rsidRPr="004831D3">
        <w:rPr>
          <w:rStyle w:val="Odwoanieprzypisudolnego"/>
          <w:sz w:val="24"/>
          <w:szCs w:val="24"/>
        </w:rPr>
        <w:footnoteReference w:id="79"/>
      </w:r>
      <w:r w:rsidRPr="004831D3">
        <w:rPr>
          <w:sz w:val="24"/>
          <w:szCs w:val="24"/>
        </w:rPr>
        <w:t xml:space="preserve"> w zakresie udziału pojazdów elektrycznych we flotach pojazdów (taborze autobusowym) wykorzystywanych przez Miasto Białystok oraz odpowiednio wczesne podjęcie działań zapewniających osiągnięcie tych wskaźników.</w:t>
      </w:r>
    </w:p>
    <w:p w14:paraId="0A75C9A8" w14:textId="78DDEA2A" w:rsidR="00E3354F" w:rsidRPr="004831D3" w:rsidRDefault="00E3354F" w:rsidP="00E3354F">
      <w:pPr>
        <w:jc w:val="both"/>
        <w:rPr>
          <w:sz w:val="24"/>
          <w:szCs w:val="24"/>
        </w:rPr>
      </w:pPr>
      <w:r w:rsidRPr="004831D3">
        <w:rPr>
          <w:sz w:val="24"/>
          <w:szCs w:val="24"/>
        </w:rPr>
        <w:t xml:space="preserve">Ewaluacja założeń </w:t>
      </w:r>
      <w:r w:rsidR="00DE7533" w:rsidRPr="004831D3">
        <w:rPr>
          <w:sz w:val="24"/>
          <w:szCs w:val="24"/>
        </w:rPr>
        <w:t>S</w:t>
      </w:r>
      <w:r w:rsidRPr="004831D3">
        <w:rPr>
          <w:sz w:val="24"/>
          <w:szCs w:val="24"/>
        </w:rPr>
        <w:t xml:space="preserve">trategii implikuje potrzebę monitoringu rzeczywistej dynamiki rozwoju elektromobilności na terenie Miasta Białystok, w tym zwłaszcza </w:t>
      </w:r>
      <w:r w:rsidR="00F156F4" w:rsidRPr="004831D3">
        <w:rPr>
          <w:sz w:val="24"/>
          <w:szCs w:val="24"/>
        </w:rPr>
        <w:t>liczb</w:t>
      </w:r>
      <w:r w:rsidR="00E64CFD" w:rsidRPr="004831D3">
        <w:rPr>
          <w:sz w:val="24"/>
          <w:szCs w:val="24"/>
        </w:rPr>
        <w:t>y</w:t>
      </w:r>
      <w:r w:rsidRPr="004831D3">
        <w:rPr>
          <w:sz w:val="24"/>
          <w:szCs w:val="24"/>
        </w:rPr>
        <w:t xml:space="preserve"> zarejestrowanych pojazdów elektrycznych wśród mieszkańców.</w:t>
      </w:r>
    </w:p>
    <w:p w14:paraId="63C5EB20" w14:textId="60C20F41" w:rsidR="00E3354F" w:rsidRPr="004831D3" w:rsidRDefault="00E3354F" w:rsidP="005A756F">
      <w:pPr>
        <w:pStyle w:val="Nagwek3"/>
        <w:numPr>
          <w:ilvl w:val="2"/>
          <w:numId w:val="2"/>
        </w:numPr>
        <w:spacing w:before="600" w:after="120"/>
        <w:rPr>
          <w:rFonts w:asciiTheme="minorHAnsi" w:hAnsiTheme="minorHAnsi"/>
        </w:rPr>
      </w:pPr>
      <w:bookmarkStart w:id="105" w:name="_Toc34392486"/>
      <w:r w:rsidRPr="004831D3">
        <w:rPr>
          <w:rFonts w:asciiTheme="minorHAnsi" w:hAnsiTheme="minorHAnsi"/>
        </w:rPr>
        <w:t>Analiza SWOT</w:t>
      </w:r>
      <w:bookmarkEnd w:id="105"/>
    </w:p>
    <w:p w14:paraId="3ADA1433" w14:textId="65BCCF98" w:rsidR="00E3354F" w:rsidRPr="004831D3" w:rsidRDefault="00E3354F" w:rsidP="00E3354F">
      <w:pPr>
        <w:jc w:val="both"/>
        <w:rPr>
          <w:sz w:val="24"/>
          <w:szCs w:val="24"/>
        </w:rPr>
      </w:pPr>
      <w:r w:rsidRPr="004831D3">
        <w:rPr>
          <w:sz w:val="24"/>
          <w:szCs w:val="24"/>
        </w:rPr>
        <w:t xml:space="preserve">Na potrzeby przedmiotowej </w:t>
      </w:r>
      <w:r w:rsidR="00EE25E6" w:rsidRPr="004831D3">
        <w:rPr>
          <w:sz w:val="24"/>
          <w:szCs w:val="24"/>
        </w:rPr>
        <w:t xml:space="preserve">analizy przyjęto, że kategorie </w:t>
      </w:r>
      <w:r w:rsidR="004F0983" w:rsidRPr="004831D3">
        <w:rPr>
          <w:sz w:val="24"/>
          <w:szCs w:val="24"/>
        </w:rPr>
        <w:t>m</w:t>
      </w:r>
      <w:r w:rsidR="00EE25E6" w:rsidRPr="004831D3">
        <w:rPr>
          <w:sz w:val="24"/>
          <w:szCs w:val="24"/>
        </w:rPr>
        <w:t xml:space="preserve">ocne strony oraz </w:t>
      </w:r>
      <w:r w:rsidR="004F0983" w:rsidRPr="004831D3">
        <w:rPr>
          <w:sz w:val="24"/>
          <w:szCs w:val="24"/>
        </w:rPr>
        <w:t>s</w:t>
      </w:r>
      <w:r w:rsidR="00EE25E6" w:rsidRPr="004831D3">
        <w:rPr>
          <w:sz w:val="24"/>
          <w:szCs w:val="24"/>
        </w:rPr>
        <w:t>łabe strony</w:t>
      </w:r>
      <w:r w:rsidRPr="004831D3">
        <w:rPr>
          <w:sz w:val="24"/>
          <w:szCs w:val="24"/>
        </w:rPr>
        <w:t xml:space="preserve"> odnoszą się do stanu aktualnego natomiast ka</w:t>
      </w:r>
      <w:r w:rsidR="00EE25E6" w:rsidRPr="004831D3">
        <w:rPr>
          <w:sz w:val="24"/>
          <w:szCs w:val="24"/>
        </w:rPr>
        <w:t xml:space="preserve">tegorie </w:t>
      </w:r>
      <w:r w:rsidR="004F0983" w:rsidRPr="004831D3">
        <w:rPr>
          <w:sz w:val="24"/>
          <w:szCs w:val="24"/>
        </w:rPr>
        <w:t>s</w:t>
      </w:r>
      <w:r w:rsidR="00EE25E6" w:rsidRPr="004831D3">
        <w:rPr>
          <w:sz w:val="24"/>
          <w:szCs w:val="24"/>
        </w:rPr>
        <w:t xml:space="preserve">zanse oraz </w:t>
      </w:r>
      <w:r w:rsidR="004F0983" w:rsidRPr="004831D3">
        <w:rPr>
          <w:sz w:val="24"/>
          <w:szCs w:val="24"/>
        </w:rPr>
        <w:t>z</w:t>
      </w:r>
      <w:r w:rsidR="00EE25E6" w:rsidRPr="004831D3">
        <w:rPr>
          <w:sz w:val="24"/>
          <w:szCs w:val="24"/>
        </w:rPr>
        <w:t>agrożenia</w:t>
      </w:r>
      <w:r w:rsidRPr="004831D3">
        <w:rPr>
          <w:sz w:val="24"/>
          <w:szCs w:val="24"/>
        </w:rPr>
        <w:t xml:space="preserve"> to spodziewane zjawiska przyszłe.</w:t>
      </w:r>
    </w:p>
    <w:tbl>
      <w:tblPr>
        <w:tblStyle w:val="Tabela-Siatka"/>
        <w:tblW w:w="0" w:type="auto"/>
        <w:tblLook w:val="04A0" w:firstRow="1" w:lastRow="0" w:firstColumn="1" w:lastColumn="0" w:noHBand="0" w:noVBand="1"/>
      </w:tblPr>
      <w:tblGrid>
        <w:gridCol w:w="4531"/>
        <w:gridCol w:w="4531"/>
      </w:tblGrid>
      <w:tr w:rsidR="00E3354F" w:rsidRPr="004831D3" w14:paraId="7776D31B" w14:textId="77777777" w:rsidTr="007C59A3">
        <w:tc>
          <w:tcPr>
            <w:tcW w:w="4531" w:type="dxa"/>
            <w:shd w:val="clear" w:color="auto" w:fill="B4C6E7" w:themeFill="accent5" w:themeFillTint="66"/>
          </w:tcPr>
          <w:p w14:paraId="5B45BFBE" w14:textId="77777777" w:rsidR="00E3354F" w:rsidRPr="004831D3" w:rsidRDefault="00E3354F" w:rsidP="007C59A3">
            <w:pPr>
              <w:jc w:val="center"/>
              <w:rPr>
                <w:b/>
                <w:bCs/>
              </w:rPr>
            </w:pPr>
            <w:r w:rsidRPr="004831D3">
              <w:rPr>
                <w:b/>
                <w:bCs/>
              </w:rPr>
              <w:t>Mocne strony</w:t>
            </w:r>
          </w:p>
          <w:p w14:paraId="1DD9C659" w14:textId="09D470CA" w:rsidR="00E3354F" w:rsidRPr="004831D3" w:rsidRDefault="00E3354F" w:rsidP="007C59A3">
            <w:pPr>
              <w:pStyle w:val="Akapitzlist"/>
              <w:numPr>
                <w:ilvl w:val="0"/>
                <w:numId w:val="43"/>
              </w:numPr>
            </w:pPr>
            <w:r w:rsidRPr="004831D3">
              <w:t xml:space="preserve">duża </w:t>
            </w:r>
            <w:r w:rsidR="00E05909" w:rsidRPr="004831D3">
              <w:t>liczba</w:t>
            </w:r>
            <w:r w:rsidRPr="004831D3">
              <w:t xml:space="preserve"> lokalizacji właściwych do posadowienia ogólnodostępnych stacji ładowania pojazdów</w:t>
            </w:r>
          </w:p>
          <w:p w14:paraId="469B1481" w14:textId="77777777" w:rsidR="00E3354F" w:rsidRPr="004831D3" w:rsidRDefault="00E3354F" w:rsidP="007C59A3">
            <w:pPr>
              <w:pStyle w:val="Akapitzlist"/>
              <w:numPr>
                <w:ilvl w:val="0"/>
                <w:numId w:val="43"/>
              </w:numPr>
            </w:pPr>
            <w:r w:rsidRPr="004831D3">
              <w:t>istniejący system współdzielenia rowerów miejskich</w:t>
            </w:r>
          </w:p>
          <w:p w14:paraId="466E8057" w14:textId="77777777" w:rsidR="00E3354F" w:rsidRPr="004831D3" w:rsidRDefault="00E3354F" w:rsidP="007C59A3">
            <w:pPr>
              <w:pStyle w:val="Akapitzlist"/>
              <w:numPr>
                <w:ilvl w:val="0"/>
                <w:numId w:val="43"/>
              </w:numPr>
            </w:pPr>
            <w:r w:rsidRPr="004831D3">
              <w:t>rozwinięta sieć publicznego transportu zbiorowego</w:t>
            </w:r>
          </w:p>
          <w:p w14:paraId="183E5D87" w14:textId="77777777" w:rsidR="00E3354F" w:rsidRPr="004831D3" w:rsidRDefault="00E3354F" w:rsidP="007C59A3">
            <w:pPr>
              <w:pStyle w:val="Akapitzlist"/>
              <w:numPr>
                <w:ilvl w:val="0"/>
                <w:numId w:val="43"/>
              </w:numPr>
            </w:pPr>
            <w:r w:rsidRPr="004831D3">
              <w:t>działalność na rynku podmiotów komercyjnych w zakresie budowy sieci ogólnodostępnych stacji ładowania pojazdów elektrycznych i sprawowania funkcji operatora tych stacji/dostawcy usług ładowania</w:t>
            </w:r>
          </w:p>
          <w:p w14:paraId="2B96C84E" w14:textId="05746D6C" w:rsidR="00E3354F" w:rsidRPr="004831D3" w:rsidRDefault="00E3354F" w:rsidP="007C59A3">
            <w:pPr>
              <w:pStyle w:val="Akapitzlist"/>
              <w:numPr>
                <w:ilvl w:val="0"/>
                <w:numId w:val="43"/>
              </w:numPr>
            </w:pPr>
            <w:r w:rsidRPr="004831D3">
              <w:t xml:space="preserve">działalność na rynku </w:t>
            </w:r>
            <w:r w:rsidR="00615422" w:rsidRPr="004831D3">
              <w:t xml:space="preserve">krajowym </w:t>
            </w:r>
            <w:r w:rsidRPr="004831D3">
              <w:t>podmiotów komercyjnych w zakresie carsharingu</w:t>
            </w:r>
          </w:p>
          <w:p w14:paraId="77BFC0FB" w14:textId="0766FAC2" w:rsidR="00E05909" w:rsidRPr="004831D3" w:rsidRDefault="00E05909" w:rsidP="007C59A3">
            <w:pPr>
              <w:pStyle w:val="Akapitzlist"/>
              <w:numPr>
                <w:ilvl w:val="0"/>
                <w:numId w:val="43"/>
              </w:numPr>
            </w:pPr>
            <w:r w:rsidRPr="004831D3">
              <w:t xml:space="preserve">pierwsza inwestycja typu Park&amp;Ride przy </w:t>
            </w:r>
            <w:r w:rsidR="00FA52D4" w:rsidRPr="004831D3">
              <w:t>drodze do Hryniewicz</w:t>
            </w:r>
          </w:p>
          <w:p w14:paraId="2FFB66C8" w14:textId="33BD1F63" w:rsidR="00E05909" w:rsidRPr="004831D3" w:rsidRDefault="00E05909" w:rsidP="007C59A3">
            <w:pPr>
              <w:pStyle w:val="Akapitzlist"/>
              <w:numPr>
                <w:ilvl w:val="0"/>
                <w:numId w:val="43"/>
              </w:numPr>
            </w:pPr>
            <w:r w:rsidRPr="004831D3">
              <w:t>duża świadomość mieszkańców co do korzyści z wdrażania elektromobilności</w:t>
            </w:r>
          </w:p>
          <w:p w14:paraId="528F1E05" w14:textId="77777777" w:rsidR="00E3354F" w:rsidRPr="004831D3" w:rsidRDefault="00E3354F" w:rsidP="007C59A3">
            <w:pPr>
              <w:pStyle w:val="Akapitzlist"/>
            </w:pPr>
          </w:p>
        </w:tc>
        <w:tc>
          <w:tcPr>
            <w:tcW w:w="4531" w:type="dxa"/>
            <w:shd w:val="clear" w:color="auto" w:fill="FFE599" w:themeFill="accent4" w:themeFillTint="66"/>
          </w:tcPr>
          <w:p w14:paraId="577F7CCF" w14:textId="77777777" w:rsidR="00E3354F" w:rsidRPr="004831D3" w:rsidRDefault="00E3354F" w:rsidP="00D45DEC">
            <w:pPr>
              <w:jc w:val="center"/>
              <w:rPr>
                <w:b/>
                <w:bCs/>
              </w:rPr>
            </w:pPr>
            <w:r w:rsidRPr="004831D3">
              <w:rPr>
                <w:b/>
                <w:bCs/>
              </w:rPr>
              <w:t>Słabe strony</w:t>
            </w:r>
          </w:p>
          <w:p w14:paraId="50E3E69E" w14:textId="27BDCC73" w:rsidR="00E3354F" w:rsidRPr="004831D3" w:rsidRDefault="00E3354F" w:rsidP="007C59A3">
            <w:pPr>
              <w:pStyle w:val="Akapitzlist"/>
              <w:numPr>
                <w:ilvl w:val="0"/>
                <w:numId w:val="44"/>
              </w:numPr>
            </w:pPr>
            <w:r w:rsidRPr="004831D3">
              <w:t xml:space="preserve">znikoma </w:t>
            </w:r>
            <w:r w:rsidR="00E05909" w:rsidRPr="004831D3">
              <w:t>liczba</w:t>
            </w:r>
            <w:r w:rsidRPr="004831D3">
              <w:t xml:space="preserve"> pojazdów elektrycznych użytkowanych przez mieszkańców</w:t>
            </w:r>
          </w:p>
          <w:p w14:paraId="521317EF" w14:textId="226B65A7" w:rsidR="00E3354F" w:rsidRPr="004831D3" w:rsidRDefault="00E3354F" w:rsidP="007C59A3">
            <w:pPr>
              <w:pStyle w:val="Akapitzlist"/>
              <w:numPr>
                <w:ilvl w:val="0"/>
                <w:numId w:val="44"/>
              </w:numPr>
            </w:pPr>
            <w:r w:rsidRPr="004831D3">
              <w:t xml:space="preserve">brak pojazdów elektrycznych we flotach </w:t>
            </w:r>
            <w:r w:rsidR="00E05909" w:rsidRPr="004831D3">
              <w:t xml:space="preserve">Urzędu </w:t>
            </w:r>
            <w:r w:rsidR="001A7FD6" w:rsidRPr="004831D3">
              <w:t>Miejskiego w Białymstoku</w:t>
            </w:r>
            <w:r w:rsidR="007C59A3" w:rsidRPr="004831D3">
              <w:t xml:space="preserve"> i </w:t>
            </w:r>
            <w:r w:rsidRPr="004831D3">
              <w:t>podmiotów realizujących zadania publiczne</w:t>
            </w:r>
          </w:p>
          <w:p w14:paraId="418A122D" w14:textId="3D0C9331" w:rsidR="00E3354F" w:rsidRPr="004831D3" w:rsidRDefault="007C59A3" w:rsidP="007C59A3">
            <w:pPr>
              <w:pStyle w:val="Akapitzlist"/>
              <w:numPr>
                <w:ilvl w:val="0"/>
                <w:numId w:val="44"/>
              </w:numPr>
            </w:pPr>
            <w:r w:rsidRPr="004831D3">
              <w:t>brak autobusów zeroemisyjnych w </w:t>
            </w:r>
            <w:r w:rsidR="00E3354F" w:rsidRPr="004831D3">
              <w:t>taborze</w:t>
            </w:r>
          </w:p>
          <w:p w14:paraId="68E826D4" w14:textId="77777777" w:rsidR="00E3354F" w:rsidRPr="004831D3" w:rsidRDefault="00E3354F" w:rsidP="007C59A3">
            <w:pPr>
              <w:pStyle w:val="Akapitzlist"/>
              <w:numPr>
                <w:ilvl w:val="0"/>
                <w:numId w:val="44"/>
              </w:numPr>
            </w:pPr>
            <w:r w:rsidRPr="004831D3">
              <w:t>brak infrastruktury ładowania autobusów zeroemisyjnych</w:t>
            </w:r>
          </w:p>
          <w:p w14:paraId="2D269518" w14:textId="38A24052" w:rsidR="00E3354F" w:rsidRPr="004831D3" w:rsidRDefault="00E3354F" w:rsidP="007C59A3">
            <w:pPr>
              <w:pStyle w:val="Akapitzlist"/>
              <w:numPr>
                <w:ilvl w:val="0"/>
                <w:numId w:val="44"/>
              </w:numPr>
            </w:pPr>
            <w:r w:rsidRPr="004831D3">
              <w:t>znikomy poziom rozwoju infrastruktury ładowania pojazdów</w:t>
            </w:r>
            <w:r w:rsidR="00E05909" w:rsidRPr="004831D3">
              <w:t xml:space="preserve"> elektrycznych</w:t>
            </w:r>
          </w:p>
          <w:p w14:paraId="3C3279C8" w14:textId="77777777" w:rsidR="00E3354F" w:rsidRPr="004831D3" w:rsidRDefault="00E3354F" w:rsidP="007C59A3">
            <w:pPr>
              <w:pStyle w:val="Akapitzlist"/>
              <w:numPr>
                <w:ilvl w:val="0"/>
                <w:numId w:val="44"/>
              </w:numPr>
            </w:pPr>
            <w:r w:rsidRPr="004831D3">
              <w:t>przemysł energetyczny oparty na konwencjonalnych źródłach energii</w:t>
            </w:r>
          </w:p>
        </w:tc>
      </w:tr>
      <w:tr w:rsidR="00E3354F" w:rsidRPr="004831D3" w14:paraId="568A8D95" w14:textId="77777777" w:rsidTr="00DE7533">
        <w:tc>
          <w:tcPr>
            <w:tcW w:w="4531" w:type="dxa"/>
            <w:shd w:val="clear" w:color="auto" w:fill="C5E0B3" w:themeFill="accent6" w:themeFillTint="66"/>
          </w:tcPr>
          <w:p w14:paraId="248DB0C4" w14:textId="77777777" w:rsidR="00E3354F" w:rsidRPr="004831D3" w:rsidRDefault="00E3354F" w:rsidP="00D45DEC">
            <w:pPr>
              <w:jc w:val="center"/>
              <w:rPr>
                <w:b/>
                <w:bCs/>
              </w:rPr>
            </w:pPr>
            <w:r w:rsidRPr="004831D3">
              <w:rPr>
                <w:b/>
                <w:bCs/>
              </w:rPr>
              <w:t>Szanse</w:t>
            </w:r>
          </w:p>
          <w:p w14:paraId="583EC861" w14:textId="52B7D950" w:rsidR="00E3354F" w:rsidRPr="004831D3" w:rsidRDefault="007C59A3" w:rsidP="007C59A3">
            <w:pPr>
              <w:pStyle w:val="Akapitzlist"/>
              <w:numPr>
                <w:ilvl w:val="0"/>
                <w:numId w:val="43"/>
              </w:numPr>
              <w:shd w:val="clear" w:color="auto" w:fill="C5E0B3" w:themeFill="accent6" w:themeFillTint="66"/>
            </w:pPr>
            <w:r w:rsidRPr="004831D3">
              <w:lastRenderedPageBreak/>
              <w:t>zmniejszenie zatłoczenia w </w:t>
            </w:r>
            <w:r w:rsidR="00E3354F" w:rsidRPr="004831D3">
              <w:t xml:space="preserve">newralgicznych obszarach </w:t>
            </w:r>
            <w:r w:rsidR="00E05909" w:rsidRPr="004831D3">
              <w:t>M</w:t>
            </w:r>
            <w:r w:rsidR="00E3354F" w:rsidRPr="004831D3">
              <w:t>iasta przez upowszechnienie się transportu opartego na idei współdzielenia, w tym pojazdów elektrycznych</w:t>
            </w:r>
          </w:p>
          <w:p w14:paraId="7B9A1677" w14:textId="77777777" w:rsidR="00E3354F" w:rsidRPr="004831D3" w:rsidRDefault="00E3354F" w:rsidP="007C59A3">
            <w:pPr>
              <w:pStyle w:val="Akapitzlist"/>
              <w:numPr>
                <w:ilvl w:val="0"/>
                <w:numId w:val="43"/>
              </w:numPr>
              <w:shd w:val="clear" w:color="auto" w:fill="C5E0B3" w:themeFill="accent6" w:themeFillTint="66"/>
            </w:pPr>
            <w:r w:rsidRPr="004831D3">
              <w:t>poprawa jakości powietrza</w:t>
            </w:r>
          </w:p>
          <w:p w14:paraId="615CBC47" w14:textId="393F5ACE" w:rsidR="00E3354F" w:rsidRPr="004831D3" w:rsidRDefault="007C59A3" w:rsidP="007C59A3">
            <w:pPr>
              <w:pStyle w:val="Akapitzlist"/>
              <w:numPr>
                <w:ilvl w:val="0"/>
                <w:numId w:val="43"/>
              </w:numPr>
              <w:shd w:val="clear" w:color="auto" w:fill="C5E0B3" w:themeFill="accent6" w:themeFillTint="66"/>
            </w:pPr>
            <w:r w:rsidRPr="004831D3">
              <w:t>zmniejszenie natężenia hałasu w </w:t>
            </w:r>
            <w:r w:rsidR="00E3354F" w:rsidRPr="004831D3">
              <w:t>środowisku miejskim</w:t>
            </w:r>
          </w:p>
          <w:p w14:paraId="3DAFE31C" w14:textId="77777777" w:rsidR="00E3354F" w:rsidRPr="004831D3" w:rsidRDefault="00E3354F" w:rsidP="007C59A3">
            <w:pPr>
              <w:pStyle w:val="Akapitzlist"/>
              <w:numPr>
                <w:ilvl w:val="0"/>
                <w:numId w:val="43"/>
              </w:numPr>
              <w:shd w:val="clear" w:color="auto" w:fill="C5E0B3" w:themeFill="accent6" w:themeFillTint="66"/>
            </w:pPr>
            <w:r w:rsidRPr="004831D3">
              <w:t>zwiększenie świadomości mieszkańców w zakresie ekologii</w:t>
            </w:r>
          </w:p>
          <w:p w14:paraId="1FA8718E" w14:textId="42A54F7F" w:rsidR="00E3354F" w:rsidRPr="004831D3" w:rsidRDefault="00E3354F" w:rsidP="007C59A3">
            <w:pPr>
              <w:pStyle w:val="Akapitzlist"/>
              <w:numPr>
                <w:ilvl w:val="0"/>
                <w:numId w:val="43"/>
              </w:numPr>
              <w:shd w:val="clear" w:color="auto" w:fill="C5E0B3" w:themeFill="accent6" w:themeFillTint="66"/>
            </w:pPr>
            <w:r w:rsidRPr="004831D3">
              <w:t>wydajne wykorzystanie systemu transportu publicznego wskutek wprowadzenia rozwiązań z zakresu smart city</w:t>
            </w:r>
          </w:p>
          <w:p w14:paraId="5AE798A5" w14:textId="77647C87" w:rsidR="00901705" w:rsidRPr="004831D3" w:rsidRDefault="00901705" w:rsidP="007C59A3">
            <w:pPr>
              <w:pStyle w:val="Akapitzlist"/>
              <w:numPr>
                <w:ilvl w:val="0"/>
                <w:numId w:val="43"/>
              </w:numPr>
              <w:shd w:val="clear" w:color="auto" w:fill="C5E0B3" w:themeFill="accent6" w:themeFillTint="66"/>
            </w:pPr>
            <w:r w:rsidRPr="004831D3">
              <w:t>zwiększenie wykorzystania energii elektrycznej pochodzącej z OZE (odnawialnych źródeł energii)</w:t>
            </w:r>
          </w:p>
          <w:p w14:paraId="1C1919E6" w14:textId="77777777" w:rsidR="00E3354F" w:rsidRPr="004831D3" w:rsidRDefault="00E3354F" w:rsidP="00D45DEC">
            <w:pPr>
              <w:jc w:val="both"/>
            </w:pPr>
          </w:p>
        </w:tc>
        <w:tc>
          <w:tcPr>
            <w:tcW w:w="4531" w:type="dxa"/>
            <w:shd w:val="clear" w:color="auto" w:fill="F7CAAC" w:themeFill="accent2" w:themeFillTint="66"/>
          </w:tcPr>
          <w:p w14:paraId="0A0340B5" w14:textId="77777777" w:rsidR="00E3354F" w:rsidRPr="004831D3" w:rsidRDefault="00E3354F" w:rsidP="00D45DEC">
            <w:pPr>
              <w:jc w:val="center"/>
              <w:rPr>
                <w:b/>
                <w:bCs/>
              </w:rPr>
            </w:pPr>
            <w:r w:rsidRPr="004831D3">
              <w:rPr>
                <w:b/>
                <w:bCs/>
              </w:rPr>
              <w:lastRenderedPageBreak/>
              <w:t>Zagrożenia</w:t>
            </w:r>
          </w:p>
          <w:p w14:paraId="39D6236A" w14:textId="52F8DE01" w:rsidR="00E3354F" w:rsidRPr="004831D3" w:rsidRDefault="00E3354F" w:rsidP="007C59A3">
            <w:pPr>
              <w:pStyle w:val="Akapitzlist"/>
              <w:numPr>
                <w:ilvl w:val="0"/>
                <w:numId w:val="43"/>
              </w:numPr>
            </w:pPr>
            <w:r w:rsidRPr="004831D3">
              <w:lastRenderedPageBreak/>
              <w:t>możliwość powstania niedoborów energii elektrycznej w przypadku masowego ładowania pojazdów ele</w:t>
            </w:r>
            <w:r w:rsidR="007C59A3" w:rsidRPr="004831D3">
              <w:t>ktrycznych przez użytkowników w </w:t>
            </w:r>
            <w:r w:rsidRPr="004831D3">
              <w:t>tym samym czasie (prawdopodobne rozpowszechnienie ładowania pojazdów w nocy przy pomocy prywatnych ładowarek użytkowników)</w:t>
            </w:r>
          </w:p>
          <w:p w14:paraId="6719742B" w14:textId="189E04CD" w:rsidR="00E3354F" w:rsidRPr="004831D3" w:rsidRDefault="00E3354F" w:rsidP="007C59A3">
            <w:pPr>
              <w:pStyle w:val="Akapitzlist"/>
              <w:numPr>
                <w:ilvl w:val="0"/>
                <w:numId w:val="43"/>
              </w:numPr>
            </w:pPr>
            <w:r w:rsidRPr="004831D3">
              <w:t>założona przez Ustawodawcę dynamika rozwoju elektromobilności wymaga istotnego wysiłku inwestycyjnego, mogącego powodować niedobory środków</w:t>
            </w:r>
            <w:r w:rsidR="00901705" w:rsidRPr="004831D3">
              <w:t xml:space="preserve"> na sfinansowanie wszystkich inwestycji</w:t>
            </w:r>
          </w:p>
        </w:tc>
      </w:tr>
    </w:tbl>
    <w:p w14:paraId="5DAEE482" w14:textId="268CECCC" w:rsidR="00D45DEC" w:rsidRPr="004831D3" w:rsidRDefault="00D45DEC" w:rsidP="005A756F">
      <w:pPr>
        <w:pStyle w:val="Nagwek2"/>
        <w:numPr>
          <w:ilvl w:val="1"/>
          <w:numId w:val="2"/>
        </w:numPr>
        <w:spacing w:before="600" w:after="120"/>
        <w:rPr>
          <w:rFonts w:asciiTheme="minorHAnsi" w:hAnsiTheme="minorHAnsi"/>
        </w:rPr>
      </w:pPr>
      <w:bookmarkStart w:id="106" w:name="_Toc34392487"/>
      <w:r w:rsidRPr="004831D3">
        <w:rPr>
          <w:rFonts w:asciiTheme="minorHAnsi" w:hAnsiTheme="minorHAnsi"/>
        </w:rPr>
        <w:lastRenderedPageBreak/>
        <w:t xml:space="preserve">Udział mieszkańców w konsultacji </w:t>
      </w:r>
      <w:r w:rsidR="00901705" w:rsidRPr="004831D3">
        <w:rPr>
          <w:rFonts w:asciiTheme="minorHAnsi" w:hAnsiTheme="minorHAnsi"/>
        </w:rPr>
        <w:t>Strategii</w:t>
      </w:r>
      <w:bookmarkEnd w:id="106"/>
    </w:p>
    <w:p w14:paraId="44CA0EE8" w14:textId="4911A7BB" w:rsidR="00772D03" w:rsidRPr="004831D3" w:rsidRDefault="00772D03" w:rsidP="00D45DEC">
      <w:pPr>
        <w:jc w:val="both"/>
        <w:rPr>
          <w:sz w:val="24"/>
          <w:szCs w:val="24"/>
        </w:rPr>
      </w:pPr>
      <w:r w:rsidRPr="004831D3">
        <w:rPr>
          <w:sz w:val="24"/>
          <w:szCs w:val="24"/>
        </w:rPr>
        <w:t>W czasie prac nad Strategią</w:t>
      </w:r>
      <w:r w:rsidR="005C6306" w:rsidRPr="004831D3">
        <w:rPr>
          <w:sz w:val="24"/>
          <w:szCs w:val="24"/>
        </w:rPr>
        <w:t xml:space="preserve"> przeprowadzono konsultacje społeczne</w:t>
      </w:r>
      <w:r w:rsidRPr="004831D3">
        <w:rPr>
          <w:sz w:val="24"/>
          <w:szCs w:val="24"/>
        </w:rPr>
        <w:t xml:space="preserve"> z mieszkańcami Miasta Białegostoku, aby poznać ich potrzeby i w miarę możliwości dostosować założenia dokumentu do oczekiwań lokalnej społeczności.</w:t>
      </w:r>
    </w:p>
    <w:p w14:paraId="455C82AE" w14:textId="165E40E3" w:rsidR="00772D03" w:rsidRPr="004831D3" w:rsidRDefault="00772D03" w:rsidP="00EC05F5">
      <w:pPr>
        <w:jc w:val="both"/>
        <w:rPr>
          <w:sz w:val="24"/>
          <w:szCs w:val="24"/>
        </w:rPr>
      </w:pPr>
      <w:r w:rsidRPr="004831D3">
        <w:rPr>
          <w:sz w:val="24"/>
          <w:szCs w:val="24"/>
        </w:rPr>
        <w:t xml:space="preserve">Konsultacje zostały </w:t>
      </w:r>
      <w:r w:rsidR="00FF4527" w:rsidRPr="004831D3">
        <w:rPr>
          <w:sz w:val="24"/>
          <w:szCs w:val="24"/>
        </w:rPr>
        <w:t>ogłoszone Zarządzeniem nr 906 /19 Prezydenta Miasta Białegostoku z dnia 9 października 2019 r. w sprawie przeprowadzenia konsultacji społecznych z mieszkańcami Miasta Białegostoku dotyczących opracowania strategii rozwoju elektromobilności Miasta Białegostoku na lata 2020-2036 i trwały od 10 października 2019 r. do</w:t>
      </w:r>
      <w:r w:rsidRPr="004831D3">
        <w:rPr>
          <w:sz w:val="24"/>
          <w:szCs w:val="24"/>
        </w:rPr>
        <w:t xml:space="preserve"> 31</w:t>
      </w:r>
      <w:r w:rsidR="00FF4527" w:rsidRPr="004831D3">
        <w:rPr>
          <w:sz w:val="24"/>
          <w:szCs w:val="24"/>
        </w:rPr>
        <w:t xml:space="preserve"> października </w:t>
      </w:r>
      <w:r w:rsidRPr="004831D3">
        <w:rPr>
          <w:sz w:val="24"/>
          <w:szCs w:val="24"/>
        </w:rPr>
        <w:t>2019 r. Propozycje, opinie i uwagi były zbierane trzema różnymi drogami:</w:t>
      </w:r>
    </w:p>
    <w:p w14:paraId="537B8224" w14:textId="3C6C3EF9" w:rsidR="00772D03" w:rsidRPr="004831D3" w:rsidRDefault="00772D03" w:rsidP="008F57CB">
      <w:pPr>
        <w:pStyle w:val="Akapitzlist"/>
        <w:numPr>
          <w:ilvl w:val="0"/>
          <w:numId w:val="88"/>
        </w:numPr>
        <w:jc w:val="both"/>
        <w:rPr>
          <w:sz w:val="24"/>
          <w:szCs w:val="24"/>
        </w:rPr>
      </w:pPr>
      <w:r w:rsidRPr="004831D3">
        <w:rPr>
          <w:sz w:val="24"/>
          <w:szCs w:val="24"/>
        </w:rPr>
        <w:t xml:space="preserve">korespondencyjnie – pocztą tradycyjną na adres Urzędu Miejskiego w Białymstoku lub pocztą elektroniczną na adres </w:t>
      </w:r>
      <w:hyperlink r:id="rId54" w:history="1">
        <w:r w:rsidRPr="004831D3">
          <w:rPr>
            <w:rStyle w:val="Hipercze"/>
            <w:sz w:val="24"/>
            <w:szCs w:val="24"/>
          </w:rPr>
          <w:t>konsultacje@um.bialystok.pl</w:t>
        </w:r>
      </w:hyperlink>
    </w:p>
    <w:p w14:paraId="2CE0E902" w14:textId="1FB8BB50" w:rsidR="00772D03" w:rsidRPr="004831D3" w:rsidRDefault="00772D03" w:rsidP="008F57CB">
      <w:pPr>
        <w:pStyle w:val="Akapitzlist"/>
        <w:numPr>
          <w:ilvl w:val="0"/>
          <w:numId w:val="88"/>
        </w:numPr>
        <w:jc w:val="both"/>
        <w:rPr>
          <w:sz w:val="24"/>
          <w:szCs w:val="24"/>
        </w:rPr>
      </w:pPr>
      <w:r w:rsidRPr="004831D3">
        <w:rPr>
          <w:sz w:val="24"/>
          <w:szCs w:val="24"/>
        </w:rPr>
        <w:t>osobiście przez osoby wyznaczone w trakcie otwartych wydarzeń konsultacyjnych z mieszkańcami Białegostoku</w:t>
      </w:r>
    </w:p>
    <w:p w14:paraId="2CE117DB" w14:textId="5A1AD6A4" w:rsidR="00772D03" w:rsidRPr="004831D3" w:rsidRDefault="00772D03" w:rsidP="008F57CB">
      <w:pPr>
        <w:pStyle w:val="Akapitzlist"/>
        <w:numPr>
          <w:ilvl w:val="0"/>
          <w:numId w:val="88"/>
        </w:numPr>
        <w:jc w:val="both"/>
        <w:rPr>
          <w:sz w:val="24"/>
          <w:szCs w:val="24"/>
        </w:rPr>
      </w:pPr>
      <w:r w:rsidRPr="004831D3">
        <w:rPr>
          <w:sz w:val="24"/>
          <w:szCs w:val="24"/>
        </w:rPr>
        <w:t>osobiście podczas dyżuru konsultacyjnego odbywającego się w siedzibie Centrum Aktywności Społecznej Urzędu Miejskiego w Białymstoku.</w:t>
      </w:r>
    </w:p>
    <w:p w14:paraId="349F1583" w14:textId="35BA57AA" w:rsidR="00D308BE" w:rsidRPr="004831D3" w:rsidRDefault="0090559E" w:rsidP="002E3BC0">
      <w:pPr>
        <w:jc w:val="both"/>
        <w:rPr>
          <w:sz w:val="24"/>
          <w:szCs w:val="24"/>
        </w:rPr>
      </w:pPr>
      <w:r w:rsidRPr="004831D3">
        <w:rPr>
          <w:sz w:val="24"/>
          <w:szCs w:val="24"/>
        </w:rPr>
        <w:t xml:space="preserve">W konsultacjach </w:t>
      </w:r>
      <w:r w:rsidR="007F1956" w:rsidRPr="004831D3">
        <w:rPr>
          <w:sz w:val="24"/>
          <w:szCs w:val="24"/>
        </w:rPr>
        <w:t>mieszkańcy zgłaszali</w:t>
      </w:r>
      <w:r w:rsidRPr="004831D3">
        <w:rPr>
          <w:sz w:val="24"/>
          <w:szCs w:val="24"/>
        </w:rPr>
        <w:t xml:space="preserve"> opinie i uwagi</w:t>
      </w:r>
      <w:r w:rsidR="001E719D" w:rsidRPr="004831D3">
        <w:rPr>
          <w:sz w:val="24"/>
          <w:szCs w:val="24"/>
        </w:rPr>
        <w:t>, co do których stanowisko zajął Prezydent Miasta w dokumencie pt. „Raport z konsult</w:t>
      </w:r>
      <w:r w:rsidR="00D308BE" w:rsidRPr="004831D3">
        <w:rPr>
          <w:sz w:val="24"/>
          <w:szCs w:val="24"/>
        </w:rPr>
        <w:t>acji społecznych z </w:t>
      </w:r>
      <w:r w:rsidR="001E719D" w:rsidRPr="004831D3">
        <w:rPr>
          <w:sz w:val="24"/>
          <w:szCs w:val="24"/>
        </w:rPr>
        <w:t>mieszkańcami Miasta Białegostoku dotyczących opracowania strategii rozwoju elektromobilności Miasta Białegostoku na lata 2020-2036”</w:t>
      </w:r>
      <w:r w:rsidR="00D308BE" w:rsidRPr="004831D3">
        <w:rPr>
          <w:sz w:val="24"/>
          <w:szCs w:val="24"/>
        </w:rPr>
        <w:t>.</w:t>
      </w:r>
    </w:p>
    <w:p w14:paraId="271862E7" w14:textId="097FC558" w:rsidR="0090559E" w:rsidRPr="004831D3" w:rsidRDefault="0090559E" w:rsidP="002E3BC0">
      <w:pPr>
        <w:jc w:val="both"/>
        <w:rPr>
          <w:sz w:val="24"/>
          <w:szCs w:val="24"/>
        </w:rPr>
      </w:pPr>
      <w:r w:rsidRPr="004831D3">
        <w:rPr>
          <w:sz w:val="24"/>
          <w:szCs w:val="24"/>
        </w:rPr>
        <w:t>Mieszkańcy zgł</w:t>
      </w:r>
      <w:r w:rsidR="00225930" w:rsidRPr="004831D3">
        <w:rPr>
          <w:sz w:val="24"/>
          <w:szCs w:val="24"/>
        </w:rPr>
        <w:t>osili</w:t>
      </w:r>
      <w:r w:rsidRPr="004831D3">
        <w:rPr>
          <w:sz w:val="24"/>
          <w:szCs w:val="24"/>
        </w:rPr>
        <w:t xml:space="preserve"> wnioski dotyczące m.in.:</w:t>
      </w:r>
    </w:p>
    <w:p w14:paraId="73DFDBE2" w14:textId="10E99775" w:rsidR="0090559E" w:rsidRPr="004831D3" w:rsidRDefault="0090559E" w:rsidP="008F57CB">
      <w:pPr>
        <w:pStyle w:val="Akapitzlist"/>
        <w:numPr>
          <w:ilvl w:val="0"/>
          <w:numId w:val="89"/>
        </w:numPr>
        <w:jc w:val="both"/>
        <w:rPr>
          <w:sz w:val="24"/>
          <w:szCs w:val="24"/>
        </w:rPr>
      </w:pPr>
      <w:r w:rsidRPr="004831D3">
        <w:rPr>
          <w:sz w:val="24"/>
          <w:szCs w:val="24"/>
        </w:rPr>
        <w:t>wymiany taboru komunikacji miejskiej na tabor elektryczny,</w:t>
      </w:r>
    </w:p>
    <w:p w14:paraId="54991C90" w14:textId="1D8E800B" w:rsidR="0090559E" w:rsidRPr="004831D3" w:rsidRDefault="0090559E" w:rsidP="008F57CB">
      <w:pPr>
        <w:pStyle w:val="Akapitzlist"/>
        <w:numPr>
          <w:ilvl w:val="0"/>
          <w:numId w:val="89"/>
        </w:numPr>
        <w:jc w:val="both"/>
        <w:rPr>
          <w:sz w:val="24"/>
          <w:szCs w:val="24"/>
        </w:rPr>
      </w:pPr>
      <w:r w:rsidRPr="004831D3">
        <w:rPr>
          <w:sz w:val="24"/>
          <w:szCs w:val="24"/>
        </w:rPr>
        <w:t>brak</w:t>
      </w:r>
      <w:r w:rsidR="00D308BE" w:rsidRPr="004831D3">
        <w:rPr>
          <w:sz w:val="24"/>
          <w:szCs w:val="24"/>
        </w:rPr>
        <w:t>u</w:t>
      </w:r>
      <w:r w:rsidRPr="004831D3">
        <w:rPr>
          <w:sz w:val="24"/>
          <w:szCs w:val="24"/>
        </w:rPr>
        <w:t xml:space="preserve"> </w:t>
      </w:r>
      <w:r w:rsidR="001E719D" w:rsidRPr="004831D3">
        <w:rPr>
          <w:sz w:val="24"/>
          <w:szCs w:val="24"/>
        </w:rPr>
        <w:t>odpowiedniej infrastruktury do ładowania pojazdów elektrycznych</w:t>
      </w:r>
      <w:r w:rsidRPr="004831D3">
        <w:rPr>
          <w:sz w:val="24"/>
          <w:szCs w:val="24"/>
        </w:rPr>
        <w:t xml:space="preserve"> w Mieście,</w:t>
      </w:r>
    </w:p>
    <w:p w14:paraId="6C64207E" w14:textId="53B18C54" w:rsidR="0090559E" w:rsidRPr="004831D3" w:rsidRDefault="002135DC" w:rsidP="008F57CB">
      <w:pPr>
        <w:pStyle w:val="Akapitzlist"/>
        <w:numPr>
          <w:ilvl w:val="0"/>
          <w:numId w:val="89"/>
        </w:numPr>
        <w:jc w:val="both"/>
        <w:rPr>
          <w:sz w:val="24"/>
          <w:szCs w:val="24"/>
        </w:rPr>
      </w:pPr>
      <w:r w:rsidRPr="004831D3">
        <w:rPr>
          <w:sz w:val="24"/>
          <w:szCs w:val="24"/>
        </w:rPr>
        <w:lastRenderedPageBreak/>
        <w:t>r</w:t>
      </w:r>
      <w:r w:rsidR="007F1956" w:rsidRPr="004831D3">
        <w:rPr>
          <w:sz w:val="24"/>
          <w:szCs w:val="24"/>
        </w:rPr>
        <w:t>ozwoju</w:t>
      </w:r>
      <w:r w:rsidRPr="004831D3">
        <w:rPr>
          <w:sz w:val="24"/>
          <w:szCs w:val="24"/>
        </w:rPr>
        <w:t xml:space="preserve"> w Mieście</w:t>
      </w:r>
      <w:r w:rsidR="0090559E" w:rsidRPr="004831D3">
        <w:rPr>
          <w:sz w:val="24"/>
          <w:szCs w:val="24"/>
        </w:rPr>
        <w:t xml:space="preserve"> elementów smart city, takich jak </w:t>
      </w:r>
      <w:r w:rsidR="001E719D" w:rsidRPr="004831D3">
        <w:rPr>
          <w:sz w:val="24"/>
          <w:szCs w:val="24"/>
        </w:rPr>
        <w:t>współdzielenie rowerów</w:t>
      </w:r>
      <w:r w:rsidR="00D308BE" w:rsidRPr="004831D3">
        <w:rPr>
          <w:sz w:val="24"/>
          <w:szCs w:val="24"/>
        </w:rPr>
        <w:t xml:space="preserve"> i </w:t>
      </w:r>
      <w:r w:rsidR="001E719D" w:rsidRPr="004831D3">
        <w:rPr>
          <w:sz w:val="24"/>
          <w:szCs w:val="24"/>
        </w:rPr>
        <w:t>hulajnóg elektrycznych,</w:t>
      </w:r>
    </w:p>
    <w:p w14:paraId="5944AD0E" w14:textId="759B20C0" w:rsidR="00FD00C2" w:rsidRPr="004831D3" w:rsidRDefault="00FD00C2" w:rsidP="008F57CB">
      <w:pPr>
        <w:pStyle w:val="Akapitzlist"/>
        <w:numPr>
          <w:ilvl w:val="0"/>
          <w:numId w:val="89"/>
        </w:numPr>
        <w:jc w:val="both"/>
        <w:rPr>
          <w:sz w:val="24"/>
          <w:szCs w:val="24"/>
        </w:rPr>
      </w:pPr>
      <w:r w:rsidRPr="004831D3">
        <w:rPr>
          <w:sz w:val="24"/>
          <w:szCs w:val="24"/>
        </w:rPr>
        <w:t>udogodnień dla osób korzystających z pojazdów elek</w:t>
      </w:r>
      <w:r w:rsidR="00417AF9" w:rsidRPr="004831D3">
        <w:rPr>
          <w:sz w:val="24"/>
          <w:szCs w:val="24"/>
        </w:rPr>
        <w:t>t</w:t>
      </w:r>
      <w:r w:rsidRPr="004831D3">
        <w:rPr>
          <w:sz w:val="24"/>
          <w:szCs w:val="24"/>
        </w:rPr>
        <w:t>rycznych,</w:t>
      </w:r>
    </w:p>
    <w:p w14:paraId="61F45FD8" w14:textId="26E07511" w:rsidR="001E719D" w:rsidRPr="004831D3" w:rsidRDefault="00D308BE" w:rsidP="008F57CB">
      <w:pPr>
        <w:pStyle w:val="Akapitzlist"/>
        <w:numPr>
          <w:ilvl w:val="0"/>
          <w:numId w:val="89"/>
        </w:numPr>
        <w:jc w:val="both"/>
        <w:rPr>
          <w:sz w:val="24"/>
          <w:szCs w:val="24"/>
        </w:rPr>
      </w:pPr>
      <w:r w:rsidRPr="004831D3">
        <w:rPr>
          <w:sz w:val="24"/>
          <w:szCs w:val="24"/>
        </w:rPr>
        <w:t>potrzeby edukacji</w:t>
      </w:r>
      <w:r w:rsidR="001E719D" w:rsidRPr="004831D3">
        <w:rPr>
          <w:sz w:val="24"/>
          <w:szCs w:val="24"/>
        </w:rPr>
        <w:t xml:space="preserve"> społeczeństwa</w:t>
      </w:r>
      <w:r w:rsidRPr="004831D3">
        <w:rPr>
          <w:sz w:val="24"/>
          <w:szCs w:val="24"/>
        </w:rPr>
        <w:t xml:space="preserve"> w zakresie elektromobilności</w:t>
      </w:r>
      <w:r w:rsidR="001E719D" w:rsidRPr="004831D3">
        <w:rPr>
          <w:sz w:val="24"/>
          <w:szCs w:val="24"/>
        </w:rPr>
        <w:t>.</w:t>
      </w:r>
    </w:p>
    <w:p w14:paraId="6831783C" w14:textId="3E753D72" w:rsidR="001E719D" w:rsidRPr="004831D3" w:rsidRDefault="00D308BE" w:rsidP="001E719D">
      <w:pPr>
        <w:jc w:val="both"/>
        <w:rPr>
          <w:sz w:val="24"/>
          <w:szCs w:val="24"/>
        </w:rPr>
      </w:pPr>
      <w:r w:rsidRPr="004831D3">
        <w:rPr>
          <w:sz w:val="24"/>
          <w:szCs w:val="24"/>
        </w:rPr>
        <w:t>Niniejsza Strategia uwzględnia dużą część obszarów wskazanych przez mieszkańców w uwagach i jest zgodna ze stanowiskiem wyrażonym przez Prezydenta Miasta w raporcie. Część uwag nie została uwzględniona w dokumencie, ponieważ wykraczały one poza zakres przedmiotowy Strategii.</w:t>
      </w:r>
    </w:p>
    <w:p w14:paraId="478D7D6A" w14:textId="214A076D" w:rsidR="00D45DEC" w:rsidRPr="004831D3" w:rsidRDefault="00D45DEC" w:rsidP="00EC13CF">
      <w:pPr>
        <w:pStyle w:val="Nagwek2"/>
        <w:numPr>
          <w:ilvl w:val="1"/>
          <w:numId w:val="2"/>
        </w:numPr>
        <w:spacing w:before="600" w:after="120"/>
        <w:rPr>
          <w:rFonts w:asciiTheme="minorHAnsi" w:hAnsiTheme="minorHAnsi"/>
        </w:rPr>
      </w:pPr>
      <w:bookmarkStart w:id="107" w:name="_Toc34392488"/>
      <w:r w:rsidRPr="004831D3">
        <w:rPr>
          <w:rFonts w:asciiTheme="minorHAnsi" w:hAnsiTheme="minorHAnsi"/>
        </w:rPr>
        <w:t xml:space="preserve">Planowane działania informacyjno-promocyjne </w:t>
      </w:r>
      <w:r w:rsidR="00DE7533" w:rsidRPr="004831D3">
        <w:rPr>
          <w:rFonts w:asciiTheme="minorHAnsi" w:hAnsiTheme="minorHAnsi"/>
        </w:rPr>
        <w:t>S</w:t>
      </w:r>
      <w:r w:rsidRPr="004831D3">
        <w:rPr>
          <w:rFonts w:asciiTheme="minorHAnsi" w:hAnsiTheme="minorHAnsi"/>
        </w:rPr>
        <w:t>trategii</w:t>
      </w:r>
      <w:bookmarkEnd w:id="107"/>
    </w:p>
    <w:p w14:paraId="39D70B47" w14:textId="65D5483A" w:rsidR="00BE5F39" w:rsidRPr="004831D3" w:rsidRDefault="00BE5F39" w:rsidP="00EC13CF">
      <w:pPr>
        <w:pStyle w:val="Nagwek3"/>
        <w:numPr>
          <w:ilvl w:val="2"/>
          <w:numId w:val="2"/>
        </w:numPr>
        <w:spacing w:before="240" w:after="120"/>
        <w:rPr>
          <w:rFonts w:asciiTheme="minorHAnsi" w:hAnsiTheme="minorHAnsi"/>
          <w:lang w:bidi="pl-PL"/>
        </w:rPr>
      </w:pPr>
      <w:bookmarkStart w:id="108" w:name="_Toc34392489"/>
      <w:r w:rsidRPr="004831D3">
        <w:rPr>
          <w:rFonts w:asciiTheme="minorHAnsi" w:hAnsiTheme="minorHAnsi"/>
          <w:lang w:bidi="pl-PL"/>
        </w:rPr>
        <w:t>Działania informacyjno-promocyjne</w:t>
      </w:r>
      <w:r w:rsidR="00EC13CF" w:rsidRPr="004831D3">
        <w:rPr>
          <w:rFonts w:asciiTheme="minorHAnsi" w:hAnsiTheme="minorHAnsi"/>
          <w:lang w:bidi="pl-PL"/>
        </w:rPr>
        <w:t xml:space="preserve"> przeprowadzone</w:t>
      </w:r>
      <w:r w:rsidR="00EC05F5" w:rsidRPr="004831D3">
        <w:rPr>
          <w:rFonts w:asciiTheme="minorHAnsi" w:hAnsiTheme="minorHAnsi"/>
          <w:lang w:bidi="pl-PL"/>
        </w:rPr>
        <w:t xml:space="preserve"> na etapie przygotowywania Strategii</w:t>
      </w:r>
      <w:bookmarkEnd w:id="108"/>
    </w:p>
    <w:p w14:paraId="348110AC" w14:textId="48F36829" w:rsidR="00CE2132" w:rsidRPr="004831D3" w:rsidRDefault="00CE2132" w:rsidP="008F57CB">
      <w:pPr>
        <w:pStyle w:val="Akapitzlist"/>
        <w:numPr>
          <w:ilvl w:val="0"/>
          <w:numId w:val="92"/>
        </w:numPr>
        <w:spacing w:before="100" w:beforeAutospacing="1" w:line="252" w:lineRule="auto"/>
        <w:jc w:val="both"/>
        <w:rPr>
          <w:sz w:val="24"/>
          <w:szCs w:val="24"/>
          <w:lang w:bidi="pl-PL"/>
        </w:rPr>
      </w:pPr>
      <w:r w:rsidRPr="004831D3">
        <w:rPr>
          <w:sz w:val="24"/>
          <w:szCs w:val="24"/>
          <w:lang w:bidi="pl-PL"/>
        </w:rPr>
        <w:t>Przygotowanie artykułów na stronę internetową Miasta stanowiących źródło wiedzy dla osób posiadających lub chcących nabyć pojazd elektryczny</w:t>
      </w:r>
    </w:p>
    <w:p w14:paraId="56695A38" w14:textId="3CEFD1D3" w:rsidR="00CE2132" w:rsidRPr="004831D3" w:rsidRDefault="005C187C" w:rsidP="008F57CB">
      <w:pPr>
        <w:pStyle w:val="Akapitzlist"/>
        <w:numPr>
          <w:ilvl w:val="0"/>
          <w:numId w:val="92"/>
        </w:numPr>
        <w:spacing w:before="100" w:beforeAutospacing="1" w:line="252" w:lineRule="auto"/>
        <w:jc w:val="both"/>
        <w:rPr>
          <w:sz w:val="24"/>
          <w:szCs w:val="24"/>
          <w:lang w:bidi="pl-PL"/>
        </w:rPr>
      </w:pPr>
      <w:r>
        <w:rPr>
          <w:sz w:val="24"/>
          <w:szCs w:val="24"/>
          <w:lang w:bidi="pl-PL"/>
        </w:rPr>
        <w:t>p</w:t>
      </w:r>
      <w:r w:rsidR="00CE2132" w:rsidRPr="004831D3">
        <w:rPr>
          <w:sz w:val="24"/>
          <w:szCs w:val="24"/>
          <w:lang w:bidi="pl-PL"/>
        </w:rPr>
        <w:t>rzygotowanie ulotek/broszur zawierających podstawowe informacje o rodzajach pojazdów elektrycznych oraz sposobach ich ładowania, które były dystrybuowane wśród mieszkańców w trakcie eventów, o których mowa w pkt c</w:t>
      </w:r>
    </w:p>
    <w:p w14:paraId="5B7F763F" w14:textId="7C7F62B9" w:rsidR="00EC13CF" w:rsidRPr="004831D3" w:rsidRDefault="005C187C" w:rsidP="00EA7D8A">
      <w:pPr>
        <w:pStyle w:val="Akapitzlist"/>
        <w:numPr>
          <w:ilvl w:val="0"/>
          <w:numId w:val="92"/>
        </w:numPr>
        <w:spacing w:before="100" w:beforeAutospacing="1" w:line="252" w:lineRule="auto"/>
        <w:jc w:val="both"/>
        <w:rPr>
          <w:lang w:bidi="pl-PL"/>
        </w:rPr>
      </w:pPr>
      <w:r>
        <w:rPr>
          <w:sz w:val="24"/>
          <w:szCs w:val="24"/>
          <w:lang w:bidi="pl-PL"/>
        </w:rPr>
        <w:t>p</w:t>
      </w:r>
      <w:r w:rsidR="00CE2132" w:rsidRPr="004831D3">
        <w:rPr>
          <w:sz w:val="24"/>
          <w:szCs w:val="24"/>
          <w:lang w:bidi="pl-PL"/>
        </w:rPr>
        <w:t>rzygotowanie eventów związanych z elektromobilnością na terenie Białegostoku, mających na celu informowanie o Strategii oraz promocję rozwiązań w niej zawartych – eventy odbyły się dnia 12 października 2019 r. (Rynek Kościuszki) oraz 19 października 2019 r. (Park Zwierzyniecki). W trakcie wydarzeń mieszkańcy mogli wypełnić ankiety dotyczące elektromobilności, zgłosić swoje uwagi dotyczące rozwoju elektromobilności w Białymstoku w ramach konsultacji społecznych, rozdawane były broszury dot. podstawowych zagadnień związanych z elektromobilnością, przygotowany był również kącik dla dzieci (kolorowanki związane z tematem wydarzeń, baloniki z nadrukiem samochodu elektrycznego, gadżety promujące elektromobilność itp.). Wydarzenia cieszyły się znacznym zainteresowaniem mieszkańców, którzy chętnie przekazywali swoje spostrzeżenia na temat elektromobilności, komunikowali zidentyfikowane potrzeby Miasta w tym zakresie. Wielu mieszkańców wyraziło swoje zainteresowanie korzystaniem zarówno z publicznego, jak i prywatnego transportu z wykorzystaniem pojazdów zasilanych paliwami alternatywnymi.</w:t>
      </w:r>
      <w:r w:rsidR="00BA31DA" w:rsidRPr="004831D3">
        <w:rPr>
          <w:lang w:bidi="pl-PL"/>
        </w:rPr>
        <w:t xml:space="preserve">    </w:t>
      </w:r>
    </w:p>
    <w:p w14:paraId="3302FA21" w14:textId="66C2F7DC" w:rsidR="00EC13CF" w:rsidRPr="004831D3" w:rsidRDefault="00BA31DA" w:rsidP="00BA31DA">
      <w:pPr>
        <w:pStyle w:val="Nagwek3"/>
        <w:numPr>
          <w:ilvl w:val="2"/>
          <w:numId w:val="2"/>
        </w:numPr>
        <w:spacing w:before="240" w:after="120"/>
        <w:rPr>
          <w:rFonts w:asciiTheme="minorHAnsi" w:hAnsiTheme="minorHAnsi"/>
          <w:lang w:bidi="pl-PL"/>
        </w:rPr>
      </w:pPr>
      <w:bookmarkStart w:id="109" w:name="_Toc34392490"/>
      <w:r w:rsidRPr="004831D3">
        <w:rPr>
          <w:rFonts w:asciiTheme="minorHAnsi" w:hAnsiTheme="minorHAnsi"/>
          <w:lang w:bidi="pl-PL"/>
        </w:rPr>
        <w:t>Działania informacyjno-promocyjne planowane na etapie wdrażania Strategii</w:t>
      </w:r>
      <w:bookmarkEnd w:id="109"/>
    </w:p>
    <w:p w14:paraId="125286FE" w14:textId="403ACB27" w:rsidR="00CE2132" w:rsidRPr="004831D3" w:rsidRDefault="00CE2132" w:rsidP="00CE2132">
      <w:pPr>
        <w:spacing w:line="252" w:lineRule="auto"/>
        <w:jc w:val="both"/>
        <w:rPr>
          <w:sz w:val="24"/>
          <w:szCs w:val="24"/>
          <w:lang w:bidi="pl-PL"/>
        </w:rPr>
      </w:pPr>
      <w:r w:rsidRPr="004831D3">
        <w:rPr>
          <w:sz w:val="24"/>
          <w:szCs w:val="24"/>
          <w:lang w:bidi="pl-PL"/>
        </w:rPr>
        <w:t>W ramach działań informacyjno-promocyjnych powstanie strona internetowa lub zakładka na stronie</w:t>
      </w:r>
      <w:r w:rsidRPr="004831D3">
        <w:rPr>
          <w:color w:val="000000"/>
          <w:sz w:val="24"/>
          <w:szCs w:val="24"/>
        </w:rPr>
        <w:t xml:space="preserve"> </w:t>
      </w:r>
      <w:hyperlink r:id="rId55" w:tgtFrame="_blank" w:history="1">
        <w:r w:rsidRPr="004831D3">
          <w:rPr>
            <w:rStyle w:val="Hipercze"/>
            <w:sz w:val="24"/>
            <w:szCs w:val="24"/>
          </w:rPr>
          <w:t>www.bialystok.pl</w:t>
        </w:r>
      </w:hyperlink>
      <w:r w:rsidRPr="004831D3">
        <w:rPr>
          <w:color w:val="000000"/>
          <w:sz w:val="24"/>
          <w:szCs w:val="24"/>
        </w:rPr>
        <w:t xml:space="preserve">, </w:t>
      </w:r>
      <w:r w:rsidRPr="004831D3">
        <w:rPr>
          <w:sz w:val="24"/>
          <w:szCs w:val="24"/>
          <w:lang w:bidi="pl-PL"/>
        </w:rPr>
        <w:t>gdzie publikowane będą na bieżąco informacje dotyczące wdrażania poszczególnych działań przewidzianych w Strategii. Będzie tam można również znaleźć materiały informacyjne dotyczące elektromobilności, informacje o ogólnodostępnych punktach ładowania pojazdów elektrycznych w Białymstoku, czy treść przepisów prawa dotyczących elektromobilności.</w:t>
      </w:r>
    </w:p>
    <w:p w14:paraId="031174AD" w14:textId="77777777" w:rsidR="00CE2132" w:rsidRPr="004831D3" w:rsidRDefault="00CE2132" w:rsidP="00CE2132">
      <w:pPr>
        <w:spacing w:line="252" w:lineRule="auto"/>
        <w:jc w:val="both"/>
        <w:rPr>
          <w:sz w:val="24"/>
          <w:szCs w:val="24"/>
          <w:lang w:bidi="pl-PL"/>
        </w:rPr>
      </w:pPr>
      <w:r w:rsidRPr="004831D3">
        <w:rPr>
          <w:sz w:val="24"/>
          <w:szCs w:val="24"/>
          <w:lang w:bidi="pl-PL"/>
        </w:rPr>
        <w:t>Podejście partycypacyjne będzie promowane w całym okresie wdrażania Strategii. W ramach działań informacyjnych zaplanowano m.in. następujące aktywności:</w:t>
      </w:r>
    </w:p>
    <w:p w14:paraId="4FB5BF61" w14:textId="77777777" w:rsidR="00CE2132" w:rsidRPr="004831D3" w:rsidRDefault="00CE2132" w:rsidP="00CE2132">
      <w:pPr>
        <w:pStyle w:val="Akapitzlist"/>
        <w:numPr>
          <w:ilvl w:val="0"/>
          <w:numId w:val="45"/>
        </w:numPr>
        <w:jc w:val="both"/>
        <w:rPr>
          <w:sz w:val="24"/>
          <w:szCs w:val="24"/>
          <w:lang w:bidi="pl-PL"/>
        </w:rPr>
      </w:pPr>
      <w:r w:rsidRPr="004831D3">
        <w:rPr>
          <w:sz w:val="24"/>
          <w:szCs w:val="24"/>
          <w:lang w:bidi="pl-PL"/>
        </w:rPr>
        <w:lastRenderedPageBreak/>
        <w:t>promowanie partnerskiego podejścia do rozwoju Białegostoku</w:t>
      </w:r>
    </w:p>
    <w:p w14:paraId="0A7BBE5E" w14:textId="77777777" w:rsidR="00CE2132" w:rsidRPr="004831D3" w:rsidRDefault="00CE2132" w:rsidP="00CE2132">
      <w:pPr>
        <w:pStyle w:val="Akapitzlist"/>
        <w:numPr>
          <w:ilvl w:val="0"/>
          <w:numId w:val="45"/>
        </w:numPr>
        <w:jc w:val="both"/>
        <w:rPr>
          <w:sz w:val="24"/>
          <w:szCs w:val="24"/>
          <w:lang w:bidi="pl-PL"/>
        </w:rPr>
      </w:pPr>
      <w:r w:rsidRPr="004831D3">
        <w:rPr>
          <w:sz w:val="24"/>
          <w:szCs w:val="24"/>
          <w:lang w:bidi="pl-PL"/>
        </w:rPr>
        <w:t>upowszechnienie raportów dotyczących wdrażania Strategii na stronie internetowej Miasta</w:t>
      </w:r>
    </w:p>
    <w:p w14:paraId="4842C343" w14:textId="77777777" w:rsidR="00CE2132" w:rsidRPr="004831D3" w:rsidRDefault="00CE2132" w:rsidP="00CE2132">
      <w:pPr>
        <w:pStyle w:val="Akapitzlist"/>
        <w:numPr>
          <w:ilvl w:val="0"/>
          <w:numId w:val="45"/>
        </w:numPr>
        <w:jc w:val="both"/>
        <w:rPr>
          <w:sz w:val="24"/>
          <w:szCs w:val="24"/>
          <w:lang w:bidi="pl-PL"/>
        </w:rPr>
      </w:pPr>
      <w:r w:rsidRPr="004831D3">
        <w:rPr>
          <w:sz w:val="24"/>
          <w:szCs w:val="24"/>
          <w:lang w:bidi="pl-PL"/>
        </w:rPr>
        <w:t>informowanie społeczności o planowanych w ramach Strategii projektach oraz o ich efektach.</w:t>
      </w:r>
    </w:p>
    <w:p w14:paraId="4449B423" w14:textId="77777777" w:rsidR="00CE2132" w:rsidRPr="004831D3" w:rsidRDefault="00CE2132" w:rsidP="00CE2132">
      <w:pPr>
        <w:spacing w:line="252" w:lineRule="auto"/>
        <w:jc w:val="both"/>
        <w:rPr>
          <w:sz w:val="24"/>
          <w:szCs w:val="24"/>
          <w:lang w:bidi="pl-PL"/>
        </w:rPr>
      </w:pPr>
      <w:r w:rsidRPr="004831D3">
        <w:rPr>
          <w:sz w:val="24"/>
          <w:szCs w:val="24"/>
          <w:lang w:bidi="pl-PL"/>
        </w:rPr>
        <w:t>W trakcie wdrażania poszczególnych przedsięwzięć zaplanowanych w Strategii organizowane będą spotkania robocze, z udziałem przedstawicieli pracowników Urzędu Miejskiego, na które zaproszeni zostaną eksperci w zakresie elektromobilności, przedstawiciele organizacji pozarządowych, lokalni przedsiębiorcy, naukowcy, przedstawiciele dystrybutora energii elektrycznej oraz inni lokalni aktorzy, istotni z punktu widzenia wdrażania Strategii. Celem spotkań będzie wypracowanie koncepcji wdrażania poszczególnych przedsięwzięć, z uwzględnieniem argumentów i uwag poszczególnych stron.</w:t>
      </w:r>
    </w:p>
    <w:p w14:paraId="5A90718A" w14:textId="77777777" w:rsidR="00CE2132" w:rsidRPr="004831D3" w:rsidRDefault="00CE2132" w:rsidP="00CE2132">
      <w:pPr>
        <w:spacing w:line="252" w:lineRule="auto"/>
        <w:jc w:val="both"/>
        <w:rPr>
          <w:sz w:val="24"/>
          <w:szCs w:val="24"/>
          <w:lang w:bidi="pl-PL"/>
        </w:rPr>
      </w:pPr>
      <w:r w:rsidRPr="004831D3">
        <w:rPr>
          <w:sz w:val="24"/>
          <w:szCs w:val="24"/>
          <w:lang w:bidi="pl-PL"/>
        </w:rPr>
        <w:t>Planuje się w trakcie wdrażania Strategii włączenie mieszkańców w przygotowanie koncepcji wizualnej i layoutów służących do komunikacji Urzędu Miejskiego z mieszkańcami i mediami, w tym koncepcji kolorystycznej ogólnodostępnych stacji ładowania. Kanały komunikacji zostaną zidentyfikowane w trakcie wdrażania Strategii.</w:t>
      </w:r>
    </w:p>
    <w:p w14:paraId="72609844" w14:textId="77777777" w:rsidR="00CE2132" w:rsidRPr="004831D3" w:rsidRDefault="00CE2132" w:rsidP="00CE2132">
      <w:pPr>
        <w:spacing w:line="252" w:lineRule="auto"/>
        <w:jc w:val="both"/>
        <w:rPr>
          <w:color w:val="000000"/>
        </w:rPr>
      </w:pPr>
      <w:r w:rsidRPr="004831D3">
        <w:rPr>
          <w:b/>
          <w:bCs/>
          <w:color w:val="5B9BD5"/>
          <w:sz w:val="24"/>
          <w:szCs w:val="24"/>
        </w:rPr>
        <w:t xml:space="preserve">Kampania promocyjno-informacyjna </w:t>
      </w:r>
    </w:p>
    <w:p w14:paraId="7EBE606F" w14:textId="77777777" w:rsidR="00CE2132" w:rsidRPr="004831D3" w:rsidRDefault="00CE2132" w:rsidP="00CE2132">
      <w:pPr>
        <w:spacing w:line="252" w:lineRule="auto"/>
        <w:jc w:val="both"/>
        <w:rPr>
          <w:sz w:val="24"/>
          <w:szCs w:val="24"/>
          <w:lang w:bidi="pl-PL"/>
        </w:rPr>
      </w:pPr>
      <w:r w:rsidRPr="004831D3">
        <w:rPr>
          <w:sz w:val="24"/>
          <w:szCs w:val="24"/>
          <w:lang w:bidi="pl-PL"/>
        </w:rPr>
        <w:t>Przewiduje się, w ramach wdrażania Strategii, publikowanie w mediach informacji o realizacji poszczególnych przedsięwzięć zaplanowanych w Strategii oraz promowanie elektromobilności przy okazji organizowanych przez Miasto wydarzeń z udziałem mieszkańców.</w:t>
      </w:r>
    </w:p>
    <w:p w14:paraId="68868CB7" w14:textId="77777777" w:rsidR="00CE2132" w:rsidRPr="004831D3" w:rsidRDefault="00CE2132" w:rsidP="00CE2132">
      <w:pPr>
        <w:spacing w:line="252" w:lineRule="auto"/>
        <w:jc w:val="both"/>
        <w:rPr>
          <w:color w:val="000000"/>
        </w:rPr>
      </w:pPr>
      <w:r w:rsidRPr="004831D3">
        <w:rPr>
          <w:b/>
          <w:bCs/>
          <w:color w:val="5B9BD5"/>
          <w:sz w:val="24"/>
          <w:szCs w:val="24"/>
        </w:rPr>
        <w:t>Działania edukacyjne</w:t>
      </w:r>
    </w:p>
    <w:p w14:paraId="0CD13534" w14:textId="77777777" w:rsidR="00CE2132" w:rsidRPr="004831D3" w:rsidRDefault="00CE2132" w:rsidP="00CE2132">
      <w:pPr>
        <w:spacing w:line="252" w:lineRule="auto"/>
        <w:jc w:val="both"/>
        <w:rPr>
          <w:color w:val="000000"/>
        </w:rPr>
      </w:pPr>
      <w:r w:rsidRPr="004831D3">
        <w:rPr>
          <w:color w:val="000000"/>
          <w:sz w:val="24"/>
          <w:szCs w:val="24"/>
        </w:rPr>
        <w:t>Obecnie w Białymstoku w Zespole Szkół Mechanicznych Św. Józefa uczniowie są szkoleni w ramach kilku zawodów:</w:t>
      </w:r>
    </w:p>
    <w:p w14:paraId="2DFB2463" w14:textId="77C766B7" w:rsidR="00FA57AC" w:rsidRPr="004831D3" w:rsidRDefault="00FA57AC" w:rsidP="008F57CB">
      <w:pPr>
        <w:pStyle w:val="xmsolistparagraph"/>
        <w:numPr>
          <w:ilvl w:val="0"/>
          <w:numId w:val="91"/>
        </w:numPr>
        <w:spacing w:line="259" w:lineRule="auto"/>
        <w:jc w:val="both"/>
        <w:rPr>
          <w:rFonts w:asciiTheme="minorHAnsi" w:hAnsiTheme="minorHAnsi" w:cstheme="minorBidi"/>
          <w:lang w:eastAsia="en-US"/>
        </w:rPr>
      </w:pPr>
      <w:r w:rsidRPr="004831D3">
        <w:rPr>
          <w:rFonts w:asciiTheme="minorHAnsi" w:hAnsiTheme="minorHAnsi" w:cstheme="minorBidi"/>
          <w:lang w:eastAsia="en-US"/>
        </w:rPr>
        <w:t>technik mechanik,</w:t>
      </w:r>
    </w:p>
    <w:p w14:paraId="16AFC442" w14:textId="48DC6525" w:rsidR="00FA57AC" w:rsidRPr="004831D3" w:rsidRDefault="00FA57AC" w:rsidP="008F57CB">
      <w:pPr>
        <w:pStyle w:val="xmsolistparagraph"/>
        <w:numPr>
          <w:ilvl w:val="0"/>
          <w:numId w:val="91"/>
        </w:numPr>
        <w:spacing w:line="259" w:lineRule="auto"/>
        <w:jc w:val="both"/>
        <w:rPr>
          <w:rFonts w:asciiTheme="minorHAnsi" w:hAnsiTheme="minorHAnsi" w:cstheme="minorBidi"/>
          <w:lang w:eastAsia="en-US"/>
        </w:rPr>
      </w:pPr>
      <w:r w:rsidRPr="004831D3">
        <w:rPr>
          <w:rFonts w:asciiTheme="minorHAnsi" w:hAnsiTheme="minorHAnsi" w:cstheme="minorBidi"/>
          <w:lang w:eastAsia="en-US"/>
        </w:rPr>
        <w:t>technik pojazdów samochodowych,</w:t>
      </w:r>
    </w:p>
    <w:p w14:paraId="7008C6BB" w14:textId="4A212AA9" w:rsidR="00FA57AC" w:rsidRPr="004831D3" w:rsidRDefault="00FA57AC" w:rsidP="008F57CB">
      <w:pPr>
        <w:pStyle w:val="xmsolistparagraph"/>
        <w:numPr>
          <w:ilvl w:val="0"/>
          <w:numId w:val="91"/>
        </w:numPr>
        <w:spacing w:line="259" w:lineRule="auto"/>
        <w:jc w:val="both"/>
        <w:rPr>
          <w:rFonts w:asciiTheme="minorHAnsi" w:hAnsiTheme="minorHAnsi" w:cstheme="minorBidi"/>
          <w:lang w:eastAsia="en-US"/>
        </w:rPr>
      </w:pPr>
      <w:r w:rsidRPr="004831D3">
        <w:rPr>
          <w:rFonts w:asciiTheme="minorHAnsi" w:hAnsiTheme="minorHAnsi" w:cstheme="minorBidi"/>
          <w:lang w:eastAsia="en-US"/>
        </w:rPr>
        <w:t>mechanik pojazdów samochodowych,</w:t>
      </w:r>
    </w:p>
    <w:p w14:paraId="1BBCDAF6" w14:textId="756E76A6" w:rsidR="00FA57AC" w:rsidRPr="004831D3" w:rsidRDefault="00FA57AC" w:rsidP="008F57CB">
      <w:pPr>
        <w:pStyle w:val="xmsolistparagraph"/>
        <w:numPr>
          <w:ilvl w:val="0"/>
          <w:numId w:val="91"/>
        </w:numPr>
        <w:spacing w:line="259" w:lineRule="auto"/>
        <w:jc w:val="both"/>
        <w:rPr>
          <w:rFonts w:asciiTheme="minorHAnsi" w:hAnsiTheme="minorHAnsi" w:cstheme="minorBidi"/>
          <w:lang w:eastAsia="en-US"/>
        </w:rPr>
      </w:pPr>
      <w:r w:rsidRPr="004831D3">
        <w:rPr>
          <w:rFonts w:asciiTheme="minorHAnsi" w:hAnsiTheme="minorHAnsi" w:cstheme="minorBidi"/>
          <w:lang w:eastAsia="en-US"/>
        </w:rPr>
        <w:t>elektromechanik pojazdów samochodowych.</w:t>
      </w:r>
    </w:p>
    <w:p w14:paraId="3728DFEA" w14:textId="77777777" w:rsidR="00FA57AC" w:rsidRPr="004831D3" w:rsidRDefault="00FA57AC" w:rsidP="00FA57AC">
      <w:pPr>
        <w:pStyle w:val="xmsolistparagraph"/>
        <w:spacing w:line="259" w:lineRule="auto"/>
        <w:ind w:left="720"/>
        <w:jc w:val="both"/>
        <w:rPr>
          <w:rFonts w:asciiTheme="minorHAnsi" w:hAnsiTheme="minorHAnsi" w:cstheme="minorBidi"/>
          <w:lang w:eastAsia="en-US"/>
        </w:rPr>
      </w:pPr>
      <w:r w:rsidRPr="004831D3">
        <w:rPr>
          <w:rFonts w:asciiTheme="minorHAnsi" w:hAnsiTheme="minorHAnsi" w:cstheme="minorBidi"/>
          <w:lang w:eastAsia="en-US"/>
        </w:rPr>
        <w:t> </w:t>
      </w:r>
    </w:p>
    <w:p w14:paraId="2338CB16" w14:textId="77777777" w:rsidR="00CE2132" w:rsidRPr="004831D3" w:rsidRDefault="00CE2132" w:rsidP="00CE2132">
      <w:pPr>
        <w:spacing w:line="252" w:lineRule="auto"/>
        <w:jc w:val="both"/>
        <w:rPr>
          <w:sz w:val="24"/>
          <w:szCs w:val="24"/>
        </w:rPr>
      </w:pPr>
      <w:r w:rsidRPr="004831D3">
        <w:rPr>
          <w:sz w:val="24"/>
          <w:szCs w:val="24"/>
        </w:rPr>
        <w:t>Na skutek rozwoju techniki, oprócz wiadomości z zakresu ogólnej budowy pojazdów samochodowych, uczniowie wszystkich ww. zawodów pozyskują coraz szerszą wiedzę na temat napędu elektrycznego oraz innych elektrycznych elementów samochodu.</w:t>
      </w:r>
    </w:p>
    <w:p w14:paraId="768F7E0B" w14:textId="3F32BE54" w:rsidR="00FA57AC" w:rsidRPr="004831D3" w:rsidRDefault="00CE2132" w:rsidP="00CE2132">
      <w:pPr>
        <w:spacing w:line="252" w:lineRule="auto"/>
        <w:jc w:val="both"/>
        <w:rPr>
          <w:sz w:val="24"/>
          <w:szCs w:val="24"/>
        </w:rPr>
      </w:pPr>
      <w:r w:rsidRPr="004831D3">
        <w:rPr>
          <w:sz w:val="24"/>
          <w:szCs w:val="24"/>
        </w:rPr>
        <w:t> Ponadto od września 2020 r. uruchomiona zostanie specjalizacja mechatronik samochodowy, która najlepiej przygotuje uczniów do pracy przy pojazdach elektrycznych. Specjalizacja będzie prowadzona w ramach zawodu technik pojazdów samochodowych.</w:t>
      </w:r>
      <w:r w:rsidR="00FA57AC" w:rsidRPr="004831D3">
        <w:rPr>
          <w:sz w:val="24"/>
          <w:szCs w:val="24"/>
        </w:rPr>
        <w:t> </w:t>
      </w:r>
      <w:r w:rsidRPr="004831D3">
        <w:tab/>
      </w:r>
    </w:p>
    <w:p w14:paraId="12FA0AFA" w14:textId="58B0A86F" w:rsidR="00D45DEC" w:rsidRPr="004831D3" w:rsidRDefault="00D45DEC" w:rsidP="005A756F">
      <w:pPr>
        <w:pStyle w:val="Nagwek2"/>
        <w:numPr>
          <w:ilvl w:val="1"/>
          <w:numId w:val="2"/>
        </w:numPr>
        <w:spacing w:before="600" w:after="120"/>
        <w:rPr>
          <w:rFonts w:asciiTheme="minorHAnsi" w:hAnsiTheme="minorHAnsi"/>
        </w:rPr>
      </w:pPr>
      <w:bookmarkStart w:id="110" w:name="_Toc34392491"/>
      <w:r w:rsidRPr="004831D3">
        <w:rPr>
          <w:rFonts w:asciiTheme="minorHAnsi" w:hAnsiTheme="minorHAnsi"/>
        </w:rPr>
        <w:t>Źródła finansowania</w:t>
      </w:r>
      <w:bookmarkEnd w:id="110"/>
    </w:p>
    <w:p w14:paraId="3BB4F108" w14:textId="0F354855" w:rsidR="00096F2D" w:rsidRPr="004831D3" w:rsidRDefault="00096F2D" w:rsidP="00096F2D">
      <w:pPr>
        <w:jc w:val="both"/>
        <w:rPr>
          <w:sz w:val="24"/>
          <w:szCs w:val="24"/>
        </w:rPr>
      </w:pPr>
      <w:r w:rsidRPr="004831D3">
        <w:rPr>
          <w:sz w:val="24"/>
          <w:szCs w:val="24"/>
        </w:rPr>
        <w:t>Działania przewidziane w Strategii będą finansowane z</w:t>
      </w:r>
      <w:r w:rsidR="00CE2132" w:rsidRPr="004831D3">
        <w:rPr>
          <w:sz w:val="24"/>
          <w:szCs w:val="24"/>
        </w:rPr>
        <w:t>e środków Miasta, jak również z </w:t>
      </w:r>
      <w:r w:rsidRPr="004831D3">
        <w:rPr>
          <w:sz w:val="24"/>
          <w:szCs w:val="24"/>
        </w:rPr>
        <w:t>wykorzystaniem dotacji z programów krajowych i europejskich, w szczególności:</w:t>
      </w:r>
    </w:p>
    <w:p w14:paraId="278F9EB1" w14:textId="55B7274E" w:rsidR="00096F2D" w:rsidRPr="004831D3" w:rsidRDefault="00096F2D" w:rsidP="008F57CB">
      <w:pPr>
        <w:pStyle w:val="Akapitzlist"/>
        <w:numPr>
          <w:ilvl w:val="0"/>
          <w:numId w:val="46"/>
        </w:numPr>
        <w:jc w:val="both"/>
        <w:rPr>
          <w:sz w:val="24"/>
          <w:szCs w:val="24"/>
        </w:rPr>
      </w:pPr>
      <w:r w:rsidRPr="004831D3">
        <w:rPr>
          <w:sz w:val="24"/>
          <w:szCs w:val="24"/>
        </w:rPr>
        <w:lastRenderedPageBreak/>
        <w:t>Narodowy Fundusz Ochrony Środowiska i Gospodarki Wodnej (dalej: „NFOŚ</w:t>
      </w:r>
      <w:r w:rsidR="002B0C90">
        <w:rPr>
          <w:sz w:val="24"/>
          <w:szCs w:val="24"/>
        </w:rPr>
        <w:t>iGW</w:t>
      </w:r>
      <w:r w:rsidRPr="004831D3">
        <w:rPr>
          <w:sz w:val="24"/>
          <w:szCs w:val="24"/>
        </w:rPr>
        <w:t>”)</w:t>
      </w:r>
      <w:r w:rsidR="007B6921" w:rsidRPr="004831D3">
        <w:rPr>
          <w:sz w:val="24"/>
          <w:szCs w:val="24"/>
        </w:rPr>
        <w:t>,</w:t>
      </w:r>
    </w:p>
    <w:p w14:paraId="4BC7BD86" w14:textId="40BC5DE7" w:rsidR="00096F2D" w:rsidRPr="004831D3" w:rsidRDefault="00096F2D" w:rsidP="008F57CB">
      <w:pPr>
        <w:pStyle w:val="Akapitzlist"/>
        <w:numPr>
          <w:ilvl w:val="0"/>
          <w:numId w:val="46"/>
        </w:numPr>
        <w:jc w:val="both"/>
        <w:rPr>
          <w:sz w:val="24"/>
          <w:szCs w:val="24"/>
        </w:rPr>
      </w:pPr>
      <w:r w:rsidRPr="004831D3">
        <w:rPr>
          <w:sz w:val="24"/>
          <w:szCs w:val="24"/>
        </w:rPr>
        <w:t>Fundusz Niskoemisyjnego Transportu</w:t>
      </w:r>
      <w:r w:rsidR="003F7D75" w:rsidRPr="004831D3">
        <w:rPr>
          <w:sz w:val="24"/>
          <w:szCs w:val="24"/>
        </w:rPr>
        <w:t>,</w:t>
      </w:r>
    </w:p>
    <w:p w14:paraId="6768F643" w14:textId="7A7E1C1F" w:rsidR="003F7D75" w:rsidRPr="004831D3" w:rsidRDefault="003F7D75" w:rsidP="008F57CB">
      <w:pPr>
        <w:pStyle w:val="Akapitzlist"/>
        <w:numPr>
          <w:ilvl w:val="0"/>
          <w:numId w:val="46"/>
        </w:numPr>
        <w:jc w:val="both"/>
        <w:rPr>
          <w:sz w:val="24"/>
          <w:szCs w:val="24"/>
        </w:rPr>
      </w:pPr>
      <w:r w:rsidRPr="004831D3">
        <w:rPr>
          <w:sz w:val="24"/>
          <w:szCs w:val="24"/>
        </w:rPr>
        <w:t>Fundusze Europejskie na lata 2021-2027.</w:t>
      </w:r>
    </w:p>
    <w:p w14:paraId="523221B6" w14:textId="577D53CC" w:rsidR="00096F2D" w:rsidRPr="004831D3" w:rsidRDefault="00096F2D" w:rsidP="00096F2D">
      <w:pPr>
        <w:jc w:val="both"/>
        <w:rPr>
          <w:b/>
          <w:bCs/>
          <w:color w:val="5B9BD5" w:themeColor="accent1"/>
          <w:sz w:val="24"/>
          <w:szCs w:val="24"/>
        </w:rPr>
      </w:pPr>
      <w:r w:rsidRPr="004831D3">
        <w:rPr>
          <w:b/>
          <w:bCs/>
          <w:color w:val="5B9BD5" w:themeColor="accent1"/>
          <w:sz w:val="24"/>
          <w:szCs w:val="24"/>
        </w:rPr>
        <w:t>Narodowy Fundusz Ochrony Środowiska i Gospodarki Wodnej</w:t>
      </w:r>
    </w:p>
    <w:p w14:paraId="684432FC" w14:textId="6942DF83" w:rsidR="00096F2D" w:rsidRPr="004831D3" w:rsidRDefault="00096F2D" w:rsidP="00096F2D">
      <w:pPr>
        <w:jc w:val="both"/>
        <w:rPr>
          <w:sz w:val="24"/>
          <w:szCs w:val="24"/>
        </w:rPr>
      </w:pPr>
      <w:r w:rsidRPr="004831D3">
        <w:rPr>
          <w:sz w:val="24"/>
          <w:szCs w:val="24"/>
        </w:rPr>
        <w:t>Podstawą do przyjmowania i rozpatrywania wniosków o dofinansowanie w NFOŚ</w:t>
      </w:r>
      <w:r w:rsidR="002B0C90">
        <w:rPr>
          <w:sz w:val="24"/>
          <w:szCs w:val="24"/>
        </w:rPr>
        <w:t>iGW</w:t>
      </w:r>
      <w:r w:rsidRPr="004831D3">
        <w:rPr>
          <w:sz w:val="24"/>
          <w:szCs w:val="24"/>
        </w:rPr>
        <w:t xml:space="preserve"> są programy priorytetowe, które określają m.in. formy i warunki dofinansowania oraz szczegółowe kryteria wyboru przedsięwzięć. Zarządzanie finansami NFOŚ</w:t>
      </w:r>
      <w:r w:rsidR="002B0C90">
        <w:rPr>
          <w:sz w:val="24"/>
          <w:szCs w:val="24"/>
        </w:rPr>
        <w:t>iGW</w:t>
      </w:r>
      <w:r w:rsidRPr="004831D3">
        <w:rPr>
          <w:sz w:val="24"/>
          <w:szCs w:val="24"/>
        </w:rPr>
        <w:t xml:space="preserve"> przez programy priorytetowe gwarantuje transparentny, obiektywny i bezstronny proces przyznawania dofinansowania.</w:t>
      </w:r>
    </w:p>
    <w:p w14:paraId="1B64CEA8" w14:textId="77777777" w:rsidR="00096F2D" w:rsidRPr="004831D3" w:rsidRDefault="00096F2D" w:rsidP="00096F2D">
      <w:pPr>
        <w:jc w:val="both"/>
        <w:rPr>
          <w:sz w:val="24"/>
          <w:szCs w:val="24"/>
        </w:rPr>
      </w:pPr>
      <w:r w:rsidRPr="004831D3">
        <w:rPr>
          <w:sz w:val="24"/>
          <w:szCs w:val="24"/>
        </w:rPr>
        <w:t>Listę priorytetowych programów NFOŚiGW zatwierdza corocznie Rada Nadzorcza NFOŚiGW. Wśród programów priorytetowych na rok 2020 należy wymienić w szczególności:</w:t>
      </w:r>
    </w:p>
    <w:p w14:paraId="0558C619" w14:textId="77777777" w:rsidR="00096F2D" w:rsidRPr="004831D3" w:rsidRDefault="00096F2D" w:rsidP="008F57CB">
      <w:pPr>
        <w:pStyle w:val="Akapitzlist"/>
        <w:numPr>
          <w:ilvl w:val="0"/>
          <w:numId w:val="47"/>
        </w:numPr>
        <w:jc w:val="both"/>
        <w:rPr>
          <w:sz w:val="24"/>
          <w:szCs w:val="24"/>
        </w:rPr>
      </w:pPr>
      <w:r w:rsidRPr="004831D3">
        <w:rPr>
          <w:sz w:val="24"/>
          <w:szCs w:val="24"/>
        </w:rPr>
        <w:t>System Zielonych Inwestycji (GIS - Green Investment Scheme) – GEPARD - Bezemisyjny transport publiczny,</w:t>
      </w:r>
    </w:p>
    <w:p w14:paraId="39B45000" w14:textId="7E049A23" w:rsidR="00096F2D" w:rsidRPr="004831D3" w:rsidRDefault="00096F2D" w:rsidP="008F57CB">
      <w:pPr>
        <w:pStyle w:val="Akapitzlist"/>
        <w:numPr>
          <w:ilvl w:val="0"/>
          <w:numId w:val="47"/>
        </w:numPr>
        <w:jc w:val="both"/>
        <w:rPr>
          <w:sz w:val="24"/>
          <w:szCs w:val="24"/>
        </w:rPr>
      </w:pPr>
      <w:r w:rsidRPr="004831D3">
        <w:rPr>
          <w:sz w:val="24"/>
          <w:szCs w:val="24"/>
        </w:rPr>
        <w:t>GEPARD II – transport niskoemisyjny.</w:t>
      </w:r>
    </w:p>
    <w:p w14:paraId="556DDC33" w14:textId="5DA100E1" w:rsidR="00096F2D" w:rsidRPr="004831D3" w:rsidRDefault="00096F2D" w:rsidP="00096F2D">
      <w:pPr>
        <w:jc w:val="both"/>
        <w:rPr>
          <w:b/>
          <w:bCs/>
          <w:color w:val="5B9BD5" w:themeColor="accent1"/>
          <w:sz w:val="24"/>
          <w:szCs w:val="24"/>
        </w:rPr>
      </w:pPr>
      <w:r w:rsidRPr="004831D3">
        <w:rPr>
          <w:b/>
          <w:bCs/>
          <w:color w:val="5B9BD5" w:themeColor="accent1"/>
          <w:sz w:val="24"/>
          <w:szCs w:val="24"/>
        </w:rPr>
        <w:t>Fundusz Niskoemisyjnego Transportu</w:t>
      </w:r>
    </w:p>
    <w:p w14:paraId="72A58650" w14:textId="168D13CE" w:rsidR="00096F2D" w:rsidRPr="004831D3" w:rsidRDefault="00096F2D" w:rsidP="00096F2D">
      <w:pPr>
        <w:jc w:val="both"/>
        <w:rPr>
          <w:sz w:val="24"/>
          <w:szCs w:val="24"/>
        </w:rPr>
      </w:pPr>
      <w:r w:rsidRPr="004831D3">
        <w:rPr>
          <w:sz w:val="24"/>
          <w:szCs w:val="24"/>
        </w:rPr>
        <w:t>Fundusz Niskoemisyjnego Transportu (dalej: „FNT”) powst</w:t>
      </w:r>
      <w:r w:rsidR="00ED31F8" w:rsidRPr="004831D3">
        <w:rPr>
          <w:sz w:val="24"/>
          <w:szCs w:val="24"/>
        </w:rPr>
        <w:t>ał na podstawie ustawy z dnia 6 </w:t>
      </w:r>
      <w:r w:rsidRPr="004831D3">
        <w:rPr>
          <w:sz w:val="24"/>
          <w:szCs w:val="24"/>
        </w:rPr>
        <w:t>czerwca 2018 roku o zmianie ustawy o biokomponentach i biopaliwach ciekłych oraz niektórych innych ustaw</w:t>
      </w:r>
      <w:r w:rsidR="00B85BAB" w:rsidRPr="004831D3">
        <w:rPr>
          <w:sz w:val="24"/>
          <w:szCs w:val="24"/>
        </w:rPr>
        <w:t xml:space="preserve"> (Dz. U. 2018 poz. 1356)</w:t>
      </w:r>
      <w:r w:rsidRPr="004831D3">
        <w:rPr>
          <w:sz w:val="24"/>
          <w:szCs w:val="24"/>
        </w:rPr>
        <w:t>. Zadaniem Funduszu jest finansowanie projektów związanych z rozwojem elektromobilności oraz transportem opartym na paliwach alternatywnych. Dzięki środkom z Funduszu zrealizowane bę</w:t>
      </w:r>
      <w:r w:rsidR="00ED31F8" w:rsidRPr="004831D3">
        <w:rPr>
          <w:sz w:val="24"/>
          <w:szCs w:val="24"/>
        </w:rPr>
        <w:t>dą działania wymienione m.in. w </w:t>
      </w:r>
      <w:r w:rsidRPr="004831D3">
        <w:rPr>
          <w:sz w:val="24"/>
          <w:szCs w:val="24"/>
        </w:rPr>
        <w:t>Krajowych Ramach Polityki Rozwoju Infrastruktury Paliw Alternatywnych, Planie Rozwoju Elektromobilności w Polsce oraz w Ustawie o elektromobilności.</w:t>
      </w:r>
    </w:p>
    <w:p w14:paraId="531E9995" w14:textId="7AC57F56" w:rsidR="00096F2D" w:rsidRPr="004831D3" w:rsidRDefault="00096F2D" w:rsidP="00096F2D">
      <w:pPr>
        <w:jc w:val="both"/>
        <w:rPr>
          <w:sz w:val="24"/>
          <w:szCs w:val="24"/>
        </w:rPr>
      </w:pPr>
      <w:r w:rsidRPr="004831D3">
        <w:rPr>
          <w:sz w:val="24"/>
          <w:szCs w:val="24"/>
        </w:rPr>
        <w:t>W ustawie wprowadzającej Fundusz Niskoemisyjneg</w:t>
      </w:r>
      <w:r w:rsidR="00ED31F8" w:rsidRPr="004831D3">
        <w:rPr>
          <w:sz w:val="24"/>
          <w:szCs w:val="24"/>
        </w:rPr>
        <w:t>o Transportu zidentyfikowano 11 </w:t>
      </w:r>
      <w:r w:rsidRPr="004831D3">
        <w:rPr>
          <w:sz w:val="24"/>
          <w:szCs w:val="24"/>
        </w:rPr>
        <w:t>określonych obszarów działań, w ramach których będzie można ubiegać się o wsparcie ze środków FNT. Będą to zarówno inicjatywy związane z rozwojem elektromobilności (czyli pojazdy napędzane energią elektryczną), jak i transportem opartym na paliwach alternatywnych m.in. CNG, LNG, w tym m.in.:</w:t>
      </w:r>
    </w:p>
    <w:p w14:paraId="57F6BFF8" w14:textId="77777777" w:rsidR="00096F2D" w:rsidRPr="004831D3" w:rsidRDefault="00096F2D" w:rsidP="008F57CB">
      <w:pPr>
        <w:pStyle w:val="Akapitzlist"/>
        <w:numPr>
          <w:ilvl w:val="0"/>
          <w:numId w:val="48"/>
        </w:numPr>
        <w:jc w:val="both"/>
        <w:rPr>
          <w:sz w:val="24"/>
          <w:szCs w:val="24"/>
        </w:rPr>
      </w:pPr>
      <w:r w:rsidRPr="004831D3">
        <w:rPr>
          <w:sz w:val="24"/>
          <w:szCs w:val="24"/>
        </w:rPr>
        <w:t>budowy lub rozbudowy infrastruktury do ładowania pojazdów energią elektryczną, wykorzystywanych w transporcie</w:t>
      </w:r>
    </w:p>
    <w:p w14:paraId="302F7AF1" w14:textId="3C39C122" w:rsidR="00096F2D" w:rsidRPr="004831D3" w:rsidRDefault="00096F2D" w:rsidP="008F57CB">
      <w:pPr>
        <w:pStyle w:val="Akapitzlist"/>
        <w:numPr>
          <w:ilvl w:val="0"/>
          <w:numId w:val="48"/>
        </w:numPr>
        <w:jc w:val="both"/>
        <w:rPr>
          <w:sz w:val="24"/>
          <w:szCs w:val="24"/>
        </w:rPr>
      </w:pPr>
      <w:r w:rsidRPr="004831D3">
        <w:rPr>
          <w:sz w:val="24"/>
          <w:szCs w:val="24"/>
        </w:rPr>
        <w:t>wsparcie publicznego transportu zbiorowego</w:t>
      </w:r>
      <w:r w:rsidR="00ED31F8" w:rsidRPr="004831D3">
        <w:rPr>
          <w:sz w:val="24"/>
          <w:szCs w:val="24"/>
        </w:rPr>
        <w:t xml:space="preserve"> działającego w szczególności w </w:t>
      </w:r>
      <w:r w:rsidRPr="004831D3">
        <w:rPr>
          <w:sz w:val="24"/>
          <w:szCs w:val="24"/>
        </w:rPr>
        <w:t>aglomeracjach miejskich, uzdrowiskach, na obszarach, na których ustanowione zostały formy ochrony przyrody zgodnie z przepisami o ochronie przyrody, wykorzystującego biopaliwa ciekłe, inne paliwa odnawialne, CNG, LNG, w tym pochodzący z biometanu, wodór lub energię elektryczną</w:t>
      </w:r>
    </w:p>
    <w:p w14:paraId="288C2DF8" w14:textId="11E8DB6F" w:rsidR="00096F2D" w:rsidRPr="004831D3" w:rsidRDefault="00096F2D" w:rsidP="008F57CB">
      <w:pPr>
        <w:pStyle w:val="Akapitzlist"/>
        <w:numPr>
          <w:ilvl w:val="0"/>
          <w:numId w:val="48"/>
        </w:numPr>
        <w:jc w:val="both"/>
        <w:rPr>
          <w:sz w:val="24"/>
          <w:szCs w:val="24"/>
        </w:rPr>
      </w:pPr>
      <w:r w:rsidRPr="004831D3">
        <w:rPr>
          <w:sz w:val="24"/>
          <w:szCs w:val="24"/>
        </w:rPr>
        <w:t>wsparcie zakupu nowych pojazdów i jednostek pływających zasilanych biopaliwami ciekłymi, CNG, LNG</w:t>
      </w:r>
      <w:r w:rsidR="00D42EE2" w:rsidRPr="004831D3">
        <w:rPr>
          <w:sz w:val="24"/>
          <w:szCs w:val="24"/>
        </w:rPr>
        <w:t>, w tym pochodzącym z biometanu,</w:t>
      </w:r>
      <w:r w:rsidRPr="004831D3">
        <w:rPr>
          <w:sz w:val="24"/>
          <w:szCs w:val="24"/>
        </w:rPr>
        <w:t xml:space="preserve"> </w:t>
      </w:r>
      <w:r w:rsidR="00D42EE2" w:rsidRPr="004831D3">
        <w:rPr>
          <w:sz w:val="24"/>
          <w:szCs w:val="24"/>
        </w:rPr>
        <w:t>wodorem</w:t>
      </w:r>
      <w:r w:rsidRPr="004831D3">
        <w:rPr>
          <w:sz w:val="24"/>
          <w:szCs w:val="24"/>
        </w:rPr>
        <w:t xml:space="preserve"> lub wykorzystujących do napędu energię elektryczną</w:t>
      </w:r>
    </w:p>
    <w:p w14:paraId="24CC4256" w14:textId="77777777" w:rsidR="00096F2D" w:rsidRPr="004831D3" w:rsidRDefault="00096F2D" w:rsidP="008F57CB">
      <w:pPr>
        <w:pStyle w:val="Akapitzlist"/>
        <w:numPr>
          <w:ilvl w:val="0"/>
          <w:numId w:val="48"/>
        </w:numPr>
        <w:jc w:val="both"/>
        <w:rPr>
          <w:sz w:val="24"/>
          <w:szCs w:val="24"/>
        </w:rPr>
      </w:pPr>
      <w:r w:rsidRPr="004831D3">
        <w:rPr>
          <w:sz w:val="24"/>
          <w:szCs w:val="24"/>
        </w:rPr>
        <w:t>wsparcie programów edukacyjnych promujących wykorzystanie biopaliw ciekłych lub innych paliw odnawialnych, CNG lub LNG, w tym pochodzącego z biometanu, lub wodoru, lub energii elektrycznej, wykorzystywanych w transporcie.</w:t>
      </w:r>
    </w:p>
    <w:p w14:paraId="4B199C68" w14:textId="77777777" w:rsidR="00096F2D" w:rsidRPr="004831D3" w:rsidRDefault="00096F2D" w:rsidP="00096F2D">
      <w:pPr>
        <w:jc w:val="both"/>
        <w:rPr>
          <w:sz w:val="24"/>
          <w:szCs w:val="24"/>
        </w:rPr>
      </w:pPr>
      <w:r w:rsidRPr="004831D3">
        <w:rPr>
          <w:sz w:val="24"/>
          <w:szCs w:val="24"/>
        </w:rPr>
        <w:lastRenderedPageBreak/>
        <w:t>Zakres projektów, które mogą otrzymać dofinansowanie jest zatem bardzo szeroki. Wsparcie będą mogły otrzymać m.in. samorządy inwestujące w czysty transport publiczny oraz podmioty chcące zakupić nowe pojazdy zasilane paliwami alternatywnymi.</w:t>
      </w:r>
    </w:p>
    <w:p w14:paraId="5309CD0B" w14:textId="35589444" w:rsidR="003F7D75" w:rsidRPr="004831D3" w:rsidRDefault="005F068D" w:rsidP="00096F2D">
      <w:pPr>
        <w:jc w:val="both"/>
        <w:rPr>
          <w:b/>
          <w:bCs/>
          <w:color w:val="5B9BD5" w:themeColor="accent1"/>
          <w:sz w:val="24"/>
          <w:szCs w:val="24"/>
        </w:rPr>
      </w:pPr>
      <w:r w:rsidRPr="004831D3">
        <w:rPr>
          <w:b/>
          <w:bCs/>
          <w:color w:val="5B9BD5" w:themeColor="accent1"/>
          <w:sz w:val="24"/>
          <w:szCs w:val="24"/>
        </w:rPr>
        <w:t>Fundusze Europejskie na lata 2021-2027</w:t>
      </w:r>
    </w:p>
    <w:p w14:paraId="23595683" w14:textId="049750C8" w:rsidR="005F068D" w:rsidRPr="004831D3" w:rsidRDefault="005F068D" w:rsidP="00F871A0">
      <w:pPr>
        <w:jc w:val="both"/>
        <w:rPr>
          <w:sz w:val="24"/>
          <w:szCs w:val="24"/>
        </w:rPr>
      </w:pPr>
      <w:r w:rsidRPr="004831D3">
        <w:rPr>
          <w:sz w:val="24"/>
          <w:szCs w:val="24"/>
        </w:rPr>
        <w:t>Zgodnie z aktualnie dostępnymi projektami rozporządzeń</w:t>
      </w:r>
      <w:r w:rsidR="00660DF1" w:rsidRPr="004831D3">
        <w:rPr>
          <w:rStyle w:val="Odwoanieprzypisudolnego"/>
          <w:sz w:val="24"/>
          <w:szCs w:val="24"/>
        </w:rPr>
        <w:footnoteReference w:id="80"/>
      </w:r>
      <w:r w:rsidRPr="004831D3">
        <w:rPr>
          <w:sz w:val="24"/>
          <w:szCs w:val="24"/>
        </w:rPr>
        <w:t xml:space="preserve"> dotyczących nowej perspektywy finansowej na lata 2021-2027</w:t>
      </w:r>
      <w:r w:rsidR="00893BD9" w:rsidRPr="004831D3">
        <w:rPr>
          <w:sz w:val="24"/>
          <w:szCs w:val="24"/>
        </w:rPr>
        <w:t xml:space="preserve"> jednym z podstawowych celów ogólnych jest bardziej przyjazna dla środowiska, niskoemisyjna Europa dzięki promowaniu czystej i sprawiedliwej transformacji energetyki, zielonych i niebieskich inwestycji, gospodarki o obiegu zamkniętym, przystosowania się do zmiany klimatu oraz zapobiegania ryzyku i zarządzania ryzykiem. W</w:t>
      </w:r>
      <w:r w:rsidR="00ED31F8" w:rsidRPr="004831D3">
        <w:rPr>
          <w:sz w:val="24"/>
          <w:szCs w:val="24"/>
        </w:rPr>
        <w:t> </w:t>
      </w:r>
      <w:r w:rsidR="00893BD9" w:rsidRPr="004831D3">
        <w:rPr>
          <w:sz w:val="24"/>
          <w:szCs w:val="24"/>
        </w:rPr>
        <w:t>ramach tego celu wyróżniono m.in. następujące cele szczegółowe:</w:t>
      </w:r>
    </w:p>
    <w:p w14:paraId="5B7D128B" w14:textId="7E6C4B1C" w:rsidR="00893BD9" w:rsidRPr="004831D3" w:rsidRDefault="00893BD9" w:rsidP="008F57CB">
      <w:pPr>
        <w:pStyle w:val="Akapitzlist"/>
        <w:numPr>
          <w:ilvl w:val="0"/>
          <w:numId w:val="85"/>
        </w:numPr>
        <w:jc w:val="both"/>
        <w:rPr>
          <w:sz w:val="24"/>
          <w:szCs w:val="24"/>
        </w:rPr>
      </w:pPr>
      <w:r w:rsidRPr="004831D3">
        <w:rPr>
          <w:sz w:val="24"/>
          <w:szCs w:val="24"/>
        </w:rPr>
        <w:t>promowanie środków na rzecz efektywności energetycznej</w:t>
      </w:r>
    </w:p>
    <w:p w14:paraId="60128D46" w14:textId="1B8A65D6" w:rsidR="00893BD9" w:rsidRPr="004831D3" w:rsidRDefault="00893BD9" w:rsidP="008F57CB">
      <w:pPr>
        <w:pStyle w:val="Akapitzlist"/>
        <w:numPr>
          <w:ilvl w:val="0"/>
          <w:numId w:val="85"/>
        </w:numPr>
        <w:jc w:val="both"/>
        <w:rPr>
          <w:sz w:val="24"/>
          <w:szCs w:val="24"/>
        </w:rPr>
      </w:pPr>
      <w:r w:rsidRPr="004831D3">
        <w:rPr>
          <w:sz w:val="24"/>
          <w:szCs w:val="24"/>
        </w:rPr>
        <w:t>promowanie odnawialnych źródeł energii</w:t>
      </w:r>
    </w:p>
    <w:p w14:paraId="57739016" w14:textId="2771958A" w:rsidR="00893BD9" w:rsidRPr="004831D3" w:rsidRDefault="00893BD9" w:rsidP="008F57CB">
      <w:pPr>
        <w:pStyle w:val="Akapitzlist"/>
        <w:numPr>
          <w:ilvl w:val="0"/>
          <w:numId w:val="85"/>
        </w:numPr>
        <w:jc w:val="both"/>
        <w:rPr>
          <w:sz w:val="24"/>
          <w:szCs w:val="24"/>
        </w:rPr>
      </w:pPr>
      <w:r w:rsidRPr="004831D3">
        <w:rPr>
          <w:sz w:val="24"/>
          <w:szCs w:val="24"/>
        </w:rPr>
        <w:t>rozwój inteligentnych systemów i sieci energetycznych oraz systemów magazynowania na szczeblu lokalnym</w:t>
      </w:r>
    </w:p>
    <w:p w14:paraId="5C6DBA5E" w14:textId="7E5F8DE2" w:rsidR="00893BD9" w:rsidRPr="004831D3" w:rsidRDefault="00893BD9" w:rsidP="008F57CB">
      <w:pPr>
        <w:pStyle w:val="Akapitzlist"/>
        <w:numPr>
          <w:ilvl w:val="0"/>
          <w:numId w:val="85"/>
        </w:numPr>
        <w:jc w:val="both"/>
        <w:rPr>
          <w:sz w:val="24"/>
          <w:szCs w:val="24"/>
        </w:rPr>
      </w:pPr>
      <w:r w:rsidRPr="004831D3">
        <w:rPr>
          <w:sz w:val="24"/>
          <w:szCs w:val="24"/>
        </w:rPr>
        <w:t>sprzyjanie bioróżnorodności i rozwojowi zielonej infrastruktury w środowisku miejskim oraz zmniejszanie zanieczyszczenia.</w:t>
      </w:r>
    </w:p>
    <w:p w14:paraId="348BAA51" w14:textId="74B47413" w:rsidR="00C04458" w:rsidRPr="004831D3" w:rsidRDefault="00C04458" w:rsidP="00F871A0">
      <w:pPr>
        <w:jc w:val="both"/>
        <w:rPr>
          <w:sz w:val="24"/>
          <w:szCs w:val="24"/>
        </w:rPr>
      </w:pPr>
      <w:r w:rsidRPr="004831D3">
        <w:rPr>
          <w:sz w:val="24"/>
          <w:szCs w:val="24"/>
        </w:rPr>
        <w:t>W ramach negocjacji Polska wnioskowała o objęcie finansowaniem następujących celów krajowych:</w:t>
      </w:r>
    </w:p>
    <w:p w14:paraId="312D25AB" w14:textId="6E2B68FB" w:rsidR="00F871A0" w:rsidRPr="004831D3" w:rsidRDefault="00C04458" w:rsidP="008F57CB">
      <w:pPr>
        <w:pStyle w:val="Akapitzlist"/>
        <w:numPr>
          <w:ilvl w:val="0"/>
          <w:numId w:val="86"/>
        </w:numPr>
        <w:jc w:val="both"/>
        <w:rPr>
          <w:sz w:val="24"/>
          <w:szCs w:val="24"/>
        </w:rPr>
      </w:pPr>
      <w:r w:rsidRPr="004831D3">
        <w:rPr>
          <w:sz w:val="24"/>
          <w:szCs w:val="24"/>
        </w:rPr>
        <w:t>ogr</w:t>
      </w:r>
      <w:r w:rsidR="00F871A0" w:rsidRPr="004831D3">
        <w:rPr>
          <w:sz w:val="24"/>
          <w:szCs w:val="24"/>
        </w:rPr>
        <w:t>aniczenie emisji zanieczyszczeń</w:t>
      </w:r>
    </w:p>
    <w:p w14:paraId="072F0942" w14:textId="12675F2C" w:rsidR="00C04458" w:rsidRPr="004831D3" w:rsidRDefault="00F871A0" w:rsidP="008F57CB">
      <w:pPr>
        <w:pStyle w:val="Akapitzlist"/>
        <w:numPr>
          <w:ilvl w:val="0"/>
          <w:numId w:val="86"/>
        </w:numPr>
        <w:jc w:val="both"/>
        <w:rPr>
          <w:sz w:val="24"/>
          <w:szCs w:val="24"/>
        </w:rPr>
      </w:pPr>
      <w:r w:rsidRPr="004831D3">
        <w:rPr>
          <w:sz w:val="24"/>
          <w:szCs w:val="24"/>
        </w:rPr>
        <w:t>d</w:t>
      </w:r>
      <w:r w:rsidR="00C04458" w:rsidRPr="004831D3">
        <w:rPr>
          <w:sz w:val="24"/>
          <w:szCs w:val="24"/>
        </w:rPr>
        <w:t>obry stan środowiska naturalnego, zgodny z zasadą zrównoważonego rozwoju</w:t>
      </w:r>
    </w:p>
    <w:p w14:paraId="3282D9D5" w14:textId="22BAC35F" w:rsidR="00C04458" w:rsidRPr="004831D3" w:rsidRDefault="00C04458" w:rsidP="008F57CB">
      <w:pPr>
        <w:pStyle w:val="Akapitzlist"/>
        <w:numPr>
          <w:ilvl w:val="0"/>
          <w:numId w:val="86"/>
        </w:numPr>
        <w:jc w:val="both"/>
        <w:rPr>
          <w:sz w:val="24"/>
          <w:szCs w:val="24"/>
        </w:rPr>
      </w:pPr>
      <w:r w:rsidRPr="004831D3">
        <w:rPr>
          <w:sz w:val="24"/>
          <w:szCs w:val="24"/>
        </w:rPr>
        <w:t>wzmocnienie cyfrowego rozwoju kraju</w:t>
      </w:r>
    </w:p>
    <w:p w14:paraId="60EB8456" w14:textId="71E5E9AD" w:rsidR="00C04458" w:rsidRPr="004831D3" w:rsidRDefault="00C04458" w:rsidP="008F57CB">
      <w:pPr>
        <w:pStyle w:val="Akapitzlist"/>
        <w:numPr>
          <w:ilvl w:val="0"/>
          <w:numId w:val="86"/>
        </w:numPr>
        <w:jc w:val="both"/>
        <w:rPr>
          <w:sz w:val="24"/>
          <w:szCs w:val="24"/>
        </w:rPr>
      </w:pPr>
      <w:r w:rsidRPr="004831D3">
        <w:rPr>
          <w:sz w:val="24"/>
          <w:szCs w:val="24"/>
        </w:rPr>
        <w:t>przejście na gospodarkę niskoemisyjną</w:t>
      </w:r>
    </w:p>
    <w:p w14:paraId="4640CDC7" w14:textId="1C428DB5" w:rsidR="00C04458" w:rsidRPr="004831D3" w:rsidRDefault="00C04458" w:rsidP="008F57CB">
      <w:pPr>
        <w:pStyle w:val="Akapitzlist"/>
        <w:numPr>
          <w:ilvl w:val="0"/>
          <w:numId w:val="86"/>
        </w:numPr>
        <w:jc w:val="both"/>
        <w:rPr>
          <w:sz w:val="24"/>
          <w:szCs w:val="24"/>
        </w:rPr>
      </w:pPr>
      <w:r w:rsidRPr="004831D3">
        <w:rPr>
          <w:sz w:val="24"/>
          <w:szCs w:val="24"/>
        </w:rPr>
        <w:t>zrównoważenie systemu energetycznego</w:t>
      </w:r>
    </w:p>
    <w:p w14:paraId="3F2332C5" w14:textId="404315F8" w:rsidR="00C04458" w:rsidRPr="004831D3" w:rsidRDefault="00C04458" w:rsidP="008F57CB">
      <w:pPr>
        <w:pStyle w:val="Akapitzlist"/>
        <w:numPr>
          <w:ilvl w:val="0"/>
          <w:numId w:val="86"/>
        </w:numPr>
        <w:jc w:val="both"/>
        <w:rPr>
          <w:sz w:val="24"/>
          <w:szCs w:val="24"/>
        </w:rPr>
      </w:pPr>
      <w:r w:rsidRPr="004831D3">
        <w:rPr>
          <w:sz w:val="24"/>
          <w:szCs w:val="24"/>
        </w:rPr>
        <w:t>poprawa stabilności dostaw paliw i energii</w:t>
      </w:r>
    </w:p>
    <w:p w14:paraId="445F837C" w14:textId="68AEB44A" w:rsidR="00C04458" w:rsidRPr="004831D3" w:rsidRDefault="00C04458" w:rsidP="008F57CB">
      <w:pPr>
        <w:pStyle w:val="Akapitzlist"/>
        <w:numPr>
          <w:ilvl w:val="0"/>
          <w:numId w:val="86"/>
        </w:numPr>
        <w:jc w:val="both"/>
        <w:rPr>
          <w:sz w:val="24"/>
          <w:szCs w:val="24"/>
        </w:rPr>
      </w:pPr>
      <w:r w:rsidRPr="004831D3">
        <w:rPr>
          <w:sz w:val="24"/>
          <w:szCs w:val="24"/>
        </w:rPr>
        <w:t>dobry stan środowiska naturalnego, zgodny z zasadą zrównoważonego rozwoju</w:t>
      </w:r>
    </w:p>
    <w:p w14:paraId="63FED378" w14:textId="72CF8486" w:rsidR="00F871A0" w:rsidRPr="004831D3" w:rsidRDefault="00F871A0" w:rsidP="008F57CB">
      <w:pPr>
        <w:pStyle w:val="Akapitzlist"/>
        <w:numPr>
          <w:ilvl w:val="0"/>
          <w:numId w:val="86"/>
        </w:numPr>
        <w:jc w:val="both"/>
        <w:rPr>
          <w:sz w:val="24"/>
          <w:szCs w:val="24"/>
        </w:rPr>
      </w:pPr>
      <w:r w:rsidRPr="004831D3">
        <w:rPr>
          <w:sz w:val="24"/>
          <w:szCs w:val="24"/>
        </w:rPr>
        <w:t>poprawa warunków świadczenia usług związanych z przewozem towarów i pasażerów.</w:t>
      </w:r>
    </w:p>
    <w:p w14:paraId="0DA7AD6A" w14:textId="11477BFD" w:rsidR="00C04458" w:rsidRPr="004831D3" w:rsidRDefault="00F871A0" w:rsidP="00C04458">
      <w:pPr>
        <w:jc w:val="both"/>
        <w:rPr>
          <w:sz w:val="24"/>
          <w:szCs w:val="24"/>
        </w:rPr>
      </w:pPr>
      <w:r w:rsidRPr="004831D3">
        <w:rPr>
          <w:sz w:val="24"/>
          <w:szCs w:val="24"/>
        </w:rPr>
        <w:t>Zgodnie z założeniami Polski fundusze będą przeznaczane na interwencje m.in. na obszarach Polski Wschodniej, w tym w województwie podlaskim.</w:t>
      </w:r>
    </w:p>
    <w:p w14:paraId="1FF4253F" w14:textId="1F99BDF1" w:rsidR="00096F2D" w:rsidRPr="004831D3" w:rsidRDefault="00096F2D" w:rsidP="005A756F">
      <w:pPr>
        <w:pStyle w:val="Nagwek2"/>
        <w:numPr>
          <w:ilvl w:val="1"/>
          <w:numId w:val="2"/>
        </w:numPr>
        <w:spacing w:before="600" w:after="120"/>
        <w:rPr>
          <w:rFonts w:asciiTheme="minorHAnsi" w:hAnsiTheme="minorHAnsi"/>
        </w:rPr>
      </w:pPr>
      <w:bookmarkStart w:id="111" w:name="_Toc34392492"/>
      <w:r w:rsidRPr="004831D3">
        <w:rPr>
          <w:rFonts w:asciiTheme="minorHAnsi" w:hAnsiTheme="minorHAnsi"/>
          <w:lang w:eastAsia="pl-PL" w:bidi="pl-PL"/>
        </w:rPr>
        <w:t>Analiza oddziaływania na środowisko, z uwzględnieniem potrzeb dotyczących łagodzenia zmian klimatu oraz odporności na klęski żywiołowe</w:t>
      </w:r>
      <w:bookmarkEnd w:id="111"/>
    </w:p>
    <w:p w14:paraId="0A8D3502" w14:textId="1724C276" w:rsidR="00D45DEC" w:rsidRPr="004831D3" w:rsidRDefault="00D45DEC" w:rsidP="001672F4">
      <w:pPr>
        <w:pStyle w:val="Nagwek3"/>
        <w:numPr>
          <w:ilvl w:val="2"/>
          <w:numId w:val="2"/>
        </w:numPr>
        <w:spacing w:after="120"/>
        <w:rPr>
          <w:rFonts w:asciiTheme="minorHAnsi" w:hAnsiTheme="minorHAnsi"/>
          <w:lang w:eastAsia="pl-PL" w:bidi="pl-PL"/>
        </w:rPr>
      </w:pPr>
      <w:bookmarkStart w:id="112" w:name="bookmark354"/>
      <w:bookmarkStart w:id="113" w:name="_Toc34392493"/>
      <w:r w:rsidRPr="004831D3">
        <w:rPr>
          <w:rFonts w:asciiTheme="minorHAnsi" w:hAnsiTheme="minorHAnsi"/>
          <w:lang w:eastAsia="pl-PL" w:bidi="pl-PL"/>
        </w:rPr>
        <w:t>Ocena oddziaływania na środowisko</w:t>
      </w:r>
      <w:bookmarkEnd w:id="112"/>
      <w:bookmarkEnd w:id="113"/>
    </w:p>
    <w:p w14:paraId="6CF29D23" w14:textId="704582FE" w:rsidR="00CF4E98" w:rsidRPr="004831D3" w:rsidRDefault="00D45DEC" w:rsidP="00D45DEC">
      <w:pPr>
        <w:pStyle w:val="Teksttreci0"/>
        <w:shd w:val="clear" w:color="auto" w:fill="auto"/>
        <w:spacing w:after="220" w:line="254" w:lineRule="auto"/>
        <w:jc w:val="both"/>
        <w:rPr>
          <w:rFonts w:asciiTheme="minorHAnsi" w:hAnsiTheme="minorHAnsi" w:cstheme="minorHAnsi"/>
          <w:sz w:val="24"/>
          <w:szCs w:val="24"/>
        </w:rPr>
      </w:pPr>
      <w:r w:rsidRPr="004831D3">
        <w:rPr>
          <w:rFonts w:asciiTheme="minorHAnsi" w:hAnsiTheme="minorHAnsi" w:cstheme="minorHAnsi"/>
          <w:sz w:val="24"/>
          <w:szCs w:val="24"/>
        </w:rPr>
        <w:t>Prezydent Białegostoku wystąpił do Regionalnego Dyrektora Ochrony Środowiska</w:t>
      </w:r>
      <w:r w:rsidR="004260CE" w:rsidRPr="004831D3">
        <w:rPr>
          <w:rFonts w:asciiTheme="minorHAnsi" w:hAnsiTheme="minorHAnsi" w:cstheme="minorHAnsi"/>
          <w:sz w:val="24"/>
          <w:szCs w:val="24"/>
        </w:rPr>
        <w:t xml:space="preserve"> w </w:t>
      </w:r>
      <w:r w:rsidRPr="004831D3">
        <w:rPr>
          <w:rFonts w:asciiTheme="minorHAnsi" w:hAnsiTheme="minorHAnsi" w:cstheme="minorHAnsi"/>
          <w:sz w:val="24"/>
          <w:szCs w:val="24"/>
        </w:rPr>
        <w:t>Białymstoku oraz Wojewódzkiego Inspektora Sanitarn</w:t>
      </w:r>
      <w:r w:rsidR="004260CE" w:rsidRPr="004831D3">
        <w:rPr>
          <w:rFonts w:asciiTheme="minorHAnsi" w:hAnsiTheme="minorHAnsi" w:cstheme="minorHAnsi"/>
          <w:sz w:val="24"/>
          <w:szCs w:val="24"/>
        </w:rPr>
        <w:t>ego w Białymstoku z wnioskami o </w:t>
      </w:r>
      <w:r w:rsidRPr="004831D3">
        <w:rPr>
          <w:rFonts w:asciiTheme="minorHAnsi" w:hAnsiTheme="minorHAnsi" w:cstheme="minorHAnsi"/>
          <w:sz w:val="24"/>
          <w:szCs w:val="24"/>
        </w:rPr>
        <w:t xml:space="preserve">uzgodnienie w sprawie odstąpienia od przeprowadzenia strategicznej oceny oddziaływania na środowisko dla dokumentu pn. „Strategia Rozwoju Elektromobilności Miasta Białystok na </w:t>
      </w:r>
      <w:r w:rsidRPr="004831D3">
        <w:rPr>
          <w:rFonts w:asciiTheme="minorHAnsi" w:hAnsiTheme="minorHAnsi" w:cstheme="minorHAnsi"/>
          <w:sz w:val="24"/>
          <w:szCs w:val="24"/>
        </w:rPr>
        <w:lastRenderedPageBreak/>
        <w:t>lata 2020-2036”.</w:t>
      </w:r>
    </w:p>
    <w:p w14:paraId="7B416B96" w14:textId="02D8E744" w:rsidR="00A81D7C" w:rsidRPr="004831D3" w:rsidRDefault="00A81D7C" w:rsidP="00D45DEC">
      <w:pPr>
        <w:pStyle w:val="Teksttreci0"/>
        <w:shd w:val="clear" w:color="auto" w:fill="auto"/>
        <w:spacing w:after="220" w:line="254" w:lineRule="auto"/>
        <w:jc w:val="both"/>
        <w:rPr>
          <w:rFonts w:asciiTheme="minorHAnsi" w:hAnsiTheme="minorHAnsi" w:cstheme="minorHAnsi"/>
          <w:sz w:val="24"/>
          <w:szCs w:val="24"/>
        </w:rPr>
      </w:pPr>
      <w:r w:rsidRPr="004831D3">
        <w:rPr>
          <w:rFonts w:asciiTheme="minorHAnsi" w:hAnsiTheme="minorHAnsi" w:cstheme="minorHAnsi"/>
          <w:sz w:val="24"/>
          <w:szCs w:val="24"/>
        </w:rPr>
        <w:t>Należy wskazać, że zaplanowane w Strategii działania powinny odnieść przeważające skutki pozytywne, związane z polepszeniem i utrzymaniem jakości środowiska oraz warunków jego ochrony. W części przypadków, związanych z etapem realizacji danego przedsięwzięcia, mogą wystąpić krótkotrwałe i lokalne oddziaływania niekorzystne. W ogólnym rozrachunku należy jednak wskazać na przewagę oddziaływań korzystnie wpływających na funkcjonowanie środowiska i zapewnienie jego odpowiedniej jakości. Realizacja działań przew</w:t>
      </w:r>
      <w:r w:rsidR="004260CE" w:rsidRPr="004831D3">
        <w:rPr>
          <w:rFonts w:asciiTheme="minorHAnsi" w:hAnsiTheme="minorHAnsi" w:cstheme="minorHAnsi"/>
          <w:sz w:val="24"/>
          <w:szCs w:val="24"/>
        </w:rPr>
        <w:t>idzianych w </w:t>
      </w:r>
      <w:r w:rsidRPr="004831D3">
        <w:rPr>
          <w:rFonts w:asciiTheme="minorHAnsi" w:hAnsiTheme="minorHAnsi" w:cstheme="minorHAnsi"/>
          <w:sz w:val="24"/>
          <w:szCs w:val="24"/>
        </w:rPr>
        <w:t xml:space="preserve">Strategii nie spowoduje długotrwałych i nieodwracalnych negatywnych oddziaływań na środowisko, które mogłyby być uznane jako oddziaływanie znaczące, a tym samym jako pogarszające stan środowiska. Realizacja poszczególnych przedsięwzięć umożliwi natomiast likwidację ujemnych, znacznych zmian w środowisku, wywołanych antropopresją.  </w:t>
      </w:r>
    </w:p>
    <w:p w14:paraId="66373CC8" w14:textId="17D31768" w:rsidR="00D45DEC" w:rsidRPr="004831D3" w:rsidRDefault="00CF4E98" w:rsidP="00CF4E98">
      <w:pPr>
        <w:pStyle w:val="Teksttreci0"/>
        <w:spacing w:after="220" w:line="254" w:lineRule="auto"/>
        <w:jc w:val="both"/>
        <w:rPr>
          <w:rFonts w:asciiTheme="minorHAnsi" w:hAnsiTheme="minorHAnsi" w:cstheme="minorHAnsi"/>
          <w:sz w:val="24"/>
          <w:szCs w:val="24"/>
        </w:rPr>
      </w:pPr>
      <w:r w:rsidRPr="004831D3">
        <w:rPr>
          <w:rFonts w:asciiTheme="minorHAnsi" w:hAnsiTheme="minorHAnsi" w:cstheme="minorHAnsi"/>
          <w:sz w:val="24"/>
          <w:szCs w:val="24"/>
        </w:rPr>
        <w:t>Dnia 7 stycznia 2020 r. Podlaski Państwowy Wojewódzki Inspektor Sanitarny w Białymstoku wydał opinię nr 1/NZ/2020, w której stwierdził, że zachodzą okoliczności uzasadniające odstąpienie od przeprowadzenia strategicznej oceny oddziaływania na środowisko ,,Strategii Rozwoju Elektromobilności Miasta Białystok na lata 2020-2036”.</w:t>
      </w:r>
    </w:p>
    <w:p w14:paraId="6CAB2DC7" w14:textId="02FA922C" w:rsidR="00CF4E98" w:rsidRPr="004831D3" w:rsidRDefault="00CF4E98" w:rsidP="00CF4E98">
      <w:pPr>
        <w:pStyle w:val="Teksttreci0"/>
        <w:spacing w:after="220" w:line="254" w:lineRule="auto"/>
        <w:jc w:val="both"/>
        <w:rPr>
          <w:rFonts w:asciiTheme="minorHAnsi" w:hAnsiTheme="minorHAnsi" w:cstheme="minorHAnsi"/>
          <w:sz w:val="24"/>
          <w:szCs w:val="24"/>
        </w:rPr>
      </w:pPr>
      <w:r w:rsidRPr="004831D3">
        <w:rPr>
          <w:rFonts w:asciiTheme="minorHAnsi" w:hAnsiTheme="minorHAnsi" w:cstheme="minorHAnsi"/>
          <w:sz w:val="24"/>
          <w:szCs w:val="24"/>
        </w:rPr>
        <w:t>Dnia 17 stycznia 2020 r. Regionalny Dyrektor Ochrony Środowiska w Białymstoku wydał opinię znak (WPN.410.3.26.2019.AR), w której wyraził zgodę na odst</w:t>
      </w:r>
      <w:r w:rsidR="00A81D7C" w:rsidRPr="004831D3">
        <w:rPr>
          <w:rFonts w:asciiTheme="minorHAnsi" w:hAnsiTheme="minorHAnsi" w:cstheme="minorHAnsi"/>
          <w:sz w:val="24"/>
          <w:szCs w:val="24"/>
        </w:rPr>
        <w:t>ą</w:t>
      </w:r>
      <w:r w:rsidRPr="004831D3">
        <w:rPr>
          <w:rFonts w:asciiTheme="minorHAnsi" w:hAnsiTheme="minorHAnsi" w:cstheme="minorHAnsi"/>
          <w:sz w:val="24"/>
          <w:szCs w:val="24"/>
        </w:rPr>
        <w:t>pienie o</w:t>
      </w:r>
      <w:r w:rsidR="00A81D7C" w:rsidRPr="004831D3">
        <w:rPr>
          <w:rFonts w:asciiTheme="minorHAnsi" w:hAnsiTheme="minorHAnsi" w:cstheme="minorHAnsi"/>
          <w:sz w:val="24"/>
          <w:szCs w:val="24"/>
        </w:rPr>
        <w:t>d</w:t>
      </w:r>
      <w:r w:rsidRPr="004831D3">
        <w:rPr>
          <w:rFonts w:asciiTheme="minorHAnsi" w:hAnsiTheme="minorHAnsi" w:cstheme="minorHAnsi"/>
          <w:sz w:val="24"/>
          <w:szCs w:val="24"/>
        </w:rPr>
        <w:t xml:space="preserve"> pr</w:t>
      </w:r>
      <w:r w:rsidR="00A81D7C" w:rsidRPr="004831D3">
        <w:rPr>
          <w:rFonts w:asciiTheme="minorHAnsi" w:hAnsiTheme="minorHAnsi" w:cstheme="minorHAnsi"/>
          <w:sz w:val="24"/>
          <w:szCs w:val="24"/>
        </w:rPr>
        <w:t>zeprowadzenia</w:t>
      </w:r>
      <w:r w:rsidRPr="004831D3">
        <w:rPr>
          <w:rFonts w:asciiTheme="minorHAnsi" w:hAnsiTheme="minorHAnsi" w:cstheme="minorHAnsi"/>
          <w:sz w:val="24"/>
          <w:szCs w:val="24"/>
        </w:rPr>
        <w:t xml:space="preserve"> strategicznej oceny oddzi</w:t>
      </w:r>
      <w:r w:rsidR="00A81D7C" w:rsidRPr="004831D3">
        <w:rPr>
          <w:rFonts w:asciiTheme="minorHAnsi" w:hAnsiTheme="minorHAnsi" w:cstheme="minorHAnsi"/>
          <w:sz w:val="24"/>
          <w:szCs w:val="24"/>
        </w:rPr>
        <w:t xml:space="preserve">aływania </w:t>
      </w:r>
      <w:r w:rsidRPr="004831D3">
        <w:rPr>
          <w:rFonts w:asciiTheme="minorHAnsi" w:hAnsiTheme="minorHAnsi" w:cstheme="minorHAnsi"/>
          <w:sz w:val="24"/>
          <w:szCs w:val="24"/>
        </w:rPr>
        <w:t>n</w:t>
      </w:r>
      <w:r w:rsidR="00A81D7C" w:rsidRPr="004831D3">
        <w:rPr>
          <w:rFonts w:asciiTheme="minorHAnsi" w:hAnsiTheme="minorHAnsi" w:cstheme="minorHAnsi"/>
          <w:sz w:val="24"/>
          <w:szCs w:val="24"/>
        </w:rPr>
        <w:t>a</w:t>
      </w:r>
      <w:r w:rsidRPr="004831D3">
        <w:rPr>
          <w:rFonts w:asciiTheme="minorHAnsi" w:hAnsiTheme="minorHAnsi" w:cstheme="minorHAnsi"/>
          <w:sz w:val="24"/>
          <w:szCs w:val="24"/>
        </w:rPr>
        <w:t xml:space="preserve"> </w:t>
      </w:r>
      <w:r w:rsidR="00A81D7C" w:rsidRPr="004831D3">
        <w:rPr>
          <w:rFonts w:asciiTheme="minorHAnsi" w:hAnsiTheme="minorHAnsi" w:cstheme="minorHAnsi"/>
          <w:sz w:val="24"/>
          <w:szCs w:val="24"/>
        </w:rPr>
        <w:t>ś</w:t>
      </w:r>
      <w:r w:rsidRPr="004831D3">
        <w:rPr>
          <w:rFonts w:asciiTheme="minorHAnsi" w:hAnsiTheme="minorHAnsi" w:cstheme="minorHAnsi"/>
          <w:sz w:val="24"/>
          <w:szCs w:val="24"/>
        </w:rPr>
        <w:t xml:space="preserve">rodowisko </w:t>
      </w:r>
      <w:r w:rsidR="00A81D7C" w:rsidRPr="004831D3">
        <w:rPr>
          <w:rFonts w:asciiTheme="minorHAnsi" w:hAnsiTheme="minorHAnsi" w:cstheme="minorHAnsi"/>
          <w:sz w:val="24"/>
          <w:szCs w:val="24"/>
        </w:rPr>
        <w:t>,,Strategii Rozwoju Elektromobilności Miasta Białystok na lata 2020-2036”.</w:t>
      </w:r>
    </w:p>
    <w:p w14:paraId="21EBBB28" w14:textId="544D19DF" w:rsidR="00D45DEC" w:rsidRPr="004831D3" w:rsidRDefault="00D45DEC" w:rsidP="005A756F">
      <w:pPr>
        <w:pStyle w:val="Nagwek3"/>
        <w:numPr>
          <w:ilvl w:val="2"/>
          <w:numId w:val="2"/>
        </w:numPr>
        <w:spacing w:before="600" w:after="120"/>
        <w:rPr>
          <w:rFonts w:asciiTheme="minorHAnsi" w:hAnsiTheme="minorHAnsi"/>
        </w:rPr>
      </w:pPr>
      <w:bookmarkStart w:id="114" w:name="_Toc34392494"/>
      <w:r w:rsidRPr="004831D3">
        <w:rPr>
          <w:rFonts w:asciiTheme="minorHAnsi" w:hAnsiTheme="minorHAnsi"/>
        </w:rPr>
        <w:t>Zgodność z polityką ochrony środowiska</w:t>
      </w:r>
      <w:bookmarkEnd w:id="114"/>
    </w:p>
    <w:p w14:paraId="6B77A5CD" w14:textId="105CC628" w:rsidR="00D45DEC" w:rsidRPr="004831D3" w:rsidRDefault="00D45DEC" w:rsidP="00D45DEC">
      <w:pPr>
        <w:pStyle w:val="Teksttreci0"/>
        <w:spacing w:after="220" w:line="254" w:lineRule="auto"/>
        <w:jc w:val="both"/>
        <w:rPr>
          <w:rFonts w:asciiTheme="minorHAnsi" w:hAnsiTheme="minorHAnsi" w:cstheme="minorHAnsi"/>
          <w:sz w:val="24"/>
          <w:szCs w:val="24"/>
        </w:rPr>
      </w:pPr>
      <w:r w:rsidRPr="004831D3">
        <w:rPr>
          <w:rFonts w:asciiTheme="minorHAnsi" w:hAnsiTheme="minorHAnsi" w:cstheme="minorHAnsi"/>
          <w:sz w:val="24"/>
          <w:szCs w:val="24"/>
        </w:rPr>
        <w:t>Zaplanowane w Strategii działania przyczynią się do realizacji celów polityki ochrony środowiska, w tym w zakresie zmian klimatu, zarówno</w:t>
      </w:r>
      <w:r w:rsidR="004260CE" w:rsidRPr="004831D3">
        <w:rPr>
          <w:rFonts w:asciiTheme="minorHAnsi" w:hAnsiTheme="minorHAnsi" w:cstheme="minorHAnsi"/>
          <w:sz w:val="24"/>
          <w:szCs w:val="24"/>
        </w:rPr>
        <w:t xml:space="preserve"> na poziomie europejskim, jak i </w:t>
      </w:r>
      <w:r w:rsidRPr="004831D3">
        <w:rPr>
          <w:rFonts w:asciiTheme="minorHAnsi" w:hAnsiTheme="minorHAnsi" w:cstheme="minorHAnsi"/>
          <w:sz w:val="24"/>
          <w:szCs w:val="24"/>
        </w:rPr>
        <w:t>krajowym.</w:t>
      </w:r>
    </w:p>
    <w:p w14:paraId="6820931F" w14:textId="5CC8557B" w:rsidR="00D45DEC" w:rsidRPr="004831D3" w:rsidRDefault="00D45DEC" w:rsidP="00FE6168">
      <w:pPr>
        <w:pStyle w:val="Nagwek4"/>
        <w:rPr>
          <w:rFonts w:asciiTheme="minorHAnsi" w:hAnsiTheme="minorHAnsi"/>
          <w:b/>
          <w:bCs/>
          <w:i w:val="0"/>
          <w:iCs w:val="0"/>
          <w:color w:val="5B9BD5" w:themeColor="accent1"/>
          <w:sz w:val="24"/>
          <w:szCs w:val="24"/>
        </w:rPr>
      </w:pPr>
      <w:r w:rsidRPr="004831D3">
        <w:rPr>
          <w:rFonts w:asciiTheme="minorHAnsi" w:hAnsiTheme="minorHAnsi"/>
          <w:b/>
          <w:bCs/>
          <w:i w:val="0"/>
          <w:iCs w:val="0"/>
          <w:color w:val="5B9BD5" w:themeColor="accent1"/>
          <w:sz w:val="24"/>
          <w:szCs w:val="24"/>
        </w:rPr>
        <w:t>Strategie europejskie</w:t>
      </w:r>
    </w:p>
    <w:p w14:paraId="44B8EA99" w14:textId="77777777" w:rsidR="00D45DEC" w:rsidRPr="004831D3" w:rsidRDefault="00D45DEC" w:rsidP="00D45DEC">
      <w:pPr>
        <w:pStyle w:val="Teksttreci0"/>
        <w:spacing w:after="220" w:line="254" w:lineRule="auto"/>
        <w:jc w:val="both"/>
        <w:rPr>
          <w:rFonts w:asciiTheme="minorHAnsi" w:hAnsiTheme="minorHAnsi" w:cstheme="minorHAnsi"/>
          <w:sz w:val="24"/>
          <w:szCs w:val="24"/>
        </w:rPr>
      </w:pPr>
      <w:r w:rsidRPr="004831D3">
        <w:rPr>
          <w:rFonts w:asciiTheme="minorHAnsi" w:hAnsiTheme="minorHAnsi" w:cstheme="minorHAnsi"/>
          <w:sz w:val="24"/>
          <w:szCs w:val="24"/>
        </w:rPr>
        <w:t>Pod koniec 2018 r. Komisja Europejska ogłosiła długoterminową strategię klimatyczną (dalej: „Strategia UE 2050”)</w:t>
      </w:r>
      <w:r w:rsidRPr="004831D3">
        <w:rPr>
          <w:rStyle w:val="Odwoanieprzypisudolnego"/>
          <w:rFonts w:asciiTheme="minorHAnsi" w:hAnsiTheme="minorHAnsi" w:cstheme="minorHAnsi"/>
          <w:sz w:val="24"/>
          <w:szCs w:val="24"/>
        </w:rPr>
        <w:footnoteReference w:id="81"/>
      </w:r>
      <w:r w:rsidRPr="004831D3">
        <w:rPr>
          <w:rFonts w:asciiTheme="minorHAnsi" w:hAnsiTheme="minorHAnsi" w:cstheme="minorHAnsi"/>
          <w:sz w:val="24"/>
          <w:szCs w:val="24"/>
        </w:rPr>
        <w:t>.</w:t>
      </w:r>
    </w:p>
    <w:p w14:paraId="050CBD5D" w14:textId="77777777" w:rsidR="00D45DEC" w:rsidRPr="004831D3" w:rsidRDefault="00D45DEC" w:rsidP="00D45DEC">
      <w:pPr>
        <w:pStyle w:val="Teksttreci0"/>
        <w:spacing w:after="220" w:line="254" w:lineRule="auto"/>
        <w:jc w:val="both"/>
        <w:rPr>
          <w:rFonts w:asciiTheme="minorHAnsi" w:hAnsiTheme="minorHAnsi" w:cstheme="minorHAnsi"/>
          <w:sz w:val="24"/>
          <w:szCs w:val="24"/>
        </w:rPr>
      </w:pPr>
      <w:r w:rsidRPr="004831D3">
        <w:rPr>
          <w:rFonts w:asciiTheme="minorHAnsi" w:hAnsiTheme="minorHAnsi" w:cstheme="minorHAnsi"/>
          <w:sz w:val="24"/>
          <w:szCs w:val="24"/>
        </w:rPr>
        <w:t>Celem powyższej strategii jest potwierdzenie zobowiązania Europy do sprawowania przewodniej roli w światowych działaniach w dziedzinie klimatu oraz przedstawienie wizji, która może doprowadzić do osiągnięcia zerowej emisji gazów cieplarnianych netto do 2050 roku dzięki sprawiedliwej społecznie i racjonalnej kosztowo transformacji. Ma ona wyznaczyć kierunek dla unijnej polityki klimatycznej i energetycznej oraz nadać kształt temu, co UE uważa za swój długoterminowy wkład w realizację celów porozumienia paryskiego dotyczących temperatury zgodnych z celami zrównoważonego rozwoju ONZ, co w jeszcze większym stopniu wpłynie na szeroki wachlarz strategii politycznych UE.</w:t>
      </w:r>
    </w:p>
    <w:p w14:paraId="54C93ABA" w14:textId="77777777" w:rsidR="00D45DEC" w:rsidRPr="004831D3" w:rsidRDefault="00D45DEC" w:rsidP="00D45DEC">
      <w:pPr>
        <w:pStyle w:val="Teksttreci0"/>
        <w:spacing w:after="220" w:line="254" w:lineRule="auto"/>
        <w:jc w:val="both"/>
        <w:rPr>
          <w:rFonts w:asciiTheme="minorHAnsi" w:hAnsiTheme="minorHAnsi" w:cstheme="minorHAnsi"/>
          <w:b/>
          <w:bCs/>
          <w:sz w:val="24"/>
          <w:szCs w:val="24"/>
        </w:rPr>
      </w:pPr>
      <w:r w:rsidRPr="004831D3">
        <w:rPr>
          <w:rFonts w:asciiTheme="minorHAnsi" w:hAnsiTheme="minorHAnsi" w:cstheme="minorHAnsi"/>
          <w:sz w:val="24"/>
          <w:szCs w:val="24"/>
        </w:rPr>
        <w:lastRenderedPageBreak/>
        <w:t xml:space="preserve">Jako jeden z siedmiu głównych strategicznych elementów podstawowych wskazano </w:t>
      </w:r>
      <w:r w:rsidRPr="004831D3">
        <w:rPr>
          <w:rFonts w:asciiTheme="minorHAnsi" w:hAnsiTheme="minorHAnsi" w:cstheme="minorHAnsi"/>
          <w:b/>
          <w:bCs/>
          <w:sz w:val="24"/>
          <w:szCs w:val="24"/>
        </w:rPr>
        <w:t>przyjęcie czystej, bezpiecznej i opartej na sieci mobilności.</w:t>
      </w:r>
    </w:p>
    <w:p w14:paraId="46DED646" w14:textId="47B984DD" w:rsidR="00D45DEC" w:rsidRPr="004831D3" w:rsidRDefault="00D45DEC" w:rsidP="00D45DEC">
      <w:pPr>
        <w:pStyle w:val="Teksttreci0"/>
        <w:spacing w:after="220" w:line="254" w:lineRule="auto"/>
        <w:jc w:val="both"/>
        <w:rPr>
          <w:rFonts w:asciiTheme="minorHAnsi" w:hAnsiTheme="minorHAnsi" w:cstheme="minorHAnsi"/>
          <w:sz w:val="24"/>
          <w:szCs w:val="24"/>
        </w:rPr>
      </w:pPr>
      <w:r w:rsidRPr="004831D3">
        <w:rPr>
          <w:rFonts w:asciiTheme="minorHAnsi" w:hAnsiTheme="minorHAnsi" w:cstheme="minorHAnsi"/>
          <w:sz w:val="24"/>
          <w:szCs w:val="24"/>
        </w:rPr>
        <w:t xml:space="preserve">Transport odpowiada za około jedną czwartą emisji gazów cieplarnianych w Unii Europejskiej. </w:t>
      </w:r>
      <w:r w:rsidRPr="004831D3">
        <w:rPr>
          <w:rFonts w:asciiTheme="minorHAnsi" w:hAnsiTheme="minorHAnsi" w:cstheme="minorHAnsi"/>
          <w:b/>
          <w:bCs/>
          <w:sz w:val="24"/>
          <w:szCs w:val="24"/>
        </w:rPr>
        <w:t>Wszystkie rodzaje transportu muszą zatem przyczynić się do dekarbonizacji systemu mobilności</w:t>
      </w:r>
      <w:r w:rsidRPr="004831D3">
        <w:rPr>
          <w:rFonts w:asciiTheme="minorHAnsi" w:hAnsiTheme="minorHAnsi" w:cstheme="minorHAnsi"/>
          <w:sz w:val="24"/>
          <w:szCs w:val="24"/>
        </w:rPr>
        <w:t xml:space="preserve">. Konieczne jest tu podejście systemowe. </w:t>
      </w:r>
      <w:r w:rsidRPr="004831D3">
        <w:rPr>
          <w:rFonts w:asciiTheme="minorHAnsi" w:hAnsiTheme="minorHAnsi" w:cstheme="minorHAnsi"/>
          <w:b/>
          <w:bCs/>
          <w:sz w:val="24"/>
          <w:szCs w:val="24"/>
        </w:rPr>
        <w:t>Pierwszym elementem tego podejścia jest wykorzystywanie we wszystkich rodzajach transportu ni</w:t>
      </w:r>
      <w:r w:rsidR="004260CE" w:rsidRPr="004831D3">
        <w:rPr>
          <w:rFonts w:asciiTheme="minorHAnsi" w:hAnsiTheme="minorHAnsi" w:cstheme="minorHAnsi"/>
          <w:b/>
          <w:bCs/>
          <w:sz w:val="24"/>
          <w:szCs w:val="24"/>
        </w:rPr>
        <w:t>sko- i bezemisyjnych pojazdów o </w:t>
      </w:r>
      <w:r w:rsidRPr="004831D3">
        <w:rPr>
          <w:rFonts w:asciiTheme="minorHAnsi" w:hAnsiTheme="minorHAnsi" w:cstheme="minorHAnsi"/>
          <w:b/>
          <w:bCs/>
          <w:sz w:val="24"/>
          <w:szCs w:val="24"/>
        </w:rPr>
        <w:t>wysokowydajnych alternatywnych mechanizmach napędowych</w:t>
      </w:r>
      <w:r w:rsidRPr="004831D3">
        <w:rPr>
          <w:rFonts w:asciiTheme="minorHAnsi" w:hAnsiTheme="minorHAnsi" w:cstheme="minorHAnsi"/>
          <w:sz w:val="24"/>
          <w:szCs w:val="24"/>
        </w:rPr>
        <w:t xml:space="preserve">. Podobnie jak w przypadku energii ze źródeł odnawialnych w poprzednim dziesięcioleciu przemysł motoryzacyjny już dziś inwestuje znaczne środki w tworzenie technologii pojazdów bezemisyjnych i niskoemisyjnych takich jak pojazdy elektryczne. Połączenie niskoemisyjnej, zdecentralizowanej i cyfrowej energetyki, wydajniejszych i bardziej ekologicznych baterii, wysokowydajnych elektrycznych mechanizmów napędowych, łączności i pojazdów autonomicznych oferuje możliwości dekarbonizacji transportu drogowego przy dużych korzyściach ogólnych, takich jak czyste powietrze, mniejszy hałas i bezwypadkowy ruch drogowy, a wszystko to bardzo korzystnie wpływa na zdrowie obywateli i europejską gospodarkę. </w:t>
      </w:r>
    </w:p>
    <w:p w14:paraId="6DCF1A10" w14:textId="77777777" w:rsidR="00D45DEC" w:rsidRPr="004831D3" w:rsidRDefault="00D45DEC" w:rsidP="00D45DEC">
      <w:pPr>
        <w:pStyle w:val="Teksttreci0"/>
        <w:spacing w:after="220" w:line="254" w:lineRule="auto"/>
        <w:jc w:val="both"/>
        <w:rPr>
          <w:rFonts w:asciiTheme="minorHAnsi" w:hAnsiTheme="minorHAnsi" w:cstheme="minorHAnsi"/>
          <w:sz w:val="24"/>
          <w:szCs w:val="24"/>
        </w:rPr>
      </w:pPr>
      <w:r w:rsidRPr="004831D3">
        <w:rPr>
          <w:rFonts w:asciiTheme="minorHAnsi" w:hAnsiTheme="minorHAnsi" w:cstheme="minorHAnsi"/>
          <w:sz w:val="24"/>
          <w:szCs w:val="24"/>
        </w:rPr>
        <w:t xml:space="preserve">Po drugie, kwestią najwyższej wagi dla czystszej mobilności jest bardziej efektywna organizacja całego systemu mobilności w oparciu o cyfryzację, dzielenie się danymi i standardy interoperacyjne. </w:t>
      </w:r>
      <w:r w:rsidRPr="004831D3">
        <w:rPr>
          <w:rFonts w:asciiTheme="minorHAnsi" w:hAnsiTheme="minorHAnsi" w:cstheme="minorHAnsi"/>
          <w:b/>
          <w:bCs/>
          <w:sz w:val="24"/>
          <w:szCs w:val="24"/>
        </w:rPr>
        <w:t>Umożliwi ona inteligentne zarządzanie ruchem i coraz bardziej zautomatyzowaną mobilność we wszystkich rodzajach transportu</w:t>
      </w:r>
      <w:r w:rsidRPr="004831D3">
        <w:rPr>
          <w:rFonts w:asciiTheme="minorHAnsi" w:hAnsiTheme="minorHAnsi" w:cstheme="minorHAnsi"/>
          <w:sz w:val="24"/>
          <w:szCs w:val="24"/>
        </w:rPr>
        <w:t xml:space="preserve">, dzięki czemu zmniejszy się zagęszczenie ruchu, a stopień obłożenia wzrośnie. Należy usprawnić regionalną infrastrukturę i planowanie przestrzenne, aby osiągnąć pełne korzyści ze zwiększonego wykorzystania transportu publicznego. </w:t>
      </w:r>
    </w:p>
    <w:p w14:paraId="3D27C176" w14:textId="12C24181" w:rsidR="00D45DEC" w:rsidRPr="004831D3" w:rsidRDefault="00D45DEC" w:rsidP="00D45DEC">
      <w:pPr>
        <w:pStyle w:val="Teksttreci0"/>
        <w:spacing w:after="220" w:line="254" w:lineRule="auto"/>
        <w:jc w:val="both"/>
        <w:rPr>
          <w:rFonts w:asciiTheme="minorHAnsi" w:hAnsiTheme="minorHAnsi" w:cstheme="minorHAnsi"/>
          <w:sz w:val="24"/>
          <w:szCs w:val="24"/>
        </w:rPr>
      </w:pPr>
      <w:r w:rsidRPr="004831D3">
        <w:rPr>
          <w:rFonts w:asciiTheme="minorHAnsi" w:hAnsiTheme="minorHAnsi" w:cstheme="minorHAnsi"/>
          <w:b/>
          <w:bCs/>
          <w:sz w:val="24"/>
          <w:szCs w:val="24"/>
        </w:rPr>
        <w:t>Obszary miejskie i inteligentne miasta będą pierwszymi ośrodkami innowacji w zakresie mobilności</w:t>
      </w:r>
      <w:r w:rsidRPr="004831D3">
        <w:rPr>
          <w:rFonts w:asciiTheme="minorHAnsi" w:hAnsiTheme="minorHAnsi" w:cstheme="minorHAnsi"/>
          <w:sz w:val="24"/>
          <w:szCs w:val="24"/>
        </w:rPr>
        <w:t xml:space="preserve">, w dużym stopniu z powodu przewagi ruchu na krótkich dystansach i ze względu na kwestię jakości powietrza. Jako że 75 % populacji mieszka na obszarach miejskich, transformacja mobilności nastąpi za sprawą planowania przestrzeni miejskiej, bezpiecznych ścieżek rowerowych i ruchu pieszego, czystego lokalnego transportu publicznego, wprowadzenia nowych technologii dostarczania takich jak drony oraz </w:t>
      </w:r>
      <w:r w:rsidRPr="004831D3">
        <w:rPr>
          <w:rFonts w:asciiTheme="minorHAnsi" w:hAnsiTheme="minorHAnsi" w:cstheme="minorHAnsi"/>
          <w:b/>
          <w:bCs/>
          <w:sz w:val="24"/>
          <w:szCs w:val="24"/>
        </w:rPr>
        <w:t>mobilności jako usługi, w tym nowych usług współużytkowania samochodów i rowerów</w:t>
      </w:r>
      <w:r w:rsidRPr="004831D3">
        <w:rPr>
          <w:rFonts w:asciiTheme="minorHAnsi" w:hAnsiTheme="minorHAnsi" w:cstheme="minorHAnsi"/>
          <w:sz w:val="24"/>
          <w:szCs w:val="24"/>
        </w:rPr>
        <w:t>. W połączeniu z przejściem na bezemisyjne technologie transportowe, ograniczające zani</w:t>
      </w:r>
      <w:r w:rsidR="004260CE" w:rsidRPr="004831D3">
        <w:rPr>
          <w:rFonts w:asciiTheme="minorHAnsi" w:hAnsiTheme="minorHAnsi" w:cstheme="minorHAnsi"/>
          <w:sz w:val="24"/>
          <w:szCs w:val="24"/>
        </w:rPr>
        <w:t>eczyszczenie powietrza, hałas i </w:t>
      </w:r>
      <w:r w:rsidRPr="004831D3">
        <w:rPr>
          <w:rFonts w:asciiTheme="minorHAnsi" w:hAnsiTheme="minorHAnsi" w:cstheme="minorHAnsi"/>
          <w:sz w:val="24"/>
          <w:szCs w:val="24"/>
        </w:rPr>
        <w:t xml:space="preserve">liczbę wypadków, przyczyni się to do znacznej poprawy jakości życia w miastach. </w:t>
      </w:r>
    </w:p>
    <w:p w14:paraId="3935AA34" w14:textId="77777777" w:rsidR="00D45DEC" w:rsidRPr="004831D3" w:rsidRDefault="00D45DEC" w:rsidP="00D45DEC">
      <w:pPr>
        <w:pStyle w:val="Teksttreci0"/>
        <w:spacing w:after="220" w:line="254" w:lineRule="auto"/>
        <w:jc w:val="both"/>
        <w:rPr>
          <w:rFonts w:asciiTheme="minorHAnsi" w:hAnsiTheme="minorHAnsi" w:cstheme="minorHAnsi"/>
          <w:sz w:val="24"/>
          <w:szCs w:val="24"/>
        </w:rPr>
      </w:pPr>
      <w:r w:rsidRPr="004831D3">
        <w:rPr>
          <w:rFonts w:asciiTheme="minorHAnsi" w:hAnsiTheme="minorHAnsi" w:cstheme="minorHAnsi"/>
          <w:sz w:val="24"/>
          <w:szCs w:val="24"/>
        </w:rPr>
        <w:t>Strategia wpisuje się również w Strategię Europa 2020</w:t>
      </w:r>
      <w:r w:rsidRPr="004831D3">
        <w:rPr>
          <w:rStyle w:val="Odwoanieprzypisudolnego"/>
          <w:rFonts w:asciiTheme="minorHAnsi" w:hAnsiTheme="minorHAnsi" w:cstheme="minorHAnsi"/>
          <w:sz w:val="24"/>
          <w:szCs w:val="24"/>
        </w:rPr>
        <w:footnoteReference w:id="82"/>
      </w:r>
      <w:r w:rsidRPr="004831D3">
        <w:rPr>
          <w:rFonts w:asciiTheme="minorHAnsi" w:hAnsiTheme="minorHAnsi" w:cstheme="minorHAnsi"/>
          <w:sz w:val="24"/>
          <w:szCs w:val="24"/>
        </w:rPr>
        <w:t xml:space="preserve">. Jednym z jej priorytetów jest wzrost zrównoważony (ang. </w:t>
      </w:r>
      <w:r w:rsidRPr="004831D3">
        <w:rPr>
          <w:rFonts w:asciiTheme="minorHAnsi" w:hAnsiTheme="minorHAnsi" w:cstheme="minorHAnsi"/>
          <w:i/>
          <w:iCs/>
          <w:sz w:val="24"/>
          <w:szCs w:val="24"/>
        </w:rPr>
        <w:t>sustainable growth</w:t>
      </w:r>
      <w:r w:rsidRPr="004831D3">
        <w:rPr>
          <w:rFonts w:asciiTheme="minorHAnsi" w:hAnsiTheme="minorHAnsi" w:cstheme="minorHAnsi"/>
          <w:sz w:val="24"/>
          <w:szCs w:val="24"/>
        </w:rPr>
        <w:t>), czyli transformacja w kierunku gospodarki konkurencyjnej, niskoemisyjnej i efektywnie korzystającej z zasobów. Wśród celów Strategii Europa 2020 wymienione „Energię i klimat”, a jego ramach:</w:t>
      </w:r>
    </w:p>
    <w:p w14:paraId="5ACF5AAA" w14:textId="77777777" w:rsidR="00D45DEC" w:rsidRPr="004831D3" w:rsidRDefault="00D45DEC" w:rsidP="008F57CB">
      <w:pPr>
        <w:pStyle w:val="Teksttreci0"/>
        <w:numPr>
          <w:ilvl w:val="0"/>
          <w:numId w:val="49"/>
        </w:numPr>
        <w:spacing w:after="220" w:line="254" w:lineRule="auto"/>
        <w:jc w:val="both"/>
        <w:rPr>
          <w:rFonts w:asciiTheme="minorHAnsi" w:hAnsiTheme="minorHAnsi" w:cstheme="minorHAnsi"/>
          <w:sz w:val="24"/>
          <w:szCs w:val="24"/>
        </w:rPr>
      </w:pPr>
      <w:r w:rsidRPr="004831D3">
        <w:rPr>
          <w:rFonts w:asciiTheme="minorHAnsi" w:hAnsiTheme="minorHAnsi" w:cstheme="minorHAnsi"/>
          <w:sz w:val="24"/>
          <w:szCs w:val="24"/>
        </w:rPr>
        <w:t>spadek emisji gazów cieplarnianych o 20 proc. w stosunku do poziomu z 1990 roku,</w:t>
      </w:r>
    </w:p>
    <w:p w14:paraId="5FD61A6D" w14:textId="77777777" w:rsidR="00D45DEC" w:rsidRPr="004831D3" w:rsidRDefault="00D45DEC" w:rsidP="008F57CB">
      <w:pPr>
        <w:pStyle w:val="Teksttreci0"/>
        <w:numPr>
          <w:ilvl w:val="0"/>
          <w:numId w:val="49"/>
        </w:numPr>
        <w:spacing w:after="220" w:line="254" w:lineRule="auto"/>
        <w:jc w:val="both"/>
        <w:rPr>
          <w:rFonts w:asciiTheme="minorHAnsi" w:hAnsiTheme="minorHAnsi" w:cstheme="minorHAnsi"/>
          <w:sz w:val="24"/>
          <w:szCs w:val="24"/>
        </w:rPr>
      </w:pPr>
      <w:r w:rsidRPr="004831D3">
        <w:rPr>
          <w:rFonts w:asciiTheme="minorHAnsi" w:hAnsiTheme="minorHAnsi" w:cstheme="minorHAnsi"/>
          <w:sz w:val="24"/>
          <w:szCs w:val="24"/>
        </w:rPr>
        <w:t>20 proc. energii pochodzi ze źródeł odnawialnych,</w:t>
      </w:r>
    </w:p>
    <w:p w14:paraId="33C0AC4D" w14:textId="77777777" w:rsidR="00D45DEC" w:rsidRPr="004831D3" w:rsidRDefault="00D45DEC" w:rsidP="008F57CB">
      <w:pPr>
        <w:pStyle w:val="Teksttreci0"/>
        <w:numPr>
          <w:ilvl w:val="0"/>
          <w:numId w:val="49"/>
        </w:numPr>
        <w:spacing w:after="220" w:line="254" w:lineRule="auto"/>
        <w:jc w:val="both"/>
        <w:rPr>
          <w:rFonts w:asciiTheme="minorHAnsi" w:hAnsiTheme="minorHAnsi" w:cstheme="minorHAnsi"/>
          <w:sz w:val="24"/>
          <w:szCs w:val="24"/>
        </w:rPr>
      </w:pPr>
      <w:r w:rsidRPr="004831D3">
        <w:rPr>
          <w:rFonts w:asciiTheme="minorHAnsi" w:hAnsiTheme="minorHAnsi" w:cstheme="minorHAnsi"/>
          <w:sz w:val="24"/>
          <w:szCs w:val="24"/>
        </w:rPr>
        <w:lastRenderedPageBreak/>
        <w:t>wzrost efektywności energetycznej o 20 proc.</w:t>
      </w:r>
    </w:p>
    <w:p w14:paraId="019EE49C" w14:textId="095359E5" w:rsidR="00D45DEC" w:rsidRPr="004831D3" w:rsidRDefault="00D45DEC" w:rsidP="00DE7533">
      <w:pPr>
        <w:pStyle w:val="Nagwek4"/>
        <w:rPr>
          <w:rFonts w:asciiTheme="minorHAnsi" w:hAnsiTheme="minorHAnsi"/>
          <w:b/>
          <w:bCs/>
          <w:i w:val="0"/>
          <w:iCs w:val="0"/>
          <w:sz w:val="24"/>
          <w:szCs w:val="24"/>
        </w:rPr>
      </w:pPr>
      <w:r w:rsidRPr="004831D3">
        <w:rPr>
          <w:rFonts w:asciiTheme="minorHAnsi" w:hAnsiTheme="minorHAnsi"/>
          <w:b/>
          <w:bCs/>
          <w:i w:val="0"/>
          <w:iCs w:val="0"/>
          <w:sz w:val="24"/>
          <w:szCs w:val="24"/>
        </w:rPr>
        <w:t>Strategie krajowe</w:t>
      </w:r>
    </w:p>
    <w:p w14:paraId="47B4F7F5" w14:textId="77777777" w:rsidR="00D45DEC" w:rsidRPr="004831D3" w:rsidRDefault="00D45DEC" w:rsidP="00D45DEC">
      <w:pPr>
        <w:pStyle w:val="Teksttreci0"/>
        <w:spacing w:after="220" w:line="254" w:lineRule="auto"/>
        <w:jc w:val="both"/>
        <w:rPr>
          <w:rFonts w:asciiTheme="minorHAnsi" w:hAnsiTheme="minorHAnsi" w:cstheme="minorHAnsi"/>
          <w:sz w:val="24"/>
          <w:szCs w:val="24"/>
        </w:rPr>
      </w:pPr>
      <w:r w:rsidRPr="004831D3">
        <w:rPr>
          <w:rFonts w:asciiTheme="minorHAnsi" w:hAnsiTheme="minorHAnsi" w:cstheme="minorHAnsi"/>
          <w:sz w:val="24"/>
          <w:szCs w:val="24"/>
        </w:rPr>
        <w:t xml:space="preserve">Strategia przyczyni się do realizacji celów polityki klimatycznej określonych w krajowych dokumentach strategicznych. </w:t>
      </w:r>
    </w:p>
    <w:p w14:paraId="04995032" w14:textId="5BB67D88" w:rsidR="00D45DEC" w:rsidRPr="004831D3" w:rsidRDefault="00D45DEC" w:rsidP="00D45DEC">
      <w:pPr>
        <w:pStyle w:val="Teksttreci0"/>
        <w:spacing w:after="220" w:line="254" w:lineRule="auto"/>
        <w:jc w:val="both"/>
        <w:rPr>
          <w:rFonts w:asciiTheme="minorHAnsi" w:hAnsiTheme="minorHAnsi" w:cstheme="minorHAnsi"/>
          <w:b/>
          <w:bCs/>
          <w:sz w:val="24"/>
          <w:szCs w:val="24"/>
        </w:rPr>
      </w:pPr>
      <w:r w:rsidRPr="004831D3">
        <w:rPr>
          <w:rFonts w:asciiTheme="minorHAnsi" w:hAnsiTheme="minorHAnsi" w:cstheme="minorHAnsi"/>
          <w:b/>
          <w:bCs/>
          <w:sz w:val="24"/>
          <w:szCs w:val="24"/>
        </w:rPr>
        <w:t>Strategia jest zgodna z Narodowym Programem Rozwo</w:t>
      </w:r>
      <w:r w:rsidR="004260CE" w:rsidRPr="004831D3">
        <w:rPr>
          <w:rFonts w:asciiTheme="minorHAnsi" w:hAnsiTheme="minorHAnsi" w:cstheme="minorHAnsi"/>
          <w:b/>
          <w:bCs/>
          <w:sz w:val="24"/>
          <w:szCs w:val="24"/>
        </w:rPr>
        <w:t>ju Gospodarki Niskoemisyjnej, w </w:t>
      </w:r>
      <w:r w:rsidRPr="004831D3">
        <w:rPr>
          <w:rFonts w:asciiTheme="minorHAnsi" w:hAnsiTheme="minorHAnsi" w:cstheme="minorHAnsi"/>
          <w:b/>
          <w:bCs/>
          <w:sz w:val="24"/>
          <w:szCs w:val="24"/>
        </w:rPr>
        <w:t>szczególności:</w:t>
      </w:r>
    </w:p>
    <w:p w14:paraId="08A6331B" w14:textId="77777777" w:rsidR="00D45DEC" w:rsidRPr="004831D3" w:rsidRDefault="00D45DEC" w:rsidP="00D45DEC">
      <w:pPr>
        <w:pStyle w:val="Teksttreci0"/>
        <w:spacing w:after="220" w:line="254" w:lineRule="auto"/>
        <w:jc w:val="both"/>
        <w:rPr>
          <w:rFonts w:asciiTheme="minorHAnsi" w:hAnsiTheme="minorHAnsi" w:cstheme="minorHAnsi"/>
          <w:b/>
          <w:bCs/>
          <w:sz w:val="24"/>
          <w:szCs w:val="24"/>
        </w:rPr>
      </w:pPr>
      <w:r w:rsidRPr="004831D3">
        <w:rPr>
          <w:rFonts w:asciiTheme="minorHAnsi" w:hAnsiTheme="minorHAnsi" w:cstheme="minorHAnsi"/>
          <w:b/>
          <w:bCs/>
          <w:sz w:val="24"/>
          <w:szCs w:val="24"/>
        </w:rPr>
        <w:t>9.3. Priorytet D.3 Modernizacja pojazdów oraz infrastruktury w celu upowszechnienia niskoemisyjnych form transportu</w:t>
      </w:r>
    </w:p>
    <w:p w14:paraId="6B035B56" w14:textId="77777777" w:rsidR="00D45DEC" w:rsidRPr="004831D3" w:rsidRDefault="00D45DEC" w:rsidP="00D45DEC">
      <w:pPr>
        <w:pStyle w:val="Teksttreci0"/>
        <w:spacing w:after="220" w:line="254" w:lineRule="auto"/>
        <w:jc w:val="both"/>
        <w:rPr>
          <w:rFonts w:asciiTheme="minorHAnsi" w:hAnsiTheme="minorHAnsi" w:cstheme="minorHAnsi"/>
          <w:sz w:val="24"/>
          <w:szCs w:val="24"/>
        </w:rPr>
      </w:pPr>
      <w:r w:rsidRPr="004831D3">
        <w:rPr>
          <w:rFonts w:asciiTheme="minorHAnsi" w:hAnsiTheme="minorHAnsi" w:cstheme="minorHAnsi"/>
          <w:sz w:val="24"/>
          <w:szCs w:val="24"/>
        </w:rPr>
        <w:t>Wśród rozwiązań, dzięki którym można doprowadzić przynajmniej do zahamowania wzrostu emisyjności transportu po akceptowalnych cenach z jednoczesnym, pozytywnym wpływem na gospodarkę wymieniono modernizację infrastruktury transportowej oraz środków transportu w celu zwiększenia popytu na formy transportu, które będą przyczyniać się do bardziej oszczędnego zużycia paliw w sektorze oraz zwiększania podaży na niskoemisyjne pojazdy, co pozwoli to na zmniejszenie emisyjności gospodarki mimo zwiększania potrzeb transportowych społeczeństwa.</w:t>
      </w:r>
    </w:p>
    <w:p w14:paraId="7AD3EBD9" w14:textId="77777777" w:rsidR="00D45DEC" w:rsidRPr="004831D3" w:rsidRDefault="00D45DEC" w:rsidP="00D45DEC">
      <w:pPr>
        <w:pStyle w:val="Teksttreci0"/>
        <w:spacing w:after="220" w:line="254" w:lineRule="auto"/>
        <w:jc w:val="both"/>
        <w:rPr>
          <w:rFonts w:asciiTheme="minorHAnsi" w:hAnsiTheme="minorHAnsi" w:cstheme="minorHAnsi"/>
          <w:b/>
          <w:bCs/>
          <w:sz w:val="24"/>
          <w:szCs w:val="24"/>
        </w:rPr>
      </w:pPr>
      <w:r w:rsidRPr="004831D3">
        <w:rPr>
          <w:rFonts w:asciiTheme="minorHAnsi" w:hAnsiTheme="minorHAnsi" w:cstheme="minorHAnsi"/>
          <w:b/>
          <w:bCs/>
          <w:sz w:val="24"/>
          <w:szCs w:val="24"/>
        </w:rPr>
        <w:t>9.3.1. Działanie D.3.1. Modernizacja i rozwój niskoemisyjnej infrastruktury transportowej</w:t>
      </w:r>
    </w:p>
    <w:p w14:paraId="2F0BDC8B" w14:textId="77777777" w:rsidR="00D45DEC" w:rsidRPr="004831D3" w:rsidRDefault="00D45DEC" w:rsidP="00D45DEC">
      <w:pPr>
        <w:pStyle w:val="Teksttreci0"/>
        <w:spacing w:after="220" w:line="254" w:lineRule="auto"/>
        <w:jc w:val="both"/>
        <w:rPr>
          <w:rFonts w:asciiTheme="minorHAnsi" w:hAnsiTheme="minorHAnsi" w:cstheme="minorHAnsi"/>
          <w:sz w:val="24"/>
          <w:szCs w:val="24"/>
        </w:rPr>
      </w:pPr>
      <w:r w:rsidRPr="004831D3">
        <w:rPr>
          <w:rFonts w:asciiTheme="minorHAnsi" w:hAnsiTheme="minorHAnsi" w:cstheme="minorHAnsi"/>
          <w:sz w:val="24"/>
          <w:szCs w:val="24"/>
        </w:rPr>
        <w:t>W celu rozwoju pozostałych form transportu niskoemisyjnego proponuje się m.in.:</w:t>
      </w:r>
    </w:p>
    <w:p w14:paraId="75188BF2" w14:textId="68C0256A" w:rsidR="00D45DEC" w:rsidRPr="004831D3" w:rsidRDefault="00D45DEC" w:rsidP="008F57CB">
      <w:pPr>
        <w:pStyle w:val="Teksttreci0"/>
        <w:numPr>
          <w:ilvl w:val="0"/>
          <w:numId w:val="50"/>
        </w:numPr>
        <w:spacing w:after="220" w:line="254" w:lineRule="auto"/>
        <w:jc w:val="both"/>
        <w:rPr>
          <w:rFonts w:asciiTheme="minorHAnsi" w:hAnsiTheme="minorHAnsi" w:cstheme="minorHAnsi"/>
          <w:sz w:val="24"/>
          <w:szCs w:val="24"/>
        </w:rPr>
      </w:pPr>
      <w:r w:rsidRPr="004831D3">
        <w:rPr>
          <w:rFonts w:asciiTheme="minorHAnsi" w:hAnsiTheme="minorHAnsi" w:cstheme="minorHAnsi"/>
          <w:sz w:val="24"/>
          <w:szCs w:val="24"/>
        </w:rPr>
        <w:t>budowę zintegrowanych węzłów transportowych łączących różne środki transportu na obszarach zurbanizowanych oraz tranzytowych w taki sposób, aby możliwy był optymalny, również z punktu widzenia emisyjności, wybór środka transportu oraz wysoki poziom komplementarności poszczególnyc</w:t>
      </w:r>
      <w:r w:rsidR="004260CE" w:rsidRPr="004831D3">
        <w:rPr>
          <w:rFonts w:asciiTheme="minorHAnsi" w:hAnsiTheme="minorHAnsi" w:cstheme="minorHAnsi"/>
          <w:sz w:val="24"/>
          <w:szCs w:val="24"/>
        </w:rPr>
        <w:t>h rodzajów transportu zarówno w </w:t>
      </w:r>
      <w:r w:rsidRPr="004831D3">
        <w:rPr>
          <w:rFonts w:asciiTheme="minorHAnsi" w:hAnsiTheme="minorHAnsi" w:cstheme="minorHAnsi"/>
          <w:sz w:val="24"/>
          <w:szCs w:val="24"/>
        </w:rPr>
        <w:t>skali lokalnej, jak również regionalnej, krajowej i międzynarodowej.</w:t>
      </w:r>
    </w:p>
    <w:p w14:paraId="49BDBFBF" w14:textId="77777777" w:rsidR="00D45DEC" w:rsidRPr="004831D3" w:rsidRDefault="00D45DEC" w:rsidP="008F57CB">
      <w:pPr>
        <w:pStyle w:val="Teksttreci0"/>
        <w:numPr>
          <w:ilvl w:val="0"/>
          <w:numId w:val="50"/>
        </w:numPr>
        <w:spacing w:after="220" w:line="254" w:lineRule="auto"/>
        <w:jc w:val="both"/>
        <w:rPr>
          <w:rFonts w:asciiTheme="minorHAnsi" w:hAnsiTheme="minorHAnsi" w:cstheme="minorHAnsi"/>
          <w:sz w:val="24"/>
          <w:szCs w:val="24"/>
        </w:rPr>
      </w:pPr>
      <w:r w:rsidRPr="004831D3">
        <w:rPr>
          <w:rFonts w:asciiTheme="minorHAnsi" w:hAnsiTheme="minorHAnsi" w:cstheme="minorHAnsi"/>
          <w:sz w:val="24"/>
          <w:szCs w:val="24"/>
        </w:rPr>
        <w:t>budowę infrastruktury dla niezmotoryzowanych form transportu oraz podniesienia atrakcyjności transportu publicznego. Przeniesienie części indywidualnego transportu drogowego na rzecz alternatywnych form przemieszczania na obszarach zurbanizowanych stanowi istotny czynnik przyczyniający się do zmniejszenia emisyjności w transporcie.</w:t>
      </w:r>
    </w:p>
    <w:p w14:paraId="0F71CD8B" w14:textId="6E97CCE2" w:rsidR="00D45DEC" w:rsidRPr="004831D3" w:rsidRDefault="00D45DEC" w:rsidP="00D45DEC">
      <w:pPr>
        <w:pStyle w:val="Teksttreci0"/>
        <w:spacing w:after="220" w:line="254" w:lineRule="auto"/>
        <w:jc w:val="both"/>
        <w:rPr>
          <w:rFonts w:asciiTheme="minorHAnsi" w:hAnsiTheme="minorHAnsi" w:cstheme="minorHAnsi"/>
          <w:sz w:val="24"/>
          <w:szCs w:val="24"/>
        </w:rPr>
      </w:pPr>
      <w:r w:rsidRPr="004831D3">
        <w:rPr>
          <w:rFonts w:asciiTheme="minorHAnsi" w:hAnsiTheme="minorHAnsi" w:cstheme="minorHAnsi"/>
          <w:sz w:val="24"/>
          <w:szCs w:val="24"/>
        </w:rPr>
        <w:t>Osiągnięcie pozytywnych zmian w tym zakresie będzie możliwe dzięki wspieraniu inwestycji infrastrukturalnych mających na celu zwiększenie atrakcy</w:t>
      </w:r>
      <w:r w:rsidR="004260CE" w:rsidRPr="004831D3">
        <w:rPr>
          <w:rFonts w:asciiTheme="minorHAnsi" w:hAnsiTheme="minorHAnsi" w:cstheme="minorHAnsi"/>
          <w:sz w:val="24"/>
          <w:szCs w:val="24"/>
        </w:rPr>
        <w:t>jności transportu publicznego i </w:t>
      </w:r>
      <w:r w:rsidRPr="004831D3">
        <w:rPr>
          <w:rFonts w:asciiTheme="minorHAnsi" w:hAnsiTheme="minorHAnsi" w:cstheme="minorHAnsi"/>
          <w:sz w:val="24"/>
          <w:szCs w:val="24"/>
        </w:rPr>
        <w:t xml:space="preserve">rowerowego względem indywidualnego transportu drogowego (w szczególności na małych dystansach w centrach miast). </w:t>
      </w:r>
    </w:p>
    <w:p w14:paraId="1BE70818" w14:textId="77777777" w:rsidR="00D45DEC" w:rsidRPr="004831D3" w:rsidRDefault="00D45DEC" w:rsidP="00D45DEC">
      <w:pPr>
        <w:pStyle w:val="Teksttreci0"/>
        <w:spacing w:after="220" w:line="254" w:lineRule="auto"/>
        <w:jc w:val="both"/>
        <w:rPr>
          <w:rFonts w:asciiTheme="minorHAnsi" w:hAnsiTheme="minorHAnsi" w:cstheme="minorHAnsi"/>
          <w:sz w:val="24"/>
          <w:szCs w:val="24"/>
        </w:rPr>
      </w:pPr>
      <w:r w:rsidRPr="004831D3">
        <w:rPr>
          <w:rFonts w:asciiTheme="minorHAnsi" w:hAnsiTheme="minorHAnsi" w:cstheme="minorHAnsi"/>
          <w:sz w:val="24"/>
          <w:szCs w:val="24"/>
        </w:rPr>
        <w:t xml:space="preserve">W celu osiągnięcia oczekiwanego stanu proponuje się dokonać koniecznych inwestycji związanych z rozbudową i modernizacją dróg rowerowych. Natomiast podniesienie atrakcyjności transportu publicznego będzie możliwe m.in. dzięki budowie lub modernizacji parkingów typu P+R na obrzeżach miast, jak również modernizacji i rozbudowie infrastruktury szynowej w miastach (np. tramwaje). Dzięki tym inwestycjom możliwe będzie zwiększenie przepustowości  alternatywnych wobec indywidualnego transportu drogowego form transportu w mieście oraz zmniejszenie natężenia ruchu samochodowego w centrach dużych </w:t>
      </w:r>
      <w:r w:rsidRPr="004831D3">
        <w:rPr>
          <w:rFonts w:asciiTheme="minorHAnsi" w:hAnsiTheme="minorHAnsi" w:cstheme="minorHAnsi"/>
          <w:sz w:val="24"/>
          <w:szCs w:val="24"/>
        </w:rPr>
        <w:lastRenderedPageBreak/>
        <w:t>miast, a co za tym idzie zmniejszenie emisji.</w:t>
      </w:r>
    </w:p>
    <w:p w14:paraId="092E35D9" w14:textId="77777777" w:rsidR="00D45DEC" w:rsidRPr="004831D3" w:rsidRDefault="00D45DEC" w:rsidP="00D45DEC">
      <w:pPr>
        <w:pStyle w:val="Teksttreci0"/>
        <w:spacing w:after="220" w:line="254" w:lineRule="auto"/>
        <w:jc w:val="both"/>
        <w:rPr>
          <w:rFonts w:asciiTheme="minorHAnsi" w:hAnsiTheme="minorHAnsi" w:cstheme="minorHAnsi"/>
          <w:b/>
          <w:bCs/>
          <w:sz w:val="24"/>
          <w:szCs w:val="24"/>
        </w:rPr>
      </w:pPr>
      <w:r w:rsidRPr="004831D3">
        <w:rPr>
          <w:rFonts w:asciiTheme="minorHAnsi" w:hAnsiTheme="minorHAnsi" w:cstheme="minorHAnsi"/>
          <w:b/>
          <w:bCs/>
          <w:sz w:val="24"/>
          <w:szCs w:val="24"/>
        </w:rPr>
        <w:t>9.3.2. Działanie D.3.2. Modernizacja i rozwój niskoemisyjnych środków transportu</w:t>
      </w:r>
    </w:p>
    <w:p w14:paraId="4CD470FE" w14:textId="77777777" w:rsidR="00D45DEC" w:rsidRPr="004831D3" w:rsidRDefault="00D45DEC" w:rsidP="00D45DEC">
      <w:pPr>
        <w:pStyle w:val="Teksttreci0"/>
        <w:spacing w:after="220" w:line="254" w:lineRule="auto"/>
        <w:jc w:val="both"/>
        <w:rPr>
          <w:rFonts w:asciiTheme="minorHAnsi" w:hAnsiTheme="minorHAnsi" w:cstheme="minorHAnsi"/>
          <w:sz w:val="24"/>
          <w:szCs w:val="24"/>
        </w:rPr>
      </w:pPr>
      <w:r w:rsidRPr="004831D3">
        <w:rPr>
          <w:rFonts w:asciiTheme="minorHAnsi" w:hAnsiTheme="minorHAnsi" w:cstheme="minorHAnsi"/>
          <w:sz w:val="24"/>
          <w:szCs w:val="24"/>
        </w:rPr>
        <w:t>Program wskazuje na możliwość rozwoju niskoemisyjnych środków transportu drogowego dzięki:</w:t>
      </w:r>
    </w:p>
    <w:p w14:paraId="0CFF8BBB" w14:textId="0812945D" w:rsidR="00D45DEC" w:rsidRPr="004831D3" w:rsidRDefault="00D45DEC" w:rsidP="008F57CB">
      <w:pPr>
        <w:pStyle w:val="Teksttreci0"/>
        <w:numPr>
          <w:ilvl w:val="0"/>
          <w:numId w:val="51"/>
        </w:numPr>
        <w:spacing w:after="220" w:line="254" w:lineRule="auto"/>
        <w:jc w:val="both"/>
        <w:rPr>
          <w:rFonts w:asciiTheme="minorHAnsi" w:hAnsiTheme="minorHAnsi" w:cstheme="minorHAnsi"/>
          <w:sz w:val="24"/>
          <w:szCs w:val="24"/>
        </w:rPr>
      </w:pPr>
      <w:r w:rsidRPr="004831D3">
        <w:rPr>
          <w:rFonts w:asciiTheme="minorHAnsi" w:hAnsiTheme="minorHAnsi" w:cstheme="minorHAnsi"/>
          <w:sz w:val="24"/>
          <w:szCs w:val="24"/>
        </w:rPr>
        <w:t>Wykorzystaniu paliw alternatywnych (w szczególności gaz ziemny i energia elektryczna) w publicznym transporcie drogowym. Proponuje się realizowanie przedsięwzięć mających na celu popularyzację transportu zbiorowego opartego o paliwa alternatywne w obszarach miejskich, szczególnie w obszarach gęstej zabudowy oraz o przekroczonych normach jakości powietrza. Wspierane powinny być projekty, dzięki którym możliwe będzie włączenie do istniejącej floty nowych pojazdów o n</w:t>
      </w:r>
      <w:r w:rsidR="004260CE" w:rsidRPr="004831D3">
        <w:rPr>
          <w:rFonts w:asciiTheme="minorHAnsi" w:hAnsiTheme="minorHAnsi" w:cstheme="minorHAnsi"/>
          <w:sz w:val="24"/>
          <w:szCs w:val="24"/>
        </w:rPr>
        <w:t>apędzie elektrycznym i </w:t>
      </w:r>
      <w:r w:rsidRPr="004831D3">
        <w:rPr>
          <w:rFonts w:asciiTheme="minorHAnsi" w:hAnsiTheme="minorHAnsi" w:cstheme="minorHAnsi"/>
          <w:sz w:val="24"/>
          <w:szCs w:val="24"/>
        </w:rPr>
        <w:t>napędzie CNG lub LNG w wybranych aglomeracjach o największym poziomie natężenia ruchu oraz zanieczyszczenia powietrza.</w:t>
      </w:r>
    </w:p>
    <w:p w14:paraId="42A0350A" w14:textId="1A629241" w:rsidR="00D45DEC" w:rsidRPr="004831D3" w:rsidRDefault="00D45DEC" w:rsidP="008F57CB">
      <w:pPr>
        <w:pStyle w:val="Teksttreci0"/>
        <w:numPr>
          <w:ilvl w:val="0"/>
          <w:numId w:val="51"/>
        </w:numPr>
        <w:spacing w:after="220" w:line="254" w:lineRule="auto"/>
        <w:jc w:val="both"/>
        <w:rPr>
          <w:rFonts w:asciiTheme="minorHAnsi" w:hAnsiTheme="minorHAnsi" w:cstheme="minorHAnsi"/>
          <w:sz w:val="24"/>
          <w:szCs w:val="24"/>
        </w:rPr>
      </w:pPr>
      <w:r w:rsidRPr="004831D3">
        <w:rPr>
          <w:rFonts w:asciiTheme="minorHAnsi" w:hAnsiTheme="minorHAnsi" w:cstheme="minorHAnsi"/>
          <w:sz w:val="24"/>
          <w:szCs w:val="24"/>
        </w:rPr>
        <w:t>Zwiększeniu udziału samochodów o wysokich normach emisji spalin, samochodów hybrydowych, elektrycznych, napędzanych gazem ziemnym (w postaci CNG lub LNG) oraz wykorzystujących inne paliwa alternatywne w polskiej flocie samochodowej. Wprowadzenie pojazdów ekologicznych przyczyni się d</w:t>
      </w:r>
      <w:r w:rsidR="004260CE" w:rsidRPr="004831D3">
        <w:rPr>
          <w:rFonts w:asciiTheme="minorHAnsi" w:hAnsiTheme="minorHAnsi" w:cstheme="minorHAnsi"/>
          <w:sz w:val="24"/>
          <w:szCs w:val="24"/>
        </w:rPr>
        <w:t>o zmniejszenia zużycia paliwa i </w:t>
      </w:r>
      <w:r w:rsidRPr="004831D3">
        <w:rPr>
          <w:rFonts w:asciiTheme="minorHAnsi" w:hAnsiTheme="minorHAnsi" w:cstheme="minorHAnsi"/>
          <w:sz w:val="24"/>
          <w:szCs w:val="24"/>
        </w:rPr>
        <w:t>emisji szkodliwych spalin oraz hałasu. Niemniej jednak główną barierą popularyzacji tego typu pojazdów jest wysoka cena ich zakupu oraz eksploatacji w przypadku wymiany niektórych elementów pojazdu – np. baterii</w:t>
      </w:r>
      <w:r w:rsidR="004260CE" w:rsidRPr="004831D3">
        <w:rPr>
          <w:rFonts w:asciiTheme="minorHAnsi" w:hAnsiTheme="minorHAnsi" w:cstheme="minorHAnsi"/>
          <w:sz w:val="24"/>
          <w:szCs w:val="24"/>
        </w:rPr>
        <w:t xml:space="preserve"> w samochodach elektrycznych. W </w:t>
      </w:r>
      <w:r w:rsidRPr="004831D3">
        <w:rPr>
          <w:rFonts w:asciiTheme="minorHAnsi" w:hAnsiTheme="minorHAnsi" w:cstheme="minorHAnsi"/>
          <w:sz w:val="24"/>
          <w:szCs w:val="24"/>
        </w:rPr>
        <w:t>związku z tym proponuje się wdrożyć zachęty polegające na wprowadzeniu preferencyjnych cen za korzystanie z dróg publicznych (np. autostrad) oraz miejsc parkingowych, umożliwianiu wjazdu do miejsc ograniczonego ruchu oraz wprowadzaniu dedykowanych pasów ruchu dla aut charakteryzujących się niskim poziomem emisji. Wielkość i rodzaj zachęt powinien być uzależniony od stopnia redukcji emisji związanych z użytkowaniem danego środka transportu.</w:t>
      </w:r>
    </w:p>
    <w:p w14:paraId="171F8BA4" w14:textId="77777777" w:rsidR="00D45DEC" w:rsidRPr="004831D3" w:rsidRDefault="00D45DEC" w:rsidP="00D45DEC">
      <w:pPr>
        <w:pStyle w:val="Teksttreci0"/>
        <w:spacing w:after="220" w:line="254" w:lineRule="auto"/>
        <w:jc w:val="both"/>
        <w:rPr>
          <w:rFonts w:asciiTheme="minorHAnsi" w:hAnsiTheme="minorHAnsi" w:cstheme="minorHAnsi"/>
          <w:b/>
          <w:bCs/>
          <w:sz w:val="24"/>
          <w:szCs w:val="24"/>
        </w:rPr>
      </w:pPr>
      <w:r w:rsidRPr="004831D3">
        <w:rPr>
          <w:rFonts w:asciiTheme="minorHAnsi" w:hAnsiTheme="minorHAnsi" w:cstheme="minorHAnsi"/>
          <w:b/>
          <w:bCs/>
          <w:sz w:val="24"/>
          <w:szCs w:val="24"/>
        </w:rPr>
        <w:t>9.4.2. Działanie D.4.2. Rozwój niskoemisyjnego transportu publicznego (zarządzanie transportem)</w:t>
      </w:r>
    </w:p>
    <w:p w14:paraId="303CBF3D" w14:textId="71C8DE41" w:rsidR="00D45DEC" w:rsidRPr="004831D3" w:rsidRDefault="00696479" w:rsidP="00D45DEC">
      <w:pPr>
        <w:pStyle w:val="Teksttreci0"/>
        <w:spacing w:after="220" w:line="254" w:lineRule="auto"/>
        <w:jc w:val="both"/>
        <w:rPr>
          <w:rFonts w:asciiTheme="minorHAnsi" w:hAnsiTheme="minorHAnsi" w:cstheme="minorHAnsi"/>
          <w:sz w:val="24"/>
          <w:szCs w:val="24"/>
        </w:rPr>
      </w:pPr>
      <w:r w:rsidRPr="004831D3">
        <w:rPr>
          <w:rFonts w:asciiTheme="minorHAnsi" w:hAnsiTheme="minorHAnsi" w:cstheme="minorHAnsi"/>
          <w:sz w:val="24"/>
          <w:szCs w:val="24"/>
        </w:rPr>
        <w:t>D</w:t>
      </w:r>
      <w:r w:rsidR="00D45DEC" w:rsidRPr="004831D3">
        <w:rPr>
          <w:rFonts w:asciiTheme="minorHAnsi" w:hAnsiTheme="minorHAnsi" w:cstheme="minorHAnsi"/>
          <w:sz w:val="24"/>
          <w:szCs w:val="24"/>
        </w:rPr>
        <w:t xml:space="preserve">ziałania realizowane w tym zakresie </w:t>
      </w:r>
      <w:r w:rsidRPr="004831D3">
        <w:rPr>
          <w:rFonts w:asciiTheme="minorHAnsi" w:hAnsiTheme="minorHAnsi" w:cstheme="minorHAnsi"/>
          <w:sz w:val="24"/>
          <w:szCs w:val="24"/>
        </w:rPr>
        <w:t>obejmują</w:t>
      </w:r>
      <w:r w:rsidR="00D45DEC" w:rsidRPr="004831D3">
        <w:rPr>
          <w:rFonts w:asciiTheme="minorHAnsi" w:hAnsiTheme="minorHAnsi" w:cstheme="minorHAnsi"/>
          <w:sz w:val="24"/>
          <w:szCs w:val="24"/>
        </w:rPr>
        <w:t xml:space="preserve"> m.in.:</w:t>
      </w:r>
    </w:p>
    <w:p w14:paraId="25814487" w14:textId="77777777" w:rsidR="00D45DEC" w:rsidRPr="004831D3" w:rsidRDefault="00D45DEC" w:rsidP="008F57CB">
      <w:pPr>
        <w:pStyle w:val="Teksttreci0"/>
        <w:numPr>
          <w:ilvl w:val="0"/>
          <w:numId w:val="52"/>
        </w:numPr>
        <w:spacing w:after="220" w:line="254" w:lineRule="auto"/>
        <w:jc w:val="both"/>
        <w:rPr>
          <w:rFonts w:asciiTheme="minorHAnsi" w:hAnsiTheme="minorHAnsi" w:cstheme="minorHAnsi"/>
          <w:sz w:val="24"/>
          <w:szCs w:val="24"/>
        </w:rPr>
      </w:pPr>
      <w:r w:rsidRPr="004831D3">
        <w:rPr>
          <w:rFonts w:asciiTheme="minorHAnsi" w:hAnsiTheme="minorHAnsi" w:cstheme="minorHAnsi"/>
          <w:sz w:val="24"/>
          <w:szCs w:val="24"/>
        </w:rPr>
        <w:t xml:space="preserve">Budowę nowoczesnych systemów zarządzania transportem publicznym na obszarach miejskich. Nowoczesne systemy zarządzania ruchem (urządzenia monitorujące ruch, centra zarządzania, sygnalizacja, znaki zmiennej treści, system transmisji danych i in.) umożliwią bardziej efektywne wykorzystanie istniejącej infrastruktury drogowej oraz redukcję zużycia energii. </w:t>
      </w:r>
    </w:p>
    <w:p w14:paraId="6B2EBFD0" w14:textId="77777777" w:rsidR="00D45DEC" w:rsidRPr="004831D3" w:rsidRDefault="00D45DEC" w:rsidP="008F57CB">
      <w:pPr>
        <w:pStyle w:val="Teksttreci0"/>
        <w:numPr>
          <w:ilvl w:val="0"/>
          <w:numId w:val="52"/>
        </w:numPr>
        <w:spacing w:after="220" w:line="254" w:lineRule="auto"/>
        <w:jc w:val="both"/>
        <w:rPr>
          <w:rFonts w:asciiTheme="minorHAnsi" w:hAnsiTheme="minorHAnsi" w:cstheme="minorHAnsi"/>
          <w:sz w:val="24"/>
          <w:szCs w:val="24"/>
        </w:rPr>
      </w:pPr>
      <w:r w:rsidRPr="004831D3">
        <w:rPr>
          <w:rFonts w:asciiTheme="minorHAnsi" w:hAnsiTheme="minorHAnsi" w:cstheme="minorHAnsi"/>
          <w:sz w:val="24"/>
          <w:szCs w:val="24"/>
        </w:rPr>
        <w:t xml:space="preserve">Tworzenie nowych instrumentów zachęcających mieszkańców do korzystania z usług transportu publicznego w centrach miast.  Odpowiednim elementem zachęcającym uczestników ruchu do wyboru transportu publicznego jest również odpowiednie zarządzanie podażą miejsc parkingowych w centrach miast. Powiązanie odpowiedniej liczby miejsc parkingowych oraz opłat związanych z możliwością parkowania w centrach miast w przypadku odpowiedniej polityki (dopasowane możliwości transportu </w:t>
      </w:r>
      <w:r w:rsidRPr="004831D3">
        <w:rPr>
          <w:rFonts w:asciiTheme="minorHAnsi" w:hAnsiTheme="minorHAnsi" w:cstheme="minorHAnsi"/>
          <w:sz w:val="24"/>
          <w:szCs w:val="24"/>
        </w:rPr>
        <w:lastRenderedPageBreak/>
        <w:t xml:space="preserve">publicznego do popytu, istnienie sieci parkingów P+R na obrzeżach miast) stwarza dodatkową przesłankę do popularyzacji niskoemisyjnych form przemieszczania. </w:t>
      </w:r>
    </w:p>
    <w:p w14:paraId="7B81876B" w14:textId="607ACAC8" w:rsidR="00D45DEC" w:rsidRPr="004831D3" w:rsidRDefault="00D45DEC" w:rsidP="001672F4">
      <w:pPr>
        <w:pStyle w:val="Nagwek3"/>
        <w:numPr>
          <w:ilvl w:val="2"/>
          <w:numId w:val="2"/>
        </w:numPr>
        <w:spacing w:after="120"/>
        <w:rPr>
          <w:rFonts w:asciiTheme="minorHAnsi" w:hAnsiTheme="minorHAnsi"/>
        </w:rPr>
      </w:pPr>
      <w:bookmarkStart w:id="115" w:name="bookmark355"/>
      <w:bookmarkStart w:id="116" w:name="_Toc34392495"/>
      <w:r w:rsidRPr="004831D3">
        <w:rPr>
          <w:rFonts w:asciiTheme="minorHAnsi" w:hAnsiTheme="minorHAnsi"/>
          <w:lang w:eastAsia="pl-PL" w:bidi="pl-PL"/>
        </w:rPr>
        <w:t>Identyfikacja ryzyk</w:t>
      </w:r>
      <w:bookmarkEnd w:id="115"/>
      <w:bookmarkEnd w:id="116"/>
    </w:p>
    <w:p w14:paraId="333513A0" w14:textId="77777777" w:rsidR="00D45DEC" w:rsidRPr="004831D3" w:rsidRDefault="00D45DEC" w:rsidP="00D45DEC">
      <w:pPr>
        <w:pStyle w:val="Teksttreci0"/>
        <w:shd w:val="clear" w:color="auto" w:fill="auto"/>
        <w:jc w:val="both"/>
        <w:rPr>
          <w:rFonts w:asciiTheme="minorHAnsi" w:hAnsiTheme="minorHAnsi" w:cstheme="minorHAnsi"/>
          <w:color w:val="000000"/>
          <w:sz w:val="24"/>
          <w:szCs w:val="24"/>
          <w:lang w:eastAsia="pl-PL" w:bidi="pl-PL"/>
        </w:rPr>
      </w:pPr>
      <w:r w:rsidRPr="004831D3">
        <w:rPr>
          <w:rFonts w:asciiTheme="minorHAnsi" w:hAnsiTheme="minorHAnsi" w:cstheme="minorHAnsi"/>
          <w:color w:val="000000"/>
          <w:sz w:val="24"/>
          <w:szCs w:val="24"/>
          <w:lang w:eastAsia="pl-PL" w:bidi="pl-PL"/>
        </w:rPr>
        <w:t>Zgodnie z Niebieską Księgą dla Transportu Publicznego</w:t>
      </w:r>
      <w:r w:rsidRPr="004831D3">
        <w:rPr>
          <w:rStyle w:val="Odwoanieprzypisudolnego"/>
          <w:rFonts w:asciiTheme="minorHAnsi" w:hAnsiTheme="minorHAnsi" w:cstheme="minorHAnsi"/>
          <w:color w:val="000000"/>
          <w:sz w:val="24"/>
          <w:szCs w:val="24"/>
          <w:lang w:eastAsia="pl-PL" w:bidi="pl-PL"/>
        </w:rPr>
        <w:footnoteReference w:id="83"/>
      </w:r>
      <w:r w:rsidRPr="004831D3">
        <w:rPr>
          <w:rFonts w:asciiTheme="minorHAnsi" w:hAnsiTheme="minorHAnsi" w:cstheme="minorHAnsi"/>
          <w:color w:val="000000"/>
          <w:sz w:val="24"/>
          <w:szCs w:val="24"/>
          <w:lang w:eastAsia="pl-PL" w:bidi="pl-PL"/>
        </w:rPr>
        <w:t xml:space="preserve"> należy zidentyfikować wszystkie czynniki ryzyka, które mogłyby mieć wpływ na projekt.</w:t>
      </w:r>
    </w:p>
    <w:p w14:paraId="163EAF6E" w14:textId="345CF21B" w:rsidR="00D45DEC" w:rsidRPr="004831D3" w:rsidRDefault="00D45DEC" w:rsidP="00D45DEC">
      <w:pPr>
        <w:pStyle w:val="Teksttreci0"/>
        <w:shd w:val="clear" w:color="auto" w:fill="auto"/>
        <w:jc w:val="both"/>
        <w:rPr>
          <w:rFonts w:asciiTheme="minorHAnsi" w:hAnsiTheme="minorHAnsi" w:cstheme="minorHAnsi"/>
          <w:color w:val="000000"/>
          <w:sz w:val="24"/>
          <w:szCs w:val="24"/>
          <w:lang w:eastAsia="pl-PL" w:bidi="pl-PL"/>
        </w:rPr>
      </w:pPr>
      <w:r w:rsidRPr="004831D3">
        <w:rPr>
          <w:rFonts w:asciiTheme="minorHAnsi" w:hAnsiTheme="minorHAnsi" w:cstheme="minorHAnsi"/>
          <w:color w:val="000000"/>
          <w:sz w:val="24"/>
          <w:szCs w:val="24"/>
          <w:lang w:eastAsia="pl-PL" w:bidi="pl-PL"/>
        </w:rPr>
        <w:t>Poniżej opisano ryzyka zidentyfikowane w trakcie przygotowywania Strategii.</w:t>
      </w:r>
    </w:p>
    <w:p w14:paraId="30895B9B" w14:textId="4DD8D63D" w:rsidR="00073950" w:rsidRPr="004831D3" w:rsidRDefault="00073950" w:rsidP="00FE6168">
      <w:pPr>
        <w:pStyle w:val="Legenda"/>
        <w:keepNext/>
        <w:spacing w:before="360"/>
        <w:jc w:val="center"/>
        <w:rPr>
          <w:sz w:val="22"/>
          <w:szCs w:val="22"/>
        </w:rPr>
      </w:pPr>
      <w:bookmarkStart w:id="117" w:name="_Toc34391912"/>
      <w:r w:rsidRPr="004831D3">
        <w:rPr>
          <w:sz w:val="22"/>
          <w:szCs w:val="22"/>
        </w:rPr>
        <w:t xml:space="preserve">Tabela </w:t>
      </w:r>
      <w:r w:rsidRPr="004831D3">
        <w:rPr>
          <w:sz w:val="22"/>
          <w:szCs w:val="22"/>
        </w:rPr>
        <w:fldChar w:fldCharType="begin"/>
      </w:r>
      <w:r w:rsidRPr="004831D3">
        <w:rPr>
          <w:sz w:val="22"/>
          <w:szCs w:val="22"/>
        </w:rPr>
        <w:instrText xml:space="preserve"> SEQ Tabela \* ARABIC </w:instrText>
      </w:r>
      <w:r w:rsidRPr="004831D3">
        <w:rPr>
          <w:sz w:val="22"/>
          <w:szCs w:val="22"/>
        </w:rPr>
        <w:fldChar w:fldCharType="separate"/>
      </w:r>
      <w:r w:rsidR="002546C3">
        <w:rPr>
          <w:noProof/>
          <w:sz w:val="22"/>
          <w:szCs w:val="22"/>
        </w:rPr>
        <w:t>25</w:t>
      </w:r>
      <w:r w:rsidRPr="004831D3">
        <w:rPr>
          <w:sz w:val="22"/>
          <w:szCs w:val="22"/>
        </w:rPr>
        <w:fldChar w:fldCharType="end"/>
      </w:r>
      <w:r w:rsidRPr="004831D3">
        <w:rPr>
          <w:sz w:val="22"/>
          <w:szCs w:val="22"/>
        </w:rPr>
        <w:t>. Identyfikacja ryzyka</w:t>
      </w:r>
      <w:bookmarkEnd w:id="117"/>
    </w:p>
    <w:tbl>
      <w:tblPr>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843"/>
        <w:gridCol w:w="3120"/>
        <w:gridCol w:w="1838"/>
        <w:gridCol w:w="2275"/>
      </w:tblGrid>
      <w:tr w:rsidR="00D45DEC" w:rsidRPr="00FE6168" w14:paraId="00BCB4F7" w14:textId="77777777" w:rsidTr="00FE6168">
        <w:trPr>
          <w:trHeight w:hRule="exact" w:val="989"/>
          <w:jc w:val="center"/>
        </w:trPr>
        <w:tc>
          <w:tcPr>
            <w:tcW w:w="1843" w:type="dxa"/>
            <w:shd w:val="clear" w:color="auto" w:fill="auto"/>
            <w:vAlign w:val="center"/>
          </w:tcPr>
          <w:p w14:paraId="180B00A6" w14:textId="77777777" w:rsidR="00D45DEC" w:rsidRPr="00FE6168" w:rsidRDefault="00D45DEC" w:rsidP="00FE6168">
            <w:pPr>
              <w:pStyle w:val="Inne0"/>
              <w:shd w:val="clear" w:color="auto" w:fill="auto"/>
              <w:spacing w:after="0" w:line="240" w:lineRule="auto"/>
              <w:jc w:val="center"/>
              <w:rPr>
                <w:rFonts w:asciiTheme="minorHAnsi" w:hAnsiTheme="minorHAnsi" w:cstheme="minorHAnsi"/>
                <w:b/>
                <w:bCs/>
                <w:color w:val="000000"/>
                <w:lang w:eastAsia="pl-PL" w:bidi="pl-PL"/>
              </w:rPr>
            </w:pPr>
            <w:r w:rsidRPr="00FE6168">
              <w:rPr>
                <w:rFonts w:asciiTheme="minorHAnsi" w:hAnsiTheme="minorHAnsi" w:cstheme="minorHAnsi"/>
                <w:b/>
                <w:bCs/>
                <w:color w:val="000000"/>
                <w:lang w:eastAsia="pl-PL" w:bidi="pl-PL"/>
              </w:rPr>
              <w:t>Kategoria ryzyka</w:t>
            </w:r>
          </w:p>
        </w:tc>
        <w:tc>
          <w:tcPr>
            <w:tcW w:w="3120" w:type="dxa"/>
            <w:shd w:val="clear" w:color="auto" w:fill="auto"/>
            <w:vAlign w:val="center"/>
          </w:tcPr>
          <w:p w14:paraId="79249B45" w14:textId="77777777" w:rsidR="00D45DEC" w:rsidRPr="00FE6168" w:rsidRDefault="00D45DEC" w:rsidP="00FE6168">
            <w:pPr>
              <w:pStyle w:val="Inne0"/>
              <w:shd w:val="clear" w:color="auto" w:fill="auto"/>
              <w:spacing w:after="0" w:line="240" w:lineRule="auto"/>
              <w:ind w:left="127" w:right="138"/>
              <w:jc w:val="center"/>
              <w:rPr>
                <w:rFonts w:asciiTheme="minorHAnsi" w:hAnsiTheme="minorHAnsi" w:cstheme="minorHAnsi"/>
                <w:b/>
                <w:bCs/>
                <w:color w:val="000000"/>
                <w:lang w:eastAsia="pl-PL" w:bidi="pl-PL"/>
              </w:rPr>
            </w:pPr>
            <w:r w:rsidRPr="00FE6168">
              <w:rPr>
                <w:rFonts w:asciiTheme="minorHAnsi" w:hAnsiTheme="minorHAnsi" w:cstheme="minorHAnsi"/>
                <w:b/>
                <w:bCs/>
                <w:color w:val="000000"/>
                <w:lang w:eastAsia="pl-PL" w:bidi="pl-PL"/>
              </w:rPr>
              <w:t>Ryzyko</w:t>
            </w:r>
          </w:p>
        </w:tc>
        <w:tc>
          <w:tcPr>
            <w:tcW w:w="1838" w:type="dxa"/>
            <w:shd w:val="clear" w:color="auto" w:fill="auto"/>
            <w:vAlign w:val="center"/>
          </w:tcPr>
          <w:p w14:paraId="0C65A466" w14:textId="77777777" w:rsidR="00D45DEC" w:rsidRPr="00FE6168" w:rsidRDefault="00D45DEC" w:rsidP="00FE6168">
            <w:pPr>
              <w:pStyle w:val="Inne0"/>
              <w:shd w:val="clear" w:color="auto" w:fill="auto"/>
              <w:spacing w:after="0" w:line="240" w:lineRule="auto"/>
              <w:jc w:val="center"/>
              <w:rPr>
                <w:rFonts w:asciiTheme="minorHAnsi" w:hAnsiTheme="minorHAnsi" w:cstheme="minorHAnsi"/>
                <w:b/>
                <w:bCs/>
                <w:color w:val="000000"/>
                <w:lang w:eastAsia="pl-PL" w:bidi="pl-PL"/>
              </w:rPr>
            </w:pPr>
            <w:r w:rsidRPr="00FE6168">
              <w:rPr>
                <w:rFonts w:asciiTheme="minorHAnsi" w:hAnsiTheme="minorHAnsi" w:cstheme="minorHAnsi"/>
                <w:b/>
                <w:bCs/>
                <w:color w:val="000000"/>
                <w:lang w:eastAsia="pl-PL" w:bidi="pl-PL"/>
              </w:rPr>
              <w:t>Status</w:t>
            </w:r>
          </w:p>
        </w:tc>
        <w:tc>
          <w:tcPr>
            <w:tcW w:w="2275" w:type="dxa"/>
            <w:shd w:val="clear" w:color="auto" w:fill="auto"/>
            <w:vAlign w:val="center"/>
          </w:tcPr>
          <w:p w14:paraId="693A6835" w14:textId="77777777" w:rsidR="00D45DEC" w:rsidRPr="00FE6168" w:rsidRDefault="00D45DEC" w:rsidP="00CE3DFD">
            <w:pPr>
              <w:spacing w:after="0"/>
              <w:ind w:right="28"/>
              <w:jc w:val="center"/>
              <w:rPr>
                <w:rFonts w:cstheme="minorHAnsi"/>
                <w:b/>
                <w:bCs/>
              </w:rPr>
            </w:pPr>
            <w:r w:rsidRPr="00FE6168">
              <w:rPr>
                <w:rFonts w:cstheme="minorHAnsi"/>
                <w:b/>
                <w:bCs/>
              </w:rPr>
              <w:t>Jeśli ryzyko nieaktywne – dlaczego?</w:t>
            </w:r>
          </w:p>
        </w:tc>
      </w:tr>
      <w:tr w:rsidR="00D45DEC" w:rsidRPr="00FE6168" w14:paraId="56E92D34" w14:textId="77777777" w:rsidTr="00FE6168">
        <w:trPr>
          <w:trHeight w:hRule="exact" w:val="1206"/>
          <w:jc w:val="center"/>
        </w:trPr>
        <w:tc>
          <w:tcPr>
            <w:tcW w:w="1843" w:type="dxa"/>
            <w:shd w:val="clear" w:color="auto" w:fill="auto"/>
            <w:vAlign w:val="center"/>
          </w:tcPr>
          <w:p w14:paraId="627716EF" w14:textId="77777777" w:rsidR="00D45DEC" w:rsidRPr="00FE6168" w:rsidRDefault="00D45DEC" w:rsidP="00FE6168">
            <w:pPr>
              <w:pStyle w:val="Inne0"/>
              <w:shd w:val="clear" w:color="auto" w:fill="auto"/>
              <w:spacing w:after="0" w:line="240" w:lineRule="auto"/>
              <w:jc w:val="center"/>
              <w:rPr>
                <w:rFonts w:asciiTheme="minorHAnsi" w:hAnsiTheme="minorHAnsi" w:cstheme="minorHAnsi"/>
              </w:rPr>
            </w:pPr>
            <w:r w:rsidRPr="00FE6168">
              <w:rPr>
                <w:rFonts w:asciiTheme="minorHAnsi" w:hAnsiTheme="minorHAnsi" w:cstheme="minorHAnsi"/>
                <w:color w:val="000000"/>
                <w:lang w:eastAsia="pl-PL" w:bidi="pl-PL"/>
              </w:rPr>
              <w:t>Popytowe</w:t>
            </w:r>
          </w:p>
        </w:tc>
        <w:tc>
          <w:tcPr>
            <w:tcW w:w="3120" w:type="dxa"/>
            <w:shd w:val="clear" w:color="auto" w:fill="auto"/>
            <w:vAlign w:val="center"/>
          </w:tcPr>
          <w:p w14:paraId="0DB7B94D" w14:textId="77777777" w:rsidR="00D45DEC" w:rsidRPr="00FE6168" w:rsidRDefault="00D45DEC" w:rsidP="00FE6168">
            <w:pPr>
              <w:pStyle w:val="Inne0"/>
              <w:shd w:val="clear" w:color="auto" w:fill="auto"/>
              <w:spacing w:after="0" w:line="240" w:lineRule="auto"/>
              <w:ind w:left="127" w:right="138"/>
              <w:jc w:val="center"/>
              <w:rPr>
                <w:rFonts w:asciiTheme="minorHAnsi" w:hAnsiTheme="minorHAnsi" w:cstheme="minorHAnsi"/>
              </w:rPr>
            </w:pPr>
            <w:r w:rsidRPr="00FE6168">
              <w:rPr>
                <w:rFonts w:asciiTheme="minorHAnsi" w:hAnsiTheme="minorHAnsi" w:cstheme="minorHAnsi"/>
                <w:color w:val="000000"/>
                <w:lang w:eastAsia="pl-PL" w:bidi="pl-PL"/>
              </w:rPr>
              <w:t>zainteresowanie środkami transportu o napędzie elektrycznym  niższe niż przewidywano</w:t>
            </w:r>
          </w:p>
        </w:tc>
        <w:tc>
          <w:tcPr>
            <w:tcW w:w="1838" w:type="dxa"/>
            <w:shd w:val="clear" w:color="auto" w:fill="auto"/>
            <w:vAlign w:val="center"/>
          </w:tcPr>
          <w:p w14:paraId="5C4C822F" w14:textId="77777777" w:rsidR="00D45DEC" w:rsidRPr="00FE6168" w:rsidRDefault="00D45DEC" w:rsidP="00FE6168">
            <w:pPr>
              <w:pStyle w:val="Inne0"/>
              <w:shd w:val="clear" w:color="auto" w:fill="auto"/>
              <w:spacing w:after="0" w:line="240" w:lineRule="auto"/>
              <w:jc w:val="center"/>
              <w:rPr>
                <w:rFonts w:asciiTheme="minorHAnsi" w:hAnsiTheme="minorHAnsi" w:cstheme="minorHAnsi"/>
              </w:rPr>
            </w:pPr>
            <w:r w:rsidRPr="00FE6168">
              <w:rPr>
                <w:rFonts w:asciiTheme="minorHAnsi" w:hAnsiTheme="minorHAnsi" w:cstheme="minorHAnsi"/>
                <w:color w:val="000000"/>
                <w:lang w:eastAsia="pl-PL" w:bidi="pl-PL"/>
              </w:rPr>
              <w:t>aktywne</w:t>
            </w:r>
          </w:p>
        </w:tc>
        <w:tc>
          <w:tcPr>
            <w:tcW w:w="2275" w:type="dxa"/>
            <w:shd w:val="clear" w:color="auto" w:fill="auto"/>
            <w:vAlign w:val="center"/>
          </w:tcPr>
          <w:p w14:paraId="7E2B1C4A" w14:textId="77777777" w:rsidR="00D45DEC" w:rsidRPr="00FE6168" w:rsidRDefault="00D45DEC" w:rsidP="00CE3DFD">
            <w:pPr>
              <w:spacing w:after="0"/>
              <w:ind w:right="28"/>
              <w:rPr>
                <w:rFonts w:cstheme="minorHAnsi"/>
              </w:rPr>
            </w:pPr>
          </w:p>
        </w:tc>
      </w:tr>
      <w:tr w:rsidR="00D45DEC" w:rsidRPr="00FE6168" w14:paraId="41869EEE" w14:textId="77777777" w:rsidTr="00FE6168">
        <w:trPr>
          <w:trHeight w:hRule="exact" w:val="979"/>
          <w:jc w:val="center"/>
        </w:trPr>
        <w:tc>
          <w:tcPr>
            <w:tcW w:w="1843" w:type="dxa"/>
            <w:shd w:val="clear" w:color="auto" w:fill="auto"/>
            <w:vAlign w:val="center"/>
          </w:tcPr>
          <w:p w14:paraId="4A781A80" w14:textId="77777777" w:rsidR="00D45DEC" w:rsidRPr="00FE6168" w:rsidRDefault="00D45DEC" w:rsidP="00FE6168">
            <w:pPr>
              <w:spacing w:after="0"/>
              <w:rPr>
                <w:rFonts w:cstheme="minorHAnsi"/>
              </w:rPr>
            </w:pPr>
          </w:p>
        </w:tc>
        <w:tc>
          <w:tcPr>
            <w:tcW w:w="3120" w:type="dxa"/>
            <w:shd w:val="clear" w:color="auto" w:fill="auto"/>
            <w:vAlign w:val="center"/>
          </w:tcPr>
          <w:p w14:paraId="7C9D8EF1" w14:textId="77777777" w:rsidR="00D45DEC" w:rsidRPr="00FE6168" w:rsidRDefault="00D45DEC" w:rsidP="00FE6168">
            <w:pPr>
              <w:pStyle w:val="Inne0"/>
              <w:shd w:val="clear" w:color="auto" w:fill="auto"/>
              <w:spacing w:after="0" w:line="240" w:lineRule="auto"/>
              <w:ind w:left="127" w:right="138"/>
              <w:jc w:val="center"/>
              <w:rPr>
                <w:rFonts w:asciiTheme="minorHAnsi" w:hAnsiTheme="minorHAnsi" w:cstheme="minorHAnsi"/>
              </w:rPr>
            </w:pPr>
            <w:r w:rsidRPr="00FE6168">
              <w:rPr>
                <w:rFonts w:asciiTheme="minorHAnsi" w:hAnsiTheme="minorHAnsi" w:cstheme="minorHAnsi"/>
                <w:color w:val="000000"/>
                <w:lang w:eastAsia="pl-PL" w:bidi="pl-PL"/>
              </w:rPr>
              <w:t xml:space="preserve">niedoszacowanie kosztów budowy planowanej infrastruktury </w:t>
            </w:r>
          </w:p>
        </w:tc>
        <w:tc>
          <w:tcPr>
            <w:tcW w:w="1838" w:type="dxa"/>
            <w:shd w:val="clear" w:color="auto" w:fill="auto"/>
            <w:vAlign w:val="center"/>
          </w:tcPr>
          <w:p w14:paraId="4381A9B6" w14:textId="77777777" w:rsidR="00D45DEC" w:rsidRPr="00FE6168" w:rsidRDefault="00D45DEC" w:rsidP="00FE6168">
            <w:pPr>
              <w:pStyle w:val="Inne0"/>
              <w:shd w:val="clear" w:color="auto" w:fill="auto"/>
              <w:spacing w:after="0" w:line="240" w:lineRule="auto"/>
              <w:jc w:val="center"/>
              <w:rPr>
                <w:rFonts w:asciiTheme="minorHAnsi" w:hAnsiTheme="minorHAnsi" w:cstheme="minorHAnsi"/>
              </w:rPr>
            </w:pPr>
            <w:r w:rsidRPr="00FE6168">
              <w:rPr>
                <w:rFonts w:asciiTheme="minorHAnsi" w:hAnsiTheme="minorHAnsi" w:cstheme="minorHAnsi"/>
                <w:color w:val="000000"/>
                <w:lang w:eastAsia="pl-PL" w:bidi="pl-PL"/>
              </w:rPr>
              <w:t>aktywne</w:t>
            </w:r>
          </w:p>
        </w:tc>
        <w:tc>
          <w:tcPr>
            <w:tcW w:w="2275" w:type="dxa"/>
            <w:shd w:val="clear" w:color="auto" w:fill="auto"/>
            <w:vAlign w:val="center"/>
          </w:tcPr>
          <w:p w14:paraId="60589630" w14:textId="77777777" w:rsidR="00D45DEC" w:rsidRPr="00FE6168" w:rsidRDefault="00D45DEC" w:rsidP="00CE3DFD">
            <w:pPr>
              <w:spacing w:after="0"/>
              <w:ind w:right="28"/>
              <w:rPr>
                <w:rFonts w:cstheme="minorHAnsi"/>
              </w:rPr>
            </w:pPr>
          </w:p>
        </w:tc>
      </w:tr>
      <w:tr w:rsidR="00D45DEC" w:rsidRPr="00FE6168" w14:paraId="646CB7B2" w14:textId="77777777" w:rsidTr="00CE3DFD">
        <w:trPr>
          <w:trHeight w:hRule="exact" w:val="2272"/>
          <w:jc w:val="center"/>
        </w:trPr>
        <w:tc>
          <w:tcPr>
            <w:tcW w:w="1843" w:type="dxa"/>
            <w:shd w:val="clear" w:color="auto" w:fill="auto"/>
            <w:vAlign w:val="center"/>
          </w:tcPr>
          <w:p w14:paraId="648BF516" w14:textId="77777777" w:rsidR="00D45DEC" w:rsidRPr="00FE6168" w:rsidRDefault="00D45DEC" w:rsidP="00FE6168">
            <w:pPr>
              <w:pStyle w:val="Inne0"/>
              <w:shd w:val="clear" w:color="auto" w:fill="auto"/>
              <w:spacing w:after="0" w:line="240" w:lineRule="auto"/>
              <w:jc w:val="center"/>
              <w:rPr>
                <w:rFonts w:asciiTheme="minorHAnsi" w:hAnsiTheme="minorHAnsi" w:cstheme="minorHAnsi"/>
              </w:rPr>
            </w:pPr>
            <w:r w:rsidRPr="00FE6168">
              <w:rPr>
                <w:rFonts w:asciiTheme="minorHAnsi" w:hAnsiTheme="minorHAnsi" w:cstheme="minorHAnsi"/>
                <w:color w:val="000000"/>
                <w:lang w:eastAsia="pl-PL" w:bidi="pl-PL"/>
              </w:rPr>
              <w:t>Projektowe</w:t>
            </w:r>
          </w:p>
        </w:tc>
        <w:tc>
          <w:tcPr>
            <w:tcW w:w="3120" w:type="dxa"/>
            <w:shd w:val="clear" w:color="auto" w:fill="auto"/>
            <w:vAlign w:val="center"/>
          </w:tcPr>
          <w:p w14:paraId="68464B05" w14:textId="77777777" w:rsidR="00D45DEC" w:rsidRPr="00FE6168" w:rsidRDefault="00D45DEC" w:rsidP="00FE6168">
            <w:pPr>
              <w:pStyle w:val="Inne0"/>
              <w:shd w:val="clear" w:color="auto" w:fill="auto"/>
              <w:spacing w:after="0" w:line="240" w:lineRule="auto"/>
              <w:ind w:left="127" w:right="138"/>
              <w:jc w:val="center"/>
              <w:rPr>
                <w:rFonts w:asciiTheme="minorHAnsi" w:hAnsiTheme="minorHAnsi" w:cstheme="minorHAnsi"/>
              </w:rPr>
            </w:pPr>
            <w:r w:rsidRPr="00FE6168">
              <w:rPr>
                <w:rFonts w:asciiTheme="minorHAnsi" w:hAnsiTheme="minorHAnsi" w:cstheme="minorHAnsi"/>
                <w:color w:val="000000"/>
                <w:lang w:eastAsia="pl-PL" w:bidi="pl-PL"/>
              </w:rPr>
              <w:t>błędy w projektowaniu</w:t>
            </w:r>
          </w:p>
        </w:tc>
        <w:tc>
          <w:tcPr>
            <w:tcW w:w="1838" w:type="dxa"/>
            <w:shd w:val="clear" w:color="auto" w:fill="auto"/>
            <w:vAlign w:val="center"/>
          </w:tcPr>
          <w:p w14:paraId="6BB8EC96" w14:textId="77777777" w:rsidR="00D45DEC" w:rsidRPr="00FE6168" w:rsidRDefault="00D45DEC" w:rsidP="00FE6168">
            <w:pPr>
              <w:pStyle w:val="Inne0"/>
              <w:shd w:val="clear" w:color="auto" w:fill="auto"/>
              <w:spacing w:after="0" w:line="240" w:lineRule="auto"/>
              <w:jc w:val="center"/>
              <w:rPr>
                <w:rFonts w:asciiTheme="minorHAnsi" w:hAnsiTheme="minorHAnsi" w:cstheme="minorHAnsi"/>
              </w:rPr>
            </w:pPr>
            <w:r w:rsidRPr="00FE6168">
              <w:rPr>
                <w:rFonts w:asciiTheme="minorHAnsi" w:hAnsiTheme="minorHAnsi" w:cstheme="minorHAnsi"/>
                <w:color w:val="000000"/>
                <w:lang w:eastAsia="pl-PL" w:bidi="pl-PL"/>
              </w:rPr>
              <w:t>nieaktywne</w:t>
            </w:r>
          </w:p>
        </w:tc>
        <w:tc>
          <w:tcPr>
            <w:tcW w:w="2275" w:type="dxa"/>
            <w:shd w:val="clear" w:color="auto" w:fill="auto"/>
            <w:vAlign w:val="center"/>
          </w:tcPr>
          <w:p w14:paraId="3059144E" w14:textId="77777777" w:rsidR="00D45DEC" w:rsidRPr="00FE6168" w:rsidRDefault="00D45DEC" w:rsidP="00CE3DFD">
            <w:pPr>
              <w:pStyle w:val="Inne0"/>
              <w:shd w:val="clear" w:color="auto" w:fill="auto"/>
              <w:spacing w:after="0" w:line="240" w:lineRule="auto"/>
              <w:ind w:right="28"/>
              <w:jc w:val="center"/>
              <w:rPr>
                <w:rFonts w:asciiTheme="minorHAnsi" w:hAnsiTheme="minorHAnsi" w:cstheme="minorHAnsi"/>
              </w:rPr>
            </w:pPr>
            <w:r w:rsidRPr="00FE6168">
              <w:rPr>
                <w:rFonts w:asciiTheme="minorHAnsi" w:hAnsiTheme="minorHAnsi" w:cstheme="minorHAnsi"/>
                <w:color w:val="000000"/>
                <w:lang w:eastAsia="pl-PL" w:bidi="pl-PL"/>
              </w:rPr>
              <w:t>Projekty zostaną sporządzone przez podmioty ze stosownymi uprawnieniami oraz będą podlegały wieloetapowym audytom</w:t>
            </w:r>
          </w:p>
        </w:tc>
      </w:tr>
      <w:tr w:rsidR="00D45DEC" w:rsidRPr="00FE6168" w14:paraId="753F78CE" w14:textId="77777777" w:rsidTr="00FE6168">
        <w:trPr>
          <w:trHeight w:hRule="exact" w:val="749"/>
          <w:jc w:val="center"/>
        </w:trPr>
        <w:tc>
          <w:tcPr>
            <w:tcW w:w="1843" w:type="dxa"/>
            <w:vMerge w:val="restart"/>
            <w:shd w:val="clear" w:color="auto" w:fill="auto"/>
            <w:vAlign w:val="center"/>
          </w:tcPr>
          <w:p w14:paraId="39D00CD1" w14:textId="77777777" w:rsidR="00D45DEC" w:rsidRPr="00FE6168" w:rsidRDefault="00D45DEC" w:rsidP="00FE6168">
            <w:pPr>
              <w:pStyle w:val="Inne0"/>
              <w:shd w:val="clear" w:color="auto" w:fill="auto"/>
              <w:spacing w:after="0" w:line="240" w:lineRule="auto"/>
              <w:jc w:val="center"/>
              <w:rPr>
                <w:rFonts w:asciiTheme="minorHAnsi" w:hAnsiTheme="minorHAnsi" w:cstheme="minorHAnsi"/>
              </w:rPr>
            </w:pPr>
            <w:r w:rsidRPr="00FE6168">
              <w:rPr>
                <w:rFonts w:asciiTheme="minorHAnsi" w:hAnsiTheme="minorHAnsi" w:cstheme="minorHAnsi"/>
                <w:color w:val="000000"/>
                <w:lang w:eastAsia="pl-PL" w:bidi="pl-PL"/>
              </w:rPr>
              <w:t>Administracyjne</w:t>
            </w:r>
          </w:p>
        </w:tc>
        <w:tc>
          <w:tcPr>
            <w:tcW w:w="3120" w:type="dxa"/>
            <w:shd w:val="clear" w:color="auto" w:fill="auto"/>
            <w:vAlign w:val="center"/>
          </w:tcPr>
          <w:p w14:paraId="7D889001" w14:textId="77777777" w:rsidR="00D45DEC" w:rsidRPr="00FE6168" w:rsidRDefault="00D45DEC" w:rsidP="00FE6168">
            <w:pPr>
              <w:pStyle w:val="Inne0"/>
              <w:shd w:val="clear" w:color="auto" w:fill="auto"/>
              <w:spacing w:after="0" w:line="240" w:lineRule="auto"/>
              <w:ind w:left="127" w:right="138"/>
              <w:jc w:val="center"/>
              <w:rPr>
                <w:rFonts w:asciiTheme="minorHAnsi" w:hAnsiTheme="minorHAnsi" w:cstheme="minorHAnsi"/>
              </w:rPr>
            </w:pPr>
            <w:r w:rsidRPr="00FE6168">
              <w:rPr>
                <w:rFonts w:asciiTheme="minorHAnsi" w:hAnsiTheme="minorHAnsi" w:cstheme="minorHAnsi"/>
                <w:color w:val="000000"/>
                <w:lang w:eastAsia="pl-PL" w:bidi="pl-PL"/>
              </w:rPr>
              <w:t xml:space="preserve">opóźnienia w uzyskiwaniu pozwoleń na budowę </w:t>
            </w:r>
          </w:p>
        </w:tc>
        <w:tc>
          <w:tcPr>
            <w:tcW w:w="1838" w:type="dxa"/>
            <w:shd w:val="clear" w:color="auto" w:fill="auto"/>
            <w:vAlign w:val="center"/>
          </w:tcPr>
          <w:p w14:paraId="7B096DA5" w14:textId="77777777" w:rsidR="00D45DEC" w:rsidRPr="00FE6168" w:rsidRDefault="00D45DEC" w:rsidP="00FE6168">
            <w:pPr>
              <w:pStyle w:val="Inne0"/>
              <w:shd w:val="clear" w:color="auto" w:fill="auto"/>
              <w:spacing w:after="0" w:line="240" w:lineRule="auto"/>
              <w:jc w:val="center"/>
              <w:rPr>
                <w:rFonts w:asciiTheme="minorHAnsi" w:hAnsiTheme="minorHAnsi" w:cstheme="minorHAnsi"/>
              </w:rPr>
            </w:pPr>
            <w:r w:rsidRPr="00FE6168">
              <w:rPr>
                <w:rFonts w:asciiTheme="minorHAnsi" w:hAnsiTheme="minorHAnsi" w:cstheme="minorHAnsi"/>
                <w:color w:val="000000"/>
                <w:lang w:eastAsia="pl-PL" w:bidi="pl-PL"/>
              </w:rPr>
              <w:t>aktywne</w:t>
            </w:r>
          </w:p>
        </w:tc>
        <w:tc>
          <w:tcPr>
            <w:tcW w:w="2275" w:type="dxa"/>
            <w:shd w:val="clear" w:color="auto" w:fill="auto"/>
            <w:vAlign w:val="center"/>
          </w:tcPr>
          <w:p w14:paraId="33C059BD" w14:textId="77777777" w:rsidR="00D45DEC" w:rsidRPr="00FE6168" w:rsidRDefault="00D45DEC" w:rsidP="00CE3DFD">
            <w:pPr>
              <w:pStyle w:val="Inne0"/>
              <w:shd w:val="clear" w:color="auto" w:fill="auto"/>
              <w:spacing w:after="0" w:line="240" w:lineRule="auto"/>
              <w:ind w:right="28"/>
              <w:jc w:val="center"/>
              <w:rPr>
                <w:rFonts w:asciiTheme="minorHAnsi" w:hAnsiTheme="minorHAnsi" w:cstheme="minorHAnsi"/>
              </w:rPr>
            </w:pPr>
          </w:p>
        </w:tc>
      </w:tr>
      <w:tr w:rsidR="00D45DEC" w:rsidRPr="00FE6168" w14:paraId="4988E794" w14:textId="77777777" w:rsidTr="00FE6168">
        <w:trPr>
          <w:trHeight w:hRule="exact" w:val="749"/>
          <w:jc w:val="center"/>
        </w:trPr>
        <w:tc>
          <w:tcPr>
            <w:tcW w:w="1843" w:type="dxa"/>
            <w:vMerge/>
            <w:shd w:val="clear" w:color="auto" w:fill="auto"/>
            <w:vAlign w:val="center"/>
          </w:tcPr>
          <w:p w14:paraId="1F0A6C2D" w14:textId="77777777" w:rsidR="00D45DEC" w:rsidRPr="00FE6168" w:rsidRDefault="00D45DEC" w:rsidP="00FE6168">
            <w:pPr>
              <w:pStyle w:val="Inne0"/>
              <w:shd w:val="clear" w:color="auto" w:fill="auto"/>
              <w:spacing w:after="0" w:line="240" w:lineRule="auto"/>
              <w:jc w:val="center"/>
              <w:rPr>
                <w:rFonts w:asciiTheme="minorHAnsi" w:hAnsiTheme="minorHAnsi" w:cstheme="minorHAnsi"/>
                <w:color w:val="000000"/>
                <w:lang w:eastAsia="pl-PL" w:bidi="pl-PL"/>
              </w:rPr>
            </w:pPr>
          </w:p>
        </w:tc>
        <w:tc>
          <w:tcPr>
            <w:tcW w:w="3120" w:type="dxa"/>
            <w:shd w:val="clear" w:color="auto" w:fill="FFFFFF"/>
            <w:vAlign w:val="center"/>
          </w:tcPr>
          <w:p w14:paraId="6DE4BF34" w14:textId="77777777" w:rsidR="00D45DEC" w:rsidRPr="00FE6168" w:rsidRDefault="00D45DEC" w:rsidP="00FE6168">
            <w:pPr>
              <w:pStyle w:val="Inne0"/>
              <w:shd w:val="clear" w:color="auto" w:fill="auto"/>
              <w:spacing w:after="0" w:line="240" w:lineRule="auto"/>
              <w:ind w:left="127" w:right="138"/>
              <w:jc w:val="center"/>
              <w:rPr>
                <w:rFonts w:asciiTheme="minorHAnsi" w:hAnsiTheme="minorHAnsi" w:cstheme="minorHAnsi"/>
              </w:rPr>
            </w:pPr>
            <w:r w:rsidRPr="00FE6168">
              <w:rPr>
                <w:rFonts w:asciiTheme="minorHAnsi" w:hAnsiTheme="minorHAnsi" w:cstheme="minorHAnsi"/>
                <w:color w:val="000000"/>
                <w:lang w:eastAsia="pl-PL" w:bidi="pl-PL"/>
              </w:rPr>
              <w:t>opóźnienia w usuwaniu kolizji z sieciami dystrybucyjnymi</w:t>
            </w:r>
          </w:p>
        </w:tc>
        <w:tc>
          <w:tcPr>
            <w:tcW w:w="1838" w:type="dxa"/>
            <w:shd w:val="clear" w:color="auto" w:fill="FFFFFF"/>
            <w:vAlign w:val="center"/>
          </w:tcPr>
          <w:p w14:paraId="7B882B51" w14:textId="77777777" w:rsidR="00D45DEC" w:rsidRPr="00FE6168" w:rsidRDefault="00D45DEC" w:rsidP="00FE6168">
            <w:pPr>
              <w:pStyle w:val="Inne0"/>
              <w:shd w:val="clear" w:color="auto" w:fill="auto"/>
              <w:spacing w:after="0" w:line="240" w:lineRule="auto"/>
              <w:jc w:val="center"/>
              <w:rPr>
                <w:rFonts w:asciiTheme="minorHAnsi" w:hAnsiTheme="minorHAnsi" w:cstheme="minorHAnsi"/>
              </w:rPr>
            </w:pPr>
            <w:r w:rsidRPr="00FE6168">
              <w:rPr>
                <w:rFonts w:asciiTheme="minorHAnsi" w:hAnsiTheme="minorHAnsi" w:cstheme="minorHAnsi"/>
                <w:color w:val="000000"/>
                <w:lang w:eastAsia="pl-PL" w:bidi="pl-PL"/>
              </w:rPr>
              <w:t>aktywne</w:t>
            </w:r>
          </w:p>
        </w:tc>
        <w:tc>
          <w:tcPr>
            <w:tcW w:w="2275" w:type="dxa"/>
            <w:shd w:val="clear" w:color="auto" w:fill="FFFFFF"/>
            <w:vAlign w:val="center"/>
          </w:tcPr>
          <w:p w14:paraId="31F2C554" w14:textId="77777777" w:rsidR="00D45DEC" w:rsidRPr="00FE6168" w:rsidRDefault="00D45DEC" w:rsidP="00CE3DFD">
            <w:pPr>
              <w:spacing w:after="0"/>
              <w:ind w:right="28"/>
              <w:rPr>
                <w:rFonts w:cstheme="minorHAnsi"/>
              </w:rPr>
            </w:pPr>
          </w:p>
        </w:tc>
      </w:tr>
      <w:tr w:rsidR="00D45DEC" w:rsidRPr="00FE6168" w14:paraId="4BA1226F" w14:textId="77777777" w:rsidTr="00FE6168">
        <w:trPr>
          <w:trHeight w:hRule="exact" w:val="1038"/>
          <w:jc w:val="center"/>
        </w:trPr>
        <w:tc>
          <w:tcPr>
            <w:tcW w:w="1843" w:type="dxa"/>
            <w:vMerge/>
            <w:shd w:val="clear" w:color="auto" w:fill="auto"/>
            <w:vAlign w:val="center"/>
          </w:tcPr>
          <w:p w14:paraId="2428FE38" w14:textId="77777777" w:rsidR="00D45DEC" w:rsidRPr="00FE6168" w:rsidRDefault="00D45DEC" w:rsidP="00FE6168">
            <w:pPr>
              <w:pStyle w:val="Inne0"/>
              <w:shd w:val="clear" w:color="auto" w:fill="auto"/>
              <w:spacing w:after="0" w:line="240" w:lineRule="auto"/>
              <w:jc w:val="center"/>
              <w:rPr>
                <w:rFonts w:asciiTheme="minorHAnsi" w:hAnsiTheme="minorHAnsi" w:cstheme="minorHAnsi"/>
                <w:color w:val="000000"/>
                <w:lang w:eastAsia="pl-PL" w:bidi="pl-PL"/>
              </w:rPr>
            </w:pPr>
          </w:p>
        </w:tc>
        <w:tc>
          <w:tcPr>
            <w:tcW w:w="3120" w:type="dxa"/>
            <w:shd w:val="clear" w:color="auto" w:fill="FFFFFF"/>
            <w:vAlign w:val="center"/>
          </w:tcPr>
          <w:p w14:paraId="53AD81EF" w14:textId="77777777" w:rsidR="00D45DEC" w:rsidRPr="00FE6168" w:rsidRDefault="00D45DEC" w:rsidP="00FE6168">
            <w:pPr>
              <w:pStyle w:val="Inne0"/>
              <w:shd w:val="clear" w:color="auto" w:fill="auto"/>
              <w:spacing w:after="0" w:line="240" w:lineRule="auto"/>
              <w:ind w:left="127" w:right="138"/>
              <w:jc w:val="center"/>
              <w:rPr>
                <w:rFonts w:asciiTheme="minorHAnsi" w:hAnsiTheme="minorHAnsi" w:cstheme="minorHAnsi"/>
              </w:rPr>
            </w:pPr>
            <w:r w:rsidRPr="00FE6168">
              <w:rPr>
                <w:rFonts w:asciiTheme="minorHAnsi" w:hAnsiTheme="minorHAnsi" w:cstheme="minorHAnsi"/>
              </w:rPr>
              <w:t>opóźnienia w uzyskiwaniu decyzji środowiskowych</w:t>
            </w:r>
          </w:p>
        </w:tc>
        <w:tc>
          <w:tcPr>
            <w:tcW w:w="1838" w:type="dxa"/>
            <w:shd w:val="clear" w:color="auto" w:fill="FFFFFF"/>
            <w:vAlign w:val="center"/>
          </w:tcPr>
          <w:p w14:paraId="425E94A0" w14:textId="77777777" w:rsidR="00D45DEC" w:rsidRPr="00FE6168" w:rsidRDefault="00D45DEC" w:rsidP="00FE6168">
            <w:pPr>
              <w:pStyle w:val="Inne0"/>
              <w:shd w:val="clear" w:color="auto" w:fill="auto"/>
              <w:spacing w:after="0" w:line="240" w:lineRule="auto"/>
              <w:jc w:val="center"/>
              <w:rPr>
                <w:rFonts w:asciiTheme="minorHAnsi" w:hAnsiTheme="minorHAnsi" w:cstheme="minorHAnsi"/>
              </w:rPr>
            </w:pPr>
            <w:r w:rsidRPr="00FE6168">
              <w:rPr>
                <w:rFonts w:asciiTheme="minorHAnsi" w:hAnsiTheme="minorHAnsi" w:cstheme="minorHAnsi"/>
                <w:color w:val="000000"/>
                <w:lang w:eastAsia="pl-PL" w:bidi="pl-PL"/>
              </w:rPr>
              <w:t>nieaktywne</w:t>
            </w:r>
          </w:p>
        </w:tc>
        <w:tc>
          <w:tcPr>
            <w:tcW w:w="2275" w:type="dxa"/>
            <w:shd w:val="clear" w:color="auto" w:fill="FFFFFF"/>
            <w:vAlign w:val="center"/>
          </w:tcPr>
          <w:p w14:paraId="4178A00E" w14:textId="74F3264D" w:rsidR="00D45DEC" w:rsidRPr="00FE6168" w:rsidRDefault="00FE6168" w:rsidP="00CE3DFD">
            <w:pPr>
              <w:spacing w:after="0"/>
              <w:ind w:right="28"/>
              <w:jc w:val="center"/>
              <w:rPr>
                <w:rFonts w:cstheme="minorHAnsi"/>
              </w:rPr>
            </w:pPr>
            <w:r>
              <w:rPr>
                <w:rFonts w:cstheme="minorHAnsi"/>
              </w:rPr>
              <w:t>B</w:t>
            </w:r>
            <w:r w:rsidR="00D45DEC" w:rsidRPr="00FE6168">
              <w:rPr>
                <w:rFonts w:cstheme="minorHAnsi"/>
              </w:rPr>
              <w:t>rak konieczności posiadania decyzji środowiskowych</w:t>
            </w:r>
          </w:p>
        </w:tc>
      </w:tr>
      <w:tr w:rsidR="00D45DEC" w:rsidRPr="00FE6168" w14:paraId="4026A00C" w14:textId="77777777" w:rsidTr="00CE3DFD">
        <w:trPr>
          <w:trHeight w:hRule="exact" w:val="1433"/>
          <w:jc w:val="center"/>
        </w:trPr>
        <w:tc>
          <w:tcPr>
            <w:tcW w:w="1843" w:type="dxa"/>
            <w:vMerge w:val="restart"/>
            <w:shd w:val="clear" w:color="auto" w:fill="auto"/>
            <w:vAlign w:val="center"/>
          </w:tcPr>
          <w:p w14:paraId="7FB2E4FF" w14:textId="77777777" w:rsidR="00D45DEC" w:rsidRPr="00FE6168" w:rsidRDefault="00D45DEC" w:rsidP="00FE6168">
            <w:pPr>
              <w:pStyle w:val="Inne0"/>
              <w:shd w:val="clear" w:color="auto" w:fill="auto"/>
              <w:spacing w:after="0" w:line="240" w:lineRule="auto"/>
              <w:jc w:val="center"/>
              <w:rPr>
                <w:rFonts w:asciiTheme="minorHAnsi" w:hAnsiTheme="minorHAnsi" w:cstheme="minorHAnsi"/>
                <w:color w:val="000000"/>
                <w:lang w:eastAsia="pl-PL" w:bidi="pl-PL"/>
              </w:rPr>
            </w:pPr>
            <w:r w:rsidRPr="00FE6168">
              <w:rPr>
                <w:rFonts w:asciiTheme="minorHAnsi" w:hAnsiTheme="minorHAnsi" w:cstheme="minorHAnsi"/>
                <w:color w:val="000000"/>
                <w:lang w:eastAsia="pl-PL" w:bidi="pl-PL"/>
              </w:rPr>
              <w:lastRenderedPageBreak/>
              <w:t>Związane z nabyciem gruntów pod inwestycje</w:t>
            </w:r>
          </w:p>
        </w:tc>
        <w:tc>
          <w:tcPr>
            <w:tcW w:w="3120" w:type="dxa"/>
            <w:shd w:val="clear" w:color="auto" w:fill="FFFFFF"/>
            <w:vAlign w:val="center"/>
          </w:tcPr>
          <w:p w14:paraId="0D080154" w14:textId="77777777" w:rsidR="00D45DEC" w:rsidRPr="00FE6168" w:rsidRDefault="00D45DEC" w:rsidP="00FE6168">
            <w:pPr>
              <w:pStyle w:val="Inne0"/>
              <w:shd w:val="clear" w:color="auto" w:fill="auto"/>
              <w:spacing w:after="0" w:line="240" w:lineRule="auto"/>
              <w:ind w:left="127" w:right="138"/>
              <w:jc w:val="center"/>
              <w:rPr>
                <w:rFonts w:asciiTheme="minorHAnsi" w:hAnsiTheme="minorHAnsi" w:cstheme="minorHAnsi"/>
              </w:rPr>
            </w:pPr>
            <w:r w:rsidRPr="00FE6168">
              <w:rPr>
                <w:rFonts w:asciiTheme="minorHAnsi" w:hAnsiTheme="minorHAnsi" w:cstheme="minorHAnsi"/>
                <w:color w:val="000000"/>
                <w:lang w:eastAsia="pl-PL" w:bidi="pl-PL"/>
              </w:rPr>
              <w:t>koszty gruntów wyższe niż planowano</w:t>
            </w:r>
          </w:p>
        </w:tc>
        <w:tc>
          <w:tcPr>
            <w:tcW w:w="1838" w:type="dxa"/>
            <w:shd w:val="clear" w:color="auto" w:fill="FFFFFF"/>
            <w:vAlign w:val="center"/>
          </w:tcPr>
          <w:p w14:paraId="07279C35" w14:textId="77777777" w:rsidR="00D45DEC" w:rsidRPr="00FE6168" w:rsidRDefault="00D45DEC" w:rsidP="00FE6168">
            <w:pPr>
              <w:pStyle w:val="Inne0"/>
              <w:shd w:val="clear" w:color="auto" w:fill="auto"/>
              <w:spacing w:after="0" w:line="240" w:lineRule="auto"/>
              <w:jc w:val="center"/>
              <w:rPr>
                <w:rFonts w:asciiTheme="minorHAnsi" w:hAnsiTheme="minorHAnsi" w:cstheme="minorHAnsi"/>
              </w:rPr>
            </w:pPr>
            <w:r w:rsidRPr="00FE6168">
              <w:rPr>
                <w:rFonts w:asciiTheme="minorHAnsi" w:hAnsiTheme="minorHAnsi" w:cstheme="minorHAnsi"/>
                <w:color w:val="000000"/>
                <w:lang w:eastAsia="pl-PL" w:bidi="pl-PL"/>
              </w:rPr>
              <w:t>nieaktywne</w:t>
            </w:r>
          </w:p>
        </w:tc>
        <w:tc>
          <w:tcPr>
            <w:tcW w:w="2275" w:type="dxa"/>
            <w:shd w:val="clear" w:color="auto" w:fill="FFFFFF"/>
            <w:vAlign w:val="center"/>
          </w:tcPr>
          <w:p w14:paraId="15A04292" w14:textId="77777777" w:rsidR="00D45DEC" w:rsidRPr="00FE6168" w:rsidRDefault="00D45DEC" w:rsidP="00CE3DFD">
            <w:pPr>
              <w:pStyle w:val="Inne0"/>
              <w:shd w:val="clear" w:color="auto" w:fill="auto"/>
              <w:spacing w:after="0" w:line="240" w:lineRule="auto"/>
              <w:ind w:right="28"/>
              <w:jc w:val="center"/>
              <w:rPr>
                <w:rFonts w:asciiTheme="minorHAnsi" w:hAnsiTheme="minorHAnsi" w:cstheme="minorHAnsi"/>
              </w:rPr>
            </w:pPr>
            <w:r w:rsidRPr="00FE6168">
              <w:rPr>
                <w:rFonts w:asciiTheme="minorHAnsi" w:hAnsiTheme="minorHAnsi" w:cstheme="minorHAnsi"/>
              </w:rPr>
              <w:t>Inwestycje powinny być co do zasady prowadzone na terenach należących do Miasta</w:t>
            </w:r>
          </w:p>
        </w:tc>
      </w:tr>
      <w:tr w:rsidR="00D45DEC" w:rsidRPr="00FE6168" w14:paraId="20E7FD51" w14:textId="77777777" w:rsidTr="00CE3DFD">
        <w:trPr>
          <w:trHeight w:val="1439"/>
          <w:jc w:val="center"/>
        </w:trPr>
        <w:tc>
          <w:tcPr>
            <w:tcW w:w="1843" w:type="dxa"/>
            <w:vMerge/>
            <w:shd w:val="clear" w:color="auto" w:fill="auto"/>
            <w:vAlign w:val="center"/>
          </w:tcPr>
          <w:p w14:paraId="24D6D15D" w14:textId="77777777" w:rsidR="00D45DEC" w:rsidRPr="00FE6168" w:rsidRDefault="00D45DEC" w:rsidP="00FE6168">
            <w:pPr>
              <w:pStyle w:val="Inne0"/>
              <w:shd w:val="clear" w:color="auto" w:fill="auto"/>
              <w:spacing w:after="0" w:line="240" w:lineRule="auto"/>
              <w:jc w:val="center"/>
              <w:rPr>
                <w:rFonts w:asciiTheme="minorHAnsi" w:hAnsiTheme="minorHAnsi" w:cstheme="minorHAnsi"/>
                <w:color w:val="000000"/>
                <w:lang w:eastAsia="pl-PL" w:bidi="pl-PL"/>
              </w:rPr>
            </w:pPr>
          </w:p>
        </w:tc>
        <w:tc>
          <w:tcPr>
            <w:tcW w:w="3120" w:type="dxa"/>
            <w:shd w:val="clear" w:color="auto" w:fill="FFFFFF"/>
            <w:vAlign w:val="center"/>
          </w:tcPr>
          <w:p w14:paraId="602AB0EE" w14:textId="77777777" w:rsidR="00D45DEC" w:rsidRPr="00FE6168" w:rsidRDefault="00D45DEC" w:rsidP="00FE6168">
            <w:pPr>
              <w:pStyle w:val="Inne0"/>
              <w:shd w:val="clear" w:color="auto" w:fill="auto"/>
              <w:spacing w:after="0" w:line="240" w:lineRule="auto"/>
              <w:ind w:left="127" w:right="138"/>
              <w:jc w:val="center"/>
              <w:rPr>
                <w:rFonts w:asciiTheme="minorHAnsi" w:hAnsiTheme="minorHAnsi" w:cstheme="minorHAnsi"/>
              </w:rPr>
            </w:pPr>
            <w:r w:rsidRPr="00FE6168">
              <w:rPr>
                <w:rFonts w:asciiTheme="minorHAnsi" w:hAnsiTheme="minorHAnsi" w:cstheme="minorHAnsi"/>
                <w:color w:val="000000"/>
                <w:lang w:eastAsia="pl-PL" w:bidi="pl-PL"/>
              </w:rPr>
              <w:t>opóźnienia w realizacji procedur</w:t>
            </w:r>
          </w:p>
        </w:tc>
        <w:tc>
          <w:tcPr>
            <w:tcW w:w="1838" w:type="dxa"/>
            <w:shd w:val="clear" w:color="auto" w:fill="FFFFFF"/>
            <w:vAlign w:val="center"/>
          </w:tcPr>
          <w:p w14:paraId="60D273A0" w14:textId="77777777" w:rsidR="00D45DEC" w:rsidRPr="00FE6168" w:rsidRDefault="00D45DEC" w:rsidP="00FE6168">
            <w:pPr>
              <w:pStyle w:val="Inne0"/>
              <w:shd w:val="clear" w:color="auto" w:fill="auto"/>
              <w:spacing w:after="0" w:line="240" w:lineRule="auto"/>
              <w:jc w:val="center"/>
              <w:rPr>
                <w:rFonts w:asciiTheme="minorHAnsi" w:hAnsiTheme="minorHAnsi" w:cstheme="minorHAnsi"/>
              </w:rPr>
            </w:pPr>
            <w:r w:rsidRPr="00FE6168">
              <w:rPr>
                <w:rFonts w:asciiTheme="minorHAnsi" w:hAnsiTheme="minorHAnsi" w:cstheme="minorHAnsi"/>
                <w:color w:val="000000"/>
                <w:lang w:eastAsia="pl-PL" w:bidi="pl-PL"/>
              </w:rPr>
              <w:t>nieaktywne</w:t>
            </w:r>
          </w:p>
        </w:tc>
        <w:tc>
          <w:tcPr>
            <w:tcW w:w="2275" w:type="dxa"/>
            <w:shd w:val="clear" w:color="auto" w:fill="FFFFFF"/>
            <w:vAlign w:val="center"/>
          </w:tcPr>
          <w:p w14:paraId="04AAA0D0" w14:textId="77777777" w:rsidR="00D45DEC" w:rsidRPr="00FE6168" w:rsidRDefault="00D45DEC" w:rsidP="00CE3DFD">
            <w:pPr>
              <w:spacing w:after="0"/>
              <w:ind w:right="28"/>
              <w:jc w:val="center"/>
              <w:rPr>
                <w:rFonts w:cstheme="minorHAnsi"/>
              </w:rPr>
            </w:pPr>
            <w:r w:rsidRPr="00FE6168">
              <w:rPr>
                <w:rFonts w:cstheme="minorHAnsi"/>
              </w:rPr>
              <w:t>Inwestycje powinny być co do zasady prowadzone na terenach należących do Miasta</w:t>
            </w:r>
          </w:p>
        </w:tc>
      </w:tr>
      <w:tr w:rsidR="00D45DEC" w:rsidRPr="00FE6168" w14:paraId="71973A31" w14:textId="77777777" w:rsidTr="00FE6168">
        <w:trPr>
          <w:trHeight w:hRule="exact" w:val="749"/>
          <w:jc w:val="center"/>
        </w:trPr>
        <w:tc>
          <w:tcPr>
            <w:tcW w:w="1843" w:type="dxa"/>
            <w:shd w:val="clear" w:color="auto" w:fill="auto"/>
            <w:vAlign w:val="center"/>
          </w:tcPr>
          <w:p w14:paraId="7EEDD747" w14:textId="77777777" w:rsidR="00D45DEC" w:rsidRPr="00FE6168" w:rsidRDefault="00D45DEC" w:rsidP="00FE6168">
            <w:pPr>
              <w:pStyle w:val="Inne0"/>
              <w:shd w:val="clear" w:color="auto" w:fill="auto"/>
              <w:spacing w:after="0" w:line="240" w:lineRule="auto"/>
              <w:jc w:val="center"/>
              <w:rPr>
                <w:rFonts w:asciiTheme="minorHAnsi" w:hAnsiTheme="minorHAnsi" w:cstheme="minorHAnsi"/>
                <w:color w:val="000000"/>
                <w:lang w:eastAsia="pl-PL" w:bidi="pl-PL"/>
              </w:rPr>
            </w:pPr>
            <w:r w:rsidRPr="00FE6168">
              <w:rPr>
                <w:rFonts w:asciiTheme="minorHAnsi" w:hAnsiTheme="minorHAnsi" w:cstheme="minorHAnsi"/>
                <w:color w:val="000000"/>
                <w:lang w:eastAsia="pl-PL" w:bidi="pl-PL"/>
              </w:rPr>
              <w:t>Związane z zamówieniami</w:t>
            </w:r>
          </w:p>
        </w:tc>
        <w:tc>
          <w:tcPr>
            <w:tcW w:w="3120" w:type="dxa"/>
            <w:shd w:val="clear" w:color="auto" w:fill="FFFFFF"/>
            <w:vAlign w:val="center"/>
          </w:tcPr>
          <w:p w14:paraId="0568AA3E" w14:textId="77777777" w:rsidR="00D45DEC" w:rsidRPr="00FE6168" w:rsidRDefault="00D45DEC" w:rsidP="00FE6168">
            <w:pPr>
              <w:pStyle w:val="Inne0"/>
              <w:shd w:val="clear" w:color="auto" w:fill="auto"/>
              <w:spacing w:after="0" w:line="240" w:lineRule="auto"/>
              <w:ind w:left="127" w:right="138"/>
              <w:jc w:val="center"/>
              <w:rPr>
                <w:rFonts w:asciiTheme="minorHAnsi" w:hAnsiTheme="minorHAnsi" w:cstheme="minorHAnsi"/>
              </w:rPr>
            </w:pPr>
            <w:r w:rsidRPr="00FE6168">
              <w:rPr>
                <w:rFonts w:asciiTheme="minorHAnsi" w:hAnsiTheme="minorHAnsi" w:cstheme="minorHAnsi"/>
              </w:rPr>
              <w:t xml:space="preserve">opóźnienia w realizacji procedur zamówień </w:t>
            </w:r>
          </w:p>
        </w:tc>
        <w:tc>
          <w:tcPr>
            <w:tcW w:w="1838" w:type="dxa"/>
            <w:shd w:val="clear" w:color="auto" w:fill="FFFFFF"/>
            <w:vAlign w:val="center"/>
          </w:tcPr>
          <w:p w14:paraId="1B57D249" w14:textId="77777777" w:rsidR="00D45DEC" w:rsidRPr="00FE6168" w:rsidRDefault="00D45DEC" w:rsidP="00FE6168">
            <w:pPr>
              <w:pStyle w:val="Inne0"/>
              <w:shd w:val="clear" w:color="auto" w:fill="auto"/>
              <w:spacing w:after="0" w:line="240" w:lineRule="auto"/>
              <w:jc w:val="center"/>
              <w:rPr>
                <w:rFonts w:asciiTheme="minorHAnsi" w:hAnsiTheme="minorHAnsi" w:cstheme="minorHAnsi"/>
              </w:rPr>
            </w:pPr>
            <w:r w:rsidRPr="00FE6168">
              <w:rPr>
                <w:rFonts w:asciiTheme="minorHAnsi" w:hAnsiTheme="minorHAnsi" w:cstheme="minorHAnsi"/>
              </w:rPr>
              <w:t>aktywne</w:t>
            </w:r>
          </w:p>
        </w:tc>
        <w:tc>
          <w:tcPr>
            <w:tcW w:w="2275" w:type="dxa"/>
            <w:shd w:val="clear" w:color="auto" w:fill="FFFFFF"/>
            <w:vAlign w:val="center"/>
          </w:tcPr>
          <w:p w14:paraId="132AF21F" w14:textId="77777777" w:rsidR="00D45DEC" w:rsidRPr="00FE6168" w:rsidRDefault="00D45DEC" w:rsidP="00CE3DFD">
            <w:pPr>
              <w:pStyle w:val="Inne0"/>
              <w:shd w:val="clear" w:color="auto" w:fill="auto"/>
              <w:spacing w:after="0" w:line="240" w:lineRule="auto"/>
              <w:ind w:right="28"/>
              <w:jc w:val="center"/>
              <w:rPr>
                <w:rFonts w:asciiTheme="minorHAnsi" w:hAnsiTheme="minorHAnsi" w:cstheme="minorHAnsi"/>
              </w:rPr>
            </w:pPr>
          </w:p>
        </w:tc>
      </w:tr>
      <w:tr w:rsidR="00D45DEC" w:rsidRPr="00FE6168" w14:paraId="3753BEA5" w14:textId="77777777" w:rsidTr="00FE6168">
        <w:trPr>
          <w:trHeight w:hRule="exact" w:val="749"/>
          <w:jc w:val="center"/>
        </w:trPr>
        <w:tc>
          <w:tcPr>
            <w:tcW w:w="1843" w:type="dxa"/>
            <w:vMerge w:val="restart"/>
            <w:shd w:val="clear" w:color="auto" w:fill="auto"/>
            <w:vAlign w:val="center"/>
          </w:tcPr>
          <w:p w14:paraId="51A06D13" w14:textId="77777777" w:rsidR="00D45DEC" w:rsidRPr="00FE6168" w:rsidRDefault="00D45DEC" w:rsidP="00FE6168">
            <w:pPr>
              <w:pStyle w:val="Inne0"/>
              <w:shd w:val="clear" w:color="auto" w:fill="auto"/>
              <w:spacing w:after="0" w:line="240" w:lineRule="auto"/>
              <w:jc w:val="center"/>
              <w:rPr>
                <w:rFonts w:asciiTheme="minorHAnsi" w:hAnsiTheme="minorHAnsi" w:cstheme="minorHAnsi"/>
                <w:color w:val="000000"/>
                <w:lang w:eastAsia="pl-PL" w:bidi="pl-PL"/>
              </w:rPr>
            </w:pPr>
            <w:r w:rsidRPr="00FE6168">
              <w:rPr>
                <w:rFonts w:asciiTheme="minorHAnsi" w:hAnsiTheme="minorHAnsi" w:cstheme="minorHAnsi"/>
                <w:color w:val="000000"/>
                <w:lang w:eastAsia="pl-PL" w:bidi="pl-PL"/>
              </w:rPr>
              <w:t>Związane z wykonaniem robót</w:t>
            </w:r>
          </w:p>
        </w:tc>
        <w:tc>
          <w:tcPr>
            <w:tcW w:w="3120" w:type="dxa"/>
            <w:shd w:val="clear" w:color="auto" w:fill="FFFFFF"/>
            <w:vAlign w:val="center"/>
          </w:tcPr>
          <w:p w14:paraId="128554BC" w14:textId="77777777" w:rsidR="00D45DEC" w:rsidRPr="00FE6168" w:rsidRDefault="00D45DEC" w:rsidP="00FE6168">
            <w:pPr>
              <w:pStyle w:val="Inne0"/>
              <w:shd w:val="clear" w:color="auto" w:fill="auto"/>
              <w:spacing w:after="0" w:line="240" w:lineRule="auto"/>
              <w:ind w:left="127" w:right="138"/>
              <w:jc w:val="center"/>
              <w:rPr>
                <w:rFonts w:asciiTheme="minorHAnsi" w:hAnsiTheme="minorHAnsi" w:cstheme="minorHAnsi"/>
              </w:rPr>
            </w:pPr>
            <w:r w:rsidRPr="00FE6168">
              <w:rPr>
                <w:rFonts w:asciiTheme="minorHAnsi" w:hAnsiTheme="minorHAnsi" w:cstheme="minorHAnsi"/>
                <w:color w:val="000000"/>
                <w:lang w:eastAsia="pl-PL" w:bidi="pl-PL"/>
              </w:rPr>
              <w:t>przekroczenie budżetu nakładów inwestycyjnych</w:t>
            </w:r>
          </w:p>
        </w:tc>
        <w:tc>
          <w:tcPr>
            <w:tcW w:w="1838" w:type="dxa"/>
            <w:shd w:val="clear" w:color="auto" w:fill="FFFFFF"/>
            <w:vAlign w:val="center"/>
          </w:tcPr>
          <w:p w14:paraId="20107A2E" w14:textId="77777777" w:rsidR="00D45DEC" w:rsidRPr="00FE6168" w:rsidRDefault="00D45DEC" w:rsidP="00FE6168">
            <w:pPr>
              <w:pStyle w:val="Inne0"/>
              <w:shd w:val="clear" w:color="auto" w:fill="auto"/>
              <w:spacing w:after="0" w:line="240" w:lineRule="auto"/>
              <w:jc w:val="center"/>
              <w:rPr>
                <w:rFonts w:asciiTheme="minorHAnsi" w:hAnsiTheme="minorHAnsi" w:cstheme="minorHAnsi"/>
              </w:rPr>
            </w:pPr>
            <w:r w:rsidRPr="00FE6168">
              <w:rPr>
                <w:rFonts w:asciiTheme="minorHAnsi" w:hAnsiTheme="minorHAnsi" w:cstheme="minorHAnsi"/>
                <w:color w:val="000000"/>
                <w:lang w:eastAsia="pl-PL" w:bidi="pl-PL"/>
              </w:rPr>
              <w:t>aktywne</w:t>
            </w:r>
          </w:p>
        </w:tc>
        <w:tc>
          <w:tcPr>
            <w:tcW w:w="2275" w:type="dxa"/>
            <w:shd w:val="clear" w:color="auto" w:fill="FFFFFF"/>
            <w:vAlign w:val="center"/>
          </w:tcPr>
          <w:p w14:paraId="332BEDEF" w14:textId="77777777" w:rsidR="00D45DEC" w:rsidRPr="00FE6168" w:rsidRDefault="00D45DEC" w:rsidP="00CE3DFD">
            <w:pPr>
              <w:spacing w:after="0"/>
              <w:ind w:right="28"/>
              <w:rPr>
                <w:rFonts w:cstheme="minorHAnsi"/>
              </w:rPr>
            </w:pPr>
          </w:p>
        </w:tc>
      </w:tr>
      <w:tr w:rsidR="00D45DEC" w:rsidRPr="00FE6168" w14:paraId="4E616EA8" w14:textId="77777777" w:rsidTr="00FE6168">
        <w:trPr>
          <w:trHeight w:hRule="exact" w:val="1378"/>
          <w:jc w:val="center"/>
        </w:trPr>
        <w:tc>
          <w:tcPr>
            <w:tcW w:w="1843" w:type="dxa"/>
            <w:vMerge/>
            <w:shd w:val="clear" w:color="auto" w:fill="auto"/>
            <w:vAlign w:val="center"/>
          </w:tcPr>
          <w:p w14:paraId="22C58B19" w14:textId="77777777" w:rsidR="00D45DEC" w:rsidRPr="00FE6168" w:rsidRDefault="00D45DEC" w:rsidP="00FE6168">
            <w:pPr>
              <w:pStyle w:val="Inne0"/>
              <w:shd w:val="clear" w:color="auto" w:fill="auto"/>
              <w:spacing w:after="0" w:line="240" w:lineRule="auto"/>
              <w:jc w:val="center"/>
              <w:rPr>
                <w:rFonts w:asciiTheme="minorHAnsi" w:hAnsiTheme="minorHAnsi" w:cstheme="minorHAnsi"/>
                <w:color w:val="000000"/>
                <w:lang w:eastAsia="pl-PL" w:bidi="pl-PL"/>
              </w:rPr>
            </w:pPr>
          </w:p>
        </w:tc>
        <w:tc>
          <w:tcPr>
            <w:tcW w:w="3120" w:type="dxa"/>
            <w:shd w:val="clear" w:color="auto" w:fill="FFFFFF"/>
            <w:vAlign w:val="center"/>
          </w:tcPr>
          <w:p w14:paraId="0F75F8AE" w14:textId="77777777" w:rsidR="00D45DEC" w:rsidRPr="00FE6168" w:rsidRDefault="00D45DEC" w:rsidP="00FE6168">
            <w:pPr>
              <w:pStyle w:val="Inne0"/>
              <w:shd w:val="clear" w:color="auto" w:fill="auto"/>
              <w:spacing w:after="0" w:line="233" w:lineRule="auto"/>
              <w:ind w:left="127" w:right="138"/>
              <w:jc w:val="center"/>
              <w:rPr>
                <w:rFonts w:asciiTheme="minorHAnsi" w:hAnsiTheme="minorHAnsi" w:cstheme="minorHAnsi"/>
              </w:rPr>
            </w:pPr>
            <w:r w:rsidRPr="00FE6168">
              <w:rPr>
                <w:rFonts w:asciiTheme="minorHAnsi" w:hAnsiTheme="minorHAnsi" w:cstheme="minorHAnsi"/>
                <w:color w:val="000000"/>
                <w:lang w:eastAsia="pl-PL" w:bidi="pl-PL"/>
              </w:rPr>
              <w:t>ryzyka geologiczne (nieoczekiwane niekorzystne warunki gruntowe, osunięcia terenu, znaleziska archeologiczne  itp.)</w:t>
            </w:r>
          </w:p>
        </w:tc>
        <w:tc>
          <w:tcPr>
            <w:tcW w:w="1838" w:type="dxa"/>
            <w:shd w:val="clear" w:color="auto" w:fill="FFFFFF"/>
            <w:vAlign w:val="center"/>
          </w:tcPr>
          <w:p w14:paraId="3BD1E056" w14:textId="77777777" w:rsidR="00D45DEC" w:rsidRPr="00FE6168" w:rsidRDefault="00D45DEC" w:rsidP="00FE6168">
            <w:pPr>
              <w:pStyle w:val="Inne0"/>
              <w:shd w:val="clear" w:color="auto" w:fill="auto"/>
              <w:spacing w:after="0" w:line="240" w:lineRule="auto"/>
              <w:jc w:val="center"/>
              <w:rPr>
                <w:rFonts w:asciiTheme="minorHAnsi" w:hAnsiTheme="minorHAnsi" w:cstheme="minorHAnsi"/>
              </w:rPr>
            </w:pPr>
            <w:r w:rsidRPr="00FE6168">
              <w:rPr>
                <w:rFonts w:asciiTheme="minorHAnsi" w:hAnsiTheme="minorHAnsi" w:cstheme="minorHAnsi"/>
                <w:color w:val="000000"/>
                <w:lang w:eastAsia="pl-PL" w:bidi="pl-PL"/>
              </w:rPr>
              <w:t>aktywne</w:t>
            </w:r>
          </w:p>
        </w:tc>
        <w:tc>
          <w:tcPr>
            <w:tcW w:w="2275" w:type="dxa"/>
            <w:shd w:val="clear" w:color="auto" w:fill="FFFFFF"/>
            <w:vAlign w:val="center"/>
          </w:tcPr>
          <w:p w14:paraId="7D9814C3" w14:textId="77777777" w:rsidR="00D45DEC" w:rsidRPr="00FE6168" w:rsidRDefault="00D45DEC" w:rsidP="00CE3DFD">
            <w:pPr>
              <w:spacing w:after="0"/>
              <w:ind w:right="28"/>
              <w:rPr>
                <w:rFonts w:cstheme="minorHAnsi"/>
              </w:rPr>
            </w:pPr>
          </w:p>
        </w:tc>
      </w:tr>
      <w:tr w:rsidR="00D45DEC" w:rsidRPr="00FE6168" w14:paraId="07D97586" w14:textId="77777777" w:rsidTr="00FE6168">
        <w:trPr>
          <w:trHeight w:hRule="exact" w:val="858"/>
          <w:jc w:val="center"/>
        </w:trPr>
        <w:tc>
          <w:tcPr>
            <w:tcW w:w="1843" w:type="dxa"/>
            <w:vMerge/>
            <w:shd w:val="clear" w:color="auto" w:fill="auto"/>
            <w:vAlign w:val="center"/>
          </w:tcPr>
          <w:p w14:paraId="0ADEF994" w14:textId="77777777" w:rsidR="00D45DEC" w:rsidRPr="00FE6168" w:rsidRDefault="00D45DEC" w:rsidP="00FE6168">
            <w:pPr>
              <w:pStyle w:val="Inne0"/>
              <w:shd w:val="clear" w:color="auto" w:fill="auto"/>
              <w:spacing w:after="0" w:line="240" w:lineRule="auto"/>
              <w:jc w:val="center"/>
              <w:rPr>
                <w:rFonts w:asciiTheme="minorHAnsi" w:hAnsiTheme="minorHAnsi" w:cstheme="minorHAnsi"/>
                <w:color w:val="000000"/>
                <w:lang w:eastAsia="pl-PL" w:bidi="pl-PL"/>
              </w:rPr>
            </w:pPr>
          </w:p>
        </w:tc>
        <w:tc>
          <w:tcPr>
            <w:tcW w:w="3120" w:type="dxa"/>
            <w:shd w:val="clear" w:color="auto" w:fill="FFFFFF"/>
            <w:vAlign w:val="center"/>
          </w:tcPr>
          <w:p w14:paraId="27194E60" w14:textId="77777777" w:rsidR="00D45DEC" w:rsidRPr="00FE6168" w:rsidRDefault="00D45DEC" w:rsidP="00FE6168">
            <w:pPr>
              <w:pStyle w:val="Inne0"/>
              <w:shd w:val="clear" w:color="auto" w:fill="auto"/>
              <w:spacing w:after="0" w:line="240" w:lineRule="auto"/>
              <w:ind w:left="127" w:right="138"/>
              <w:jc w:val="center"/>
              <w:rPr>
                <w:rFonts w:asciiTheme="minorHAnsi" w:hAnsiTheme="minorHAnsi" w:cstheme="minorHAnsi"/>
              </w:rPr>
            </w:pPr>
            <w:r w:rsidRPr="00FE6168">
              <w:rPr>
                <w:rFonts w:asciiTheme="minorHAnsi" w:hAnsiTheme="minorHAnsi" w:cstheme="minorHAnsi"/>
                <w:color w:val="000000"/>
                <w:lang w:eastAsia="pl-PL" w:bidi="pl-PL"/>
              </w:rPr>
              <w:t xml:space="preserve">ryzyka klimatyczne (opady, mrozy, zmiany temperatury itp.) </w:t>
            </w:r>
          </w:p>
        </w:tc>
        <w:tc>
          <w:tcPr>
            <w:tcW w:w="1838" w:type="dxa"/>
            <w:shd w:val="clear" w:color="auto" w:fill="FFFFFF"/>
            <w:vAlign w:val="center"/>
          </w:tcPr>
          <w:p w14:paraId="10E087C7" w14:textId="77777777" w:rsidR="00D45DEC" w:rsidRPr="00FE6168" w:rsidRDefault="00D45DEC" w:rsidP="00FE6168">
            <w:pPr>
              <w:pStyle w:val="Inne0"/>
              <w:shd w:val="clear" w:color="auto" w:fill="auto"/>
              <w:spacing w:after="0" w:line="240" w:lineRule="auto"/>
              <w:jc w:val="center"/>
              <w:rPr>
                <w:rFonts w:asciiTheme="minorHAnsi" w:hAnsiTheme="minorHAnsi" w:cstheme="minorHAnsi"/>
              </w:rPr>
            </w:pPr>
            <w:r w:rsidRPr="00FE6168">
              <w:rPr>
                <w:rFonts w:asciiTheme="minorHAnsi" w:hAnsiTheme="minorHAnsi" w:cstheme="minorHAnsi"/>
                <w:color w:val="000000"/>
                <w:lang w:eastAsia="pl-PL" w:bidi="pl-PL"/>
              </w:rPr>
              <w:t>aktywne</w:t>
            </w:r>
          </w:p>
        </w:tc>
        <w:tc>
          <w:tcPr>
            <w:tcW w:w="2275" w:type="dxa"/>
            <w:shd w:val="clear" w:color="auto" w:fill="FFFFFF"/>
            <w:vAlign w:val="center"/>
          </w:tcPr>
          <w:p w14:paraId="10C59B09" w14:textId="77777777" w:rsidR="00D45DEC" w:rsidRPr="00FE6168" w:rsidRDefault="00D45DEC" w:rsidP="00CE3DFD">
            <w:pPr>
              <w:pStyle w:val="Inne0"/>
              <w:shd w:val="clear" w:color="auto" w:fill="auto"/>
              <w:spacing w:after="0" w:line="240" w:lineRule="auto"/>
              <w:ind w:right="28"/>
              <w:jc w:val="center"/>
              <w:rPr>
                <w:rFonts w:asciiTheme="minorHAnsi" w:hAnsiTheme="minorHAnsi" w:cstheme="minorHAnsi"/>
              </w:rPr>
            </w:pPr>
          </w:p>
        </w:tc>
      </w:tr>
      <w:tr w:rsidR="00D45DEC" w:rsidRPr="00FE6168" w14:paraId="653210A4" w14:textId="77777777" w:rsidTr="00FE6168">
        <w:trPr>
          <w:trHeight w:hRule="exact" w:val="1006"/>
          <w:jc w:val="center"/>
        </w:trPr>
        <w:tc>
          <w:tcPr>
            <w:tcW w:w="1843" w:type="dxa"/>
            <w:vMerge/>
            <w:shd w:val="clear" w:color="auto" w:fill="auto"/>
            <w:vAlign w:val="center"/>
          </w:tcPr>
          <w:p w14:paraId="3C7E5392" w14:textId="77777777" w:rsidR="00D45DEC" w:rsidRPr="00FE6168" w:rsidRDefault="00D45DEC" w:rsidP="00FE6168">
            <w:pPr>
              <w:pStyle w:val="Inne0"/>
              <w:shd w:val="clear" w:color="auto" w:fill="auto"/>
              <w:spacing w:after="0" w:line="240" w:lineRule="auto"/>
              <w:jc w:val="center"/>
              <w:rPr>
                <w:rFonts w:asciiTheme="minorHAnsi" w:hAnsiTheme="minorHAnsi" w:cstheme="minorHAnsi"/>
                <w:color w:val="000000"/>
                <w:lang w:eastAsia="pl-PL" w:bidi="pl-PL"/>
              </w:rPr>
            </w:pPr>
          </w:p>
        </w:tc>
        <w:tc>
          <w:tcPr>
            <w:tcW w:w="3120" w:type="dxa"/>
            <w:shd w:val="clear" w:color="auto" w:fill="FFFFFF"/>
            <w:vAlign w:val="center"/>
          </w:tcPr>
          <w:p w14:paraId="5558E33A" w14:textId="77777777" w:rsidR="00D45DEC" w:rsidRPr="00FE6168" w:rsidRDefault="00D45DEC" w:rsidP="00FE6168">
            <w:pPr>
              <w:pStyle w:val="Inne0"/>
              <w:shd w:val="clear" w:color="auto" w:fill="auto"/>
              <w:spacing w:after="0" w:line="240" w:lineRule="auto"/>
              <w:ind w:left="127" w:right="138"/>
              <w:jc w:val="center"/>
              <w:rPr>
                <w:rFonts w:asciiTheme="minorHAnsi" w:hAnsiTheme="minorHAnsi" w:cstheme="minorHAnsi"/>
              </w:rPr>
            </w:pPr>
            <w:r w:rsidRPr="00FE6168">
              <w:rPr>
                <w:rFonts w:asciiTheme="minorHAnsi" w:hAnsiTheme="minorHAnsi" w:cstheme="minorHAnsi"/>
              </w:rPr>
              <w:t>związane z wykonawcą robót (bankructwo, brak wystarczających zasobów itp.)</w:t>
            </w:r>
          </w:p>
        </w:tc>
        <w:tc>
          <w:tcPr>
            <w:tcW w:w="1838" w:type="dxa"/>
            <w:shd w:val="clear" w:color="auto" w:fill="FFFFFF"/>
            <w:vAlign w:val="center"/>
          </w:tcPr>
          <w:p w14:paraId="4E120415" w14:textId="77777777" w:rsidR="00D45DEC" w:rsidRPr="00FE6168" w:rsidRDefault="00D45DEC" w:rsidP="00FE6168">
            <w:pPr>
              <w:pStyle w:val="Inne0"/>
              <w:shd w:val="clear" w:color="auto" w:fill="auto"/>
              <w:spacing w:after="0" w:line="240" w:lineRule="auto"/>
              <w:jc w:val="center"/>
              <w:rPr>
                <w:rFonts w:asciiTheme="minorHAnsi" w:hAnsiTheme="minorHAnsi" w:cstheme="minorHAnsi"/>
              </w:rPr>
            </w:pPr>
            <w:r w:rsidRPr="00FE6168">
              <w:rPr>
                <w:rFonts w:asciiTheme="minorHAnsi" w:hAnsiTheme="minorHAnsi" w:cstheme="minorHAnsi"/>
                <w:color w:val="000000"/>
                <w:lang w:eastAsia="pl-PL" w:bidi="pl-PL"/>
              </w:rPr>
              <w:t>aktywne</w:t>
            </w:r>
          </w:p>
        </w:tc>
        <w:tc>
          <w:tcPr>
            <w:tcW w:w="2275" w:type="dxa"/>
            <w:shd w:val="clear" w:color="auto" w:fill="FFFFFF"/>
            <w:vAlign w:val="center"/>
          </w:tcPr>
          <w:p w14:paraId="24337591" w14:textId="77777777" w:rsidR="00D45DEC" w:rsidRPr="00FE6168" w:rsidRDefault="00D45DEC" w:rsidP="00CE3DFD">
            <w:pPr>
              <w:pStyle w:val="Inne0"/>
              <w:shd w:val="clear" w:color="auto" w:fill="auto"/>
              <w:spacing w:after="0" w:line="240" w:lineRule="auto"/>
              <w:ind w:right="28"/>
              <w:jc w:val="center"/>
              <w:rPr>
                <w:rFonts w:asciiTheme="minorHAnsi" w:hAnsiTheme="minorHAnsi" w:cstheme="minorHAnsi"/>
              </w:rPr>
            </w:pPr>
          </w:p>
        </w:tc>
      </w:tr>
      <w:tr w:rsidR="00D45DEC" w:rsidRPr="00FE6168" w14:paraId="1647D34B" w14:textId="77777777" w:rsidTr="00FE6168">
        <w:trPr>
          <w:trHeight w:hRule="exact" w:val="749"/>
          <w:jc w:val="center"/>
        </w:trPr>
        <w:tc>
          <w:tcPr>
            <w:tcW w:w="1843" w:type="dxa"/>
            <w:vMerge w:val="restart"/>
            <w:shd w:val="clear" w:color="auto" w:fill="auto"/>
            <w:vAlign w:val="center"/>
          </w:tcPr>
          <w:p w14:paraId="4CB56308" w14:textId="77777777" w:rsidR="00D45DEC" w:rsidRPr="00FE6168" w:rsidRDefault="00D45DEC" w:rsidP="00FE6168">
            <w:pPr>
              <w:pStyle w:val="Inne0"/>
              <w:shd w:val="clear" w:color="auto" w:fill="auto"/>
              <w:spacing w:after="0" w:line="240" w:lineRule="auto"/>
              <w:jc w:val="center"/>
              <w:rPr>
                <w:rFonts w:asciiTheme="minorHAnsi" w:hAnsiTheme="minorHAnsi" w:cstheme="minorHAnsi"/>
                <w:color w:val="000000"/>
                <w:lang w:eastAsia="pl-PL" w:bidi="pl-PL"/>
              </w:rPr>
            </w:pPr>
            <w:r w:rsidRPr="00FE6168">
              <w:rPr>
                <w:rFonts w:asciiTheme="minorHAnsi" w:hAnsiTheme="minorHAnsi" w:cstheme="minorHAnsi"/>
                <w:color w:val="000000"/>
                <w:lang w:eastAsia="pl-PL" w:bidi="pl-PL"/>
              </w:rPr>
              <w:t>Operacyjne</w:t>
            </w:r>
          </w:p>
        </w:tc>
        <w:tc>
          <w:tcPr>
            <w:tcW w:w="3120" w:type="dxa"/>
            <w:shd w:val="clear" w:color="auto" w:fill="FFFFFF"/>
            <w:vAlign w:val="center"/>
          </w:tcPr>
          <w:p w14:paraId="65A5029F" w14:textId="77777777" w:rsidR="00D45DEC" w:rsidRPr="00FE6168" w:rsidRDefault="00D45DEC" w:rsidP="00FE6168">
            <w:pPr>
              <w:pStyle w:val="Inne0"/>
              <w:shd w:val="clear" w:color="auto" w:fill="auto"/>
              <w:spacing w:after="0" w:line="240" w:lineRule="auto"/>
              <w:ind w:left="127" w:right="138"/>
              <w:jc w:val="center"/>
              <w:rPr>
                <w:rFonts w:asciiTheme="minorHAnsi" w:hAnsiTheme="minorHAnsi" w:cstheme="minorHAnsi"/>
              </w:rPr>
            </w:pPr>
            <w:r w:rsidRPr="00FE6168">
              <w:rPr>
                <w:rFonts w:asciiTheme="minorHAnsi" w:hAnsiTheme="minorHAnsi" w:cstheme="minorHAnsi"/>
                <w:color w:val="000000"/>
                <w:lang w:eastAsia="pl-PL" w:bidi="pl-PL"/>
              </w:rPr>
              <w:t>przekroczenie budżetu kosztów operacyjnych</w:t>
            </w:r>
          </w:p>
        </w:tc>
        <w:tc>
          <w:tcPr>
            <w:tcW w:w="1838" w:type="dxa"/>
            <w:shd w:val="clear" w:color="auto" w:fill="FFFFFF"/>
            <w:vAlign w:val="center"/>
          </w:tcPr>
          <w:p w14:paraId="06626A01" w14:textId="77777777" w:rsidR="00D45DEC" w:rsidRPr="00FE6168" w:rsidRDefault="00D45DEC" w:rsidP="00FE6168">
            <w:pPr>
              <w:pStyle w:val="Inne0"/>
              <w:shd w:val="clear" w:color="auto" w:fill="auto"/>
              <w:spacing w:after="0" w:line="240" w:lineRule="auto"/>
              <w:jc w:val="center"/>
              <w:rPr>
                <w:rFonts w:asciiTheme="minorHAnsi" w:hAnsiTheme="minorHAnsi" w:cstheme="minorHAnsi"/>
              </w:rPr>
            </w:pPr>
            <w:r w:rsidRPr="00FE6168">
              <w:rPr>
                <w:rFonts w:asciiTheme="minorHAnsi" w:hAnsiTheme="minorHAnsi" w:cstheme="minorHAnsi"/>
                <w:color w:val="000000"/>
                <w:lang w:eastAsia="pl-PL" w:bidi="pl-PL"/>
              </w:rPr>
              <w:t>aktywne</w:t>
            </w:r>
          </w:p>
        </w:tc>
        <w:tc>
          <w:tcPr>
            <w:tcW w:w="2275" w:type="dxa"/>
            <w:shd w:val="clear" w:color="auto" w:fill="FFFFFF"/>
            <w:vAlign w:val="center"/>
          </w:tcPr>
          <w:p w14:paraId="08894C7C" w14:textId="77777777" w:rsidR="00D45DEC" w:rsidRPr="00FE6168" w:rsidRDefault="00D45DEC" w:rsidP="00CE3DFD">
            <w:pPr>
              <w:spacing w:after="0"/>
              <w:ind w:right="28"/>
              <w:rPr>
                <w:rFonts w:cstheme="minorHAnsi"/>
              </w:rPr>
            </w:pPr>
          </w:p>
        </w:tc>
      </w:tr>
      <w:tr w:rsidR="00D45DEC" w:rsidRPr="00FE6168" w14:paraId="16F69052" w14:textId="77777777" w:rsidTr="00FE6168">
        <w:trPr>
          <w:trHeight w:hRule="exact" w:val="1036"/>
          <w:jc w:val="center"/>
        </w:trPr>
        <w:tc>
          <w:tcPr>
            <w:tcW w:w="1843" w:type="dxa"/>
            <w:vMerge/>
            <w:shd w:val="clear" w:color="auto" w:fill="auto"/>
            <w:vAlign w:val="center"/>
          </w:tcPr>
          <w:p w14:paraId="5C819818" w14:textId="77777777" w:rsidR="00D45DEC" w:rsidRPr="00FE6168" w:rsidRDefault="00D45DEC" w:rsidP="00FE6168">
            <w:pPr>
              <w:pStyle w:val="Inne0"/>
              <w:shd w:val="clear" w:color="auto" w:fill="auto"/>
              <w:spacing w:after="0" w:line="240" w:lineRule="auto"/>
              <w:jc w:val="center"/>
              <w:rPr>
                <w:rFonts w:asciiTheme="minorHAnsi" w:hAnsiTheme="minorHAnsi" w:cstheme="minorHAnsi"/>
                <w:color w:val="000000"/>
                <w:lang w:eastAsia="pl-PL" w:bidi="pl-PL"/>
              </w:rPr>
            </w:pPr>
          </w:p>
        </w:tc>
        <w:tc>
          <w:tcPr>
            <w:tcW w:w="3120" w:type="dxa"/>
            <w:shd w:val="clear" w:color="auto" w:fill="FFFFFF"/>
            <w:vAlign w:val="center"/>
          </w:tcPr>
          <w:p w14:paraId="72B4C53B" w14:textId="77777777" w:rsidR="00D45DEC" w:rsidRPr="00FE6168" w:rsidRDefault="00D45DEC" w:rsidP="00FE6168">
            <w:pPr>
              <w:pStyle w:val="Inne0"/>
              <w:shd w:val="clear" w:color="auto" w:fill="auto"/>
              <w:spacing w:after="0" w:line="240" w:lineRule="auto"/>
              <w:ind w:left="127" w:right="138"/>
              <w:jc w:val="center"/>
              <w:rPr>
                <w:rFonts w:asciiTheme="minorHAnsi" w:hAnsiTheme="minorHAnsi" w:cstheme="minorHAnsi"/>
              </w:rPr>
            </w:pPr>
            <w:r w:rsidRPr="00FE6168">
              <w:rPr>
                <w:rFonts w:asciiTheme="minorHAnsi" w:hAnsiTheme="minorHAnsi" w:cstheme="minorHAnsi"/>
                <w:color w:val="000000"/>
                <w:lang w:eastAsia="pl-PL" w:bidi="pl-PL"/>
              </w:rPr>
              <w:t>ryzyka klimatyczne (gwałtowne powodzie, nadzwyczajne upały, ulewy, opady śniegu)</w:t>
            </w:r>
          </w:p>
        </w:tc>
        <w:tc>
          <w:tcPr>
            <w:tcW w:w="1838" w:type="dxa"/>
            <w:shd w:val="clear" w:color="auto" w:fill="FFFFFF"/>
            <w:vAlign w:val="center"/>
          </w:tcPr>
          <w:p w14:paraId="1BFF5395" w14:textId="77777777" w:rsidR="00D45DEC" w:rsidRPr="00FE6168" w:rsidRDefault="00D45DEC" w:rsidP="00FE6168">
            <w:pPr>
              <w:pStyle w:val="Inne0"/>
              <w:shd w:val="clear" w:color="auto" w:fill="auto"/>
              <w:spacing w:after="0" w:line="240" w:lineRule="auto"/>
              <w:jc w:val="center"/>
              <w:rPr>
                <w:rFonts w:asciiTheme="minorHAnsi" w:hAnsiTheme="minorHAnsi" w:cstheme="minorHAnsi"/>
              </w:rPr>
            </w:pPr>
            <w:r w:rsidRPr="00FE6168">
              <w:rPr>
                <w:rFonts w:asciiTheme="minorHAnsi" w:hAnsiTheme="minorHAnsi" w:cstheme="minorHAnsi"/>
                <w:color w:val="000000"/>
                <w:lang w:eastAsia="pl-PL" w:bidi="pl-PL"/>
              </w:rPr>
              <w:t>aktywne</w:t>
            </w:r>
          </w:p>
        </w:tc>
        <w:tc>
          <w:tcPr>
            <w:tcW w:w="2275" w:type="dxa"/>
            <w:shd w:val="clear" w:color="auto" w:fill="auto"/>
            <w:vAlign w:val="center"/>
          </w:tcPr>
          <w:p w14:paraId="2D364B61" w14:textId="77777777" w:rsidR="00D45DEC" w:rsidRPr="00FE6168" w:rsidRDefault="00D45DEC" w:rsidP="00CE3DFD">
            <w:pPr>
              <w:pStyle w:val="Inne0"/>
              <w:shd w:val="clear" w:color="auto" w:fill="auto"/>
              <w:spacing w:after="0" w:line="240" w:lineRule="auto"/>
              <w:ind w:right="28"/>
              <w:jc w:val="center"/>
              <w:rPr>
                <w:rFonts w:asciiTheme="minorHAnsi" w:hAnsiTheme="minorHAnsi" w:cstheme="minorHAnsi"/>
                <w:color w:val="000000"/>
                <w:lang w:eastAsia="pl-PL" w:bidi="pl-PL"/>
              </w:rPr>
            </w:pPr>
          </w:p>
        </w:tc>
      </w:tr>
      <w:tr w:rsidR="00D45DEC" w:rsidRPr="00FE6168" w14:paraId="75A2C0D7" w14:textId="77777777" w:rsidTr="00FE6168">
        <w:trPr>
          <w:trHeight w:hRule="exact" w:val="749"/>
          <w:jc w:val="center"/>
        </w:trPr>
        <w:tc>
          <w:tcPr>
            <w:tcW w:w="1843" w:type="dxa"/>
            <w:shd w:val="clear" w:color="auto" w:fill="auto"/>
            <w:vAlign w:val="center"/>
          </w:tcPr>
          <w:p w14:paraId="0C0B6997" w14:textId="77777777" w:rsidR="00D45DEC" w:rsidRPr="00FE6168" w:rsidRDefault="00D45DEC" w:rsidP="00FE6168">
            <w:pPr>
              <w:pStyle w:val="Inne0"/>
              <w:shd w:val="clear" w:color="auto" w:fill="auto"/>
              <w:spacing w:after="0" w:line="240" w:lineRule="auto"/>
              <w:jc w:val="center"/>
              <w:rPr>
                <w:rFonts w:asciiTheme="minorHAnsi" w:hAnsiTheme="minorHAnsi" w:cstheme="minorHAnsi"/>
                <w:color w:val="000000"/>
                <w:lang w:eastAsia="pl-PL" w:bidi="pl-PL"/>
              </w:rPr>
            </w:pPr>
            <w:r w:rsidRPr="00FE6168">
              <w:rPr>
                <w:rFonts w:asciiTheme="minorHAnsi" w:hAnsiTheme="minorHAnsi" w:cstheme="minorHAnsi"/>
                <w:color w:val="000000"/>
                <w:lang w:eastAsia="pl-PL" w:bidi="pl-PL"/>
              </w:rPr>
              <w:t>Regulacyjne</w:t>
            </w:r>
          </w:p>
        </w:tc>
        <w:tc>
          <w:tcPr>
            <w:tcW w:w="3120" w:type="dxa"/>
            <w:shd w:val="clear" w:color="auto" w:fill="FFFFFF"/>
            <w:vAlign w:val="center"/>
          </w:tcPr>
          <w:p w14:paraId="2CDE8A7E" w14:textId="2D19E7FA" w:rsidR="00D45DEC" w:rsidRPr="00FE6168" w:rsidRDefault="00D42EE2" w:rsidP="00FE6168">
            <w:pPr>
              <w:pStyle w:val="Inne0"/>
              <w:shd w:val="clear" w:color="auto" w:fill="auto"/>
              <w:spacing w:after="0" w:line="240" w:lineRule="auto"/>
              <w:ind w:left="127" w:right="138"/>
              <w:jc w:val="center"/>
              <w:rPr>
                <w:rFonts w:asciiTheme="minorHAnsi" w:hAnsiTheme="minorHAnsi" w:cstheme="minorHAnsi"/>
                <w:color w:val="000000"/>
                <w:lang w:eastAsia="pl-PL" w:bidi="pl-PL"/>
              </w:rPr>
            </w:pPr>
            <w:r w:rsidRPr="00FE6168">
              <w:rPr>
                <w:rFonts w:asciiTheme="minorHAnsi" w:hAnsiTheme="minorHAnsi" w:cstheme="minorHAnsi"/>
                <w:color w:val="000000"/>
                <w:lang w:eastAsia="pl-PL" w:bidi="pl-PL"/>
              </w:rPr>
              <w:t>z</w:t>
            </w:r>
            <w:r w:rsidR="00D45DEC" w:rsidRPr="00FE6168">
              <w:rPr>
                <w:rFonts w:asciiTheme="minorHAnsi" w:hAnsiTheme="minorHAnsi" w:cstheme="minorHAnsi"/>
                <w:color w:val="000000"/>
                <w:lang w:eastAsia="pl-PL" w:bidi="pl-PL"/>
              </w:rPr>
              <w:t>miany w przepisach prawnych</w:t>
            </w:r>
          </w:p>
        </w:tc>
        <w:tc>
          <w:tcPr>
            <w:tcW w:w="1838" w:type="dxa"/>
            <w:shd w:val="clear" w:color="auto" w:fill="FFFFFF"/>
            <w:vAlign w:val="center"/>
          </w:tcPr>
          <w:p w14:paraId="7073C5EF" w14:textId="77777777" w:rsidR="00D45DEC" w:rsidRPr="00FE6168" w:rsidRDefault="00D45DEC" w:rsidP="00FE6168">
            <w:pPr>
              <w:pStyle w:val="Inne0"/>
              <w:shd w:val="clear" w:color="auto" w:fill="auto"/>
              <w:spacing w:after="0" w:line="240" w:lineRule="auto"/>
              <w:jc w:val="center"/>
              <w:rPr>
                <w:rFonts w:asciiTheme="minorHAnsi" w:hAnsiTheme="minorHAnsi" w:cstheme="minorHAnsi"/>
                <w:color w:val="000000"/>
                <w:lang w:eastAsia="pl-PL" w:bidi="pl-PL"/>
              </w:rPr>
            </w:pPr>
            <w:r w:rsidRPr="00FE6168">
              <w:rPr>
                <w:rFonts w:asciiTheme="minorHAnsi" w:hAnsiTheme="minorHAnsi" w:cstheme="minorHAnsi"/>
                <w:color w:val="000000"/>
                <w:lang w:eastAsia="pl-PL" w:bidi="pl-PL"/>
              </w:rPr>
              <w:t>aktywne</w:t>
            </w:r>
          </w:p>
        </w:tc>
        <w:tc>
          <w:tcPr>
            <w:tcW w:w="2275" w:type="dxa"/>
            <w:shd w:val="clear" w:color="auto" w:fill="FFFFFF"/>
            <w:vAlign w:val="center"/>
          </w:tcPr>
          <w:p w14:paraId="247D4A93" w14:textId="77777777" w:rsidR="00D45DEC" w:rsidRPr="00FE6168" w:rsidRDefault="00D45DEC" w:rsidP="00CE3DFD">
            <w:pPr>
              <w:spacing w:after="0"/>
              <w:ind w:right="28"/>
              <w:rPr>
                <w:rFonts w:cstheme="minorHAnsi"/>
              </w:rPr>
            </w:pPr>
          </w:p>
        </w:tc>
      </w:tr>
      <w:tr w:rsidR="00D45DEC" w:rsidRPr="00FE6168" w14:paraId="004E6357" w14:textId="77777777" w:rsidTr="00FE6168">
        <w:trPr>
          <w:trHeight w:hRule="exact" w:val="1103"/>
          <w:jc w:val="center"/>
        </w:trPr>
        <w:tc>
          <w:tcPr>
            <w:tcW w:w="1843" w:type="dxa"/>
            <w:vMerge w:val="restart"/>
            <w:shd w:val="clear" w:color="auto" w:fill="auto"/>
            <w:vAlign w:val="center"/>
          </w:tcPr>
          <w:p w14:paraId="7FCCF755" w14:textId="77777777" w:rsidR="00D45DEC" w:rsidRPr="00FE6168" w:rsidRDefault="00D45DEC" w:rsidP="00FE6168">
            <w:pPr>
              <w:pStyle w:val="Inne0"/>
              <w:shd w:val="clear" w:color="auto" w:fill="auto"/>
              <w:spacing w:after="0" w:line="240" w:lineRule="auto"/>
              <w:jc w:val="center"/>
              <w:rPr>
                <w:rFonts w:asciiTheme="minorHAnsi" w:hAnsiTheme="minorHAnsi" w:cstheme="minorHAnsi"/>
                <w:color w:val="000000"/>
                <w:lang w:eastAsia="pl-PL" w:bidi="pl-PL"/>
              </w:rPr>
            </w:pPr>
            <w:r w:rsidRPr="00FE6168">
              <w:rPr>
                <w:rFonts w:asciiTheme="minorHAnsi" w:hAnsiTheme="minorHAnsi" w:cstheme="minorHAnsi"/>
                <w:color w:val="000000"/>
                <w:lang w:eastAsia="pl-PL" w:bidi="pl-PL"/>
              </w:rPr>
              <w:t>Finansowe</w:t>
            </w:r>
          </w:p>
        </w:tc>
        <w:tc>
          <w:tcPr>
            <w:tcW w:w="3120" w:type="dxa"/>
            <w:shd w:val="clear" w:color="auto" w:fill="FFFFFF"/>
            <w:vAlign w:val="center"/>
          </w:tcPr>
          <w:p w14:paraId="05F86E3D" w14:textId="6E7CA03B" w:rsidR="00D45DEC" w:rsidRPr="00FE6168" w:rsidRDefault="00D45DEC" w:rsidP="00FE6168">
            <w:pPr>
              <w:pStyle w:val="Inne0"/>
              <w:shd w:val="clear" w:color="auto" w:fill="auto"/>
              <w:spacing w:after="0" w:line="240" w:lineRule="auto"/>
              <w:ind w:left="127" w:right="138"/>
              <w:jc w:val="center"/>
              <w:rPr>
                <w:rFonts w:asciiTheme="minorHAnsi" w:hAnsiTheme="minorHAnsi" w:cstheme="minorHAnsi"/>
              </w:rPr>
            </w:pPr>
            <w:r w:rsidRPr="00FE6168">
              <w:rPr>
                <w:rFonts w:asciiTheme="minorHAnsi" w:hAnsiTheme="minorHAnsi" w:cstheme="minorHAnsi"/>
                <w:color w:val="000000"/>
                <w:lang w:eastAsia="pl-PL" w:bidi="pl-PL"/>
              </w:rPr>
              <w:t>dostępność środków krajowych na finan</w:t>
            </w:r>
            <w:r w:rsidR="00FE6168">
              <w:rPr>
                <w:rFonts w:asciiTheme="minorHAnsi" w:hAnsiTheme="minorHAnsi" w:cstheme="minorHAnsi"/>
                <w:color w:val="000000"/>
                <w:lang w:eastAsia="pl-PL" w:bidi="pl-PL"/>
              </w:rPr>
              <w:t>sowanie nakładów inwestycyjnych</w:t>
            </w:r>
          </w:p>
        </w:tc>
        <w:tc>
          <w:tcPr>
            <w:tcW w:w="1838" w:type="dxa"/>
            <w:shd w:val="clear" w:color="auto" w:fill="FFFFFF"/>
            <w:vAlign w:val="center"/>
          </w:tcPr>
          <w:p w14:paraId="26A9CA91" w14:textId="77777777" w:rsidR="00D45DEC" w:rsidRPr="00FE6168" w:rsidRDefault="00D45DEC" w:rsidP="00FE6168">
            <w:pPr>
              <w:pStyle w:val="Inne0"/>
              <w:shd w:val="clear" w:color="auto" w:fill="auto"/>
              <w:spacing w:after="0" w:line="240" w:lineRule="auto"/>
              <w:jc w:val="center"/>
              <w:rPr>
                <w:rFonts w:asciiTheme="minorHAnsi" w:hAnsiTheme="minorHAnsi" w:cstheme="minorHAnsi"/>
              </w:rPr>
            </w:pPr>
            <w:r w:rsidRPr="00FE6168">
              <w:rPr>
                <w:rFonts w:asciiTheme="minorHAnsi" w:hAnsiTheme="minorHAnsi" w:cstheme="minorHAnsi"/>
                <w:color w:val="000000"/>
                <w:lang w:eastAsia="pl-PL" w:bidi="pl-PL"/>
              </w:rPr>
              <w:t>aktywne</w:t>
            </w:r>
          </w:p>
        </w:tc>
        <w:tc>
          <w:tcPr>
            <w:tcW w:w="2275" w:type="dxa"/>
            <w:shd w:val="clear" w:color="auto" w:fill="FFFFFF"/>
            <w:vAlign w:val="center"/>
          </w:tcPr>
          <w:p w14:paraId="5ACCDD30" w14:textId="77777777" w:rsidR="00D45DEC" w:rsidRPr="00FE6168" w:rsidRDefault="00D45DEC" w:rsidP="00CE3DFD">
            <w:pPr>
              <w:spacing w:after="0"/>
              <w:ind w:right="28"/>
              <w:rPr>
                <w:rFonts w:cstheme="minorHAnsi"/>
              </w:rPr>
            </w:pPr>
          </w:p>
        </w:tc>
      </w:tr>
      <w:tr w:rsidR="00D45DEC" w:rsidRPr="00FE6168" w14:paraId="082011F1" w14:textId="77777777" w:rsidTr="00FE6168">
        <w:trPr>
          <w:trHeight w:hRule="exact" w:val="1275"/>
          <w:jc w:val="center"/>
        </w:trPr>
        <w:tc>
          <w:tcPr>
            <w:tcW w:w="1843" w:type="dxa"/>
            <w:vMerge/>
            <w:shd w:val="clear" w:color="auto" w:fill="auto"/>
            <w:vAlign w:val="center"/>
          </w:tcPr>
          <w:p w14:paraId="5A45BF78" w14:textId="77777777" w:rsidR="00D45DEC" w:rsidRPr="00FE6168" w:rsidRDefault="00D45DEC" w:rsidP="00FE6168">
            <w:pPr>
              <w:pStyle w:val="Inne0"/>
              <w:shd w:val="clear" w:color="auto" w:fill="auto"/>
              <w:spacing w:after="0" w:line="240" w:lineRule="auto"/>
              <w:jc w:val="center"/>
              <w:rPr>
                <w:rFonts w:asciiTheme="minorHAnsi" w:hAnsiTheme="minorHAnsi" w:cstheme="minorHAnsi"/>
                <w:color w:val="000000"/>
                <w:lang w:eastAsia="pl-PL" w:bidi="pl-PL"/>
              </w:rPr>
            </w:pPr>
          </w:p>
        </w:tc>
        <w:tc>
          <w:tcPr>
            <w:tcW w:w="3120" w:type="dxa"/>
            <w:shd w:val="clear" w:color="auto" w:fill="FFFFFF"/>
            <w:vAlign w:val="center"/>
          </w:tcPr>
          <w:p w14:paraId="40CF47A5" w14:textId="77777777" w:rsidR="00D45DEC" w:rsidRPr="00FE6168" w:rsidRDefault="00D45DEC" w:rsidP="00FE6168">
            <w:pPr>
              <w:pStyle w:val="Inne0"/>
              <w:shd w:val="clear" w:color="auto" w:fill="auto"/>
              <w:spacing w:after="0" w:line="240" w:lineRule="auto"/>
              <w:ind w:left="127" w:right="138"/>
              <w:jc w:val="center"/>
              <w:rPr>
                <w:rFonts w:asciiTheme="minorHAnsi" w:hAnsiTheme="minorHAnsi" w:cstheme="minorHAnsi"/>
              </w:rPr>
            </w:pPr>
            <w:r w:rsidRPr="00FE6168">
              <w:rPr>
                <w:rFonts w:asciiTheme="minorHAnsi" w:hAnsiTheme="minorHAnsi" w:cstheme="minorHAnsi"/>
                <w:color w:val="000000"/>
                <w:lang w:eastAsia="pl-PL" w:bidi="pl-PL"/>
              </w:rPr>
              <w:t>dostępność środków krajowych na finansowanie kosztów operacyjnych, innych niż infrastruktura drogowa</w:t>
            </w:r>
          </w:p>
        </w:tc>
        <w:tc>
          <w:tcPr>
            <w:tcW w:w="1838" w:type="dxa"/>
            <w:shd w:val="clear" w:color="auto" w:fill="FFFFFF"/>
            <w:vAlign w:val="center"/>
          </w:tcPr>
          <w:p w14:paraId="6AFC6020" w14:textId="77777777" w:rsidR="00D45DEC" w:rsidRPr="00FE6168" w:rsidRDefault="00D45DEC" w:rsidP="00FE6168">
            <w:pPr>
              <w:pStyle w:val="Inne0"/>
              <w:shd w:val="clear" w:color="auto" w:fill="auto"/>
              <w:spacing w:after="0" w:line="240" w:lineRule="auto"/>
              <w:jc w:val="center"/>
              <w:rPr>
                <w:rFonts w:asciiTheme="minorHAnsi" w:hAnsiTheme="minorHAnsi" w:cstheme="minorHAnsi"/>
              </w:rPr>
            </w:pPr>
            <w:r w:rsidRPr="00FE6168">
              <w:rPr>
                <w:rFonts w:asciiTheme="minorHAnsi" w:hAnsiTheme="minorHAnsi" w:cstheme="minorHAnsi"/>
                <w:color w:val="000000"/>
                <w:lang w:eastAsia="pl-PL" w:bidi="pl-PL"/>
              </w:rPr>
              <w:t>aktywne</w:t>
            </w:r>
          </w:p>
        </w:tc>
        <w:tc>
          <w:tcPr>
            <w:tcW w:w="2275" w:type="dxa"/>
            <w:shd w:val="clear" w:color="auto" w:fill="FFFFFF"/>
            <w:vAlign w:val="center"/>
          </w:tcPr>
          <w:p w14:paraId="6F00ADFF" w14:textId="77777777" w:rsidR="00D45DEC" w:rsidRPr="00FE6168" w:rsidRDefault="00D45DEC" w:rsidP="00CE3DFD">
            <w:pPr>
              <w:pStyle w:val="Inne0"/>
              <w:shd w:val="clear" w:color="auto" w:fill="auto"/>
              <w:spacing w:after="0" w:line="240" w:lineRule="auto"/>
              <w:ind w:right="28"/>
              <w:jc w:val="center"/>
              <w:rPr>
                <w:rFonts w:asciiTheme="minorHAnsi" w:hAnsiTheme="minorHAnsi" w:cstheme="minorHAnsi"/>
              </w:rPr>
            </w:pPr>
          </w:p>
        </w:tc>
      </w:tr>
      <w:tr w:rsidR="00D45DEC" w:rsidRPr="00FE6168" w14:paraId="3BA18BBE" w14:textId="77777777" w:rsidTr="00FE6168">
        <w:trPr>
          <w:trHeight w:hRule="exact" w:val="749"/>
          <w:jc w:val="center"/>
        </w:trPr>
        <w:tc>
          <w:tcPr>
            <w:tcW w:w="1843" w:type="dxa"/>
            <w:vMerge/>
            <w:shd w:val="clear" w:color="auto" w:fill="auto"/>
            <w:vAlign w:val="center"/>
          </w:tcPr>
          <w:p w14:paraId="515CF93B" w14:textId="77777777" w:rsidR="00D45DEC" w:rsidRPr="00FE6168" w:rsidRDefault="00D45DEC" w:rsidP="00FE6168">
            <w:pPr>
              <w:pStyle w:val="Inne0"/>
              <w:shd w:val="clear" w:color="auto" w:fill="auto"/>
              <w:spacing w:after="0" w:line="240" w:lineRule="auto"/>
              <w:jc w:val="center"/>
              <w:rPr>
                <w:rFonts w:asciiTheme="minorHAnsi" w:hAnsiTheme="minorHAnsi" w:cstheme="minorHAnsi"/>
                <w:color w:val="000000"/>
                <w:lang w:eastAsia="pl-PL" w:bidi="pl-PL"/>
              </w:rPr>
            </w:pPr>
          </w:p>
        </w:tc>
        <w:tc>
          <w:tcPr>
            <w:tcW w:w="3120" w:type="dxa"/>
            <w:shd w:val="clear" w:color="auto" w:fill="FFFFFF"/>
            <w:vAlign w:val="center"/>
          </w:tcPr>
          <w:p w14:paraId="76D22C7D" w14:textId="77777777" w:rsidR="00D45DEC" w:rsidRPr="00FE6168" w:rsidRDefault="00D45DEC" w:rsidP="00FE6168">
            <w:pPr>
              <w:pStyle w:val="Inne0"/>
              <w:shd w:val="clear" w:color="auto" w:fill="auto"/>
              <w:spacing w:after="0" w:line="240" w:lineRule="auto"/>
              <w:ind w:left="127" w:right="138"/>
              <w:jc w:val="center"/>
              <w:rPr>
                <w:rFonts w:asciiTheme="minorHAnsi" w:hAnsiTheme="minorHAnsi" w:cstheme="minorHAnsi"/>
              </w:rPr>
            </w:pPr>
            <w:r w:rsidRPr="00FE6168">
              <w:rPr>
                <w:rFonts w:asciiTheme="minorHAnsi" w:hAnsiTheme="minorHAnsi" w:cstheme="minorHAnsi"/>
                <w:color w:val="000000"/>
                <w:lang w:eastAsia="pl-PL" w:bidi="pl-PL"/>
              </w:rPr>
              <w:t>wzrost kosztów finansowania (odsetki)</w:t>
            </w:r>
          </w:p>
        </w:tc>
        <w:tc>
          <w:tcPr>
            <w:tcW w:w="1838" w:type="dxa"/>
            <w:shd w:val="clear" w:color="auto" w:fill="FFFFFF"/>
            <w:vAlign w:val="center"/>
          </w:tcPr>
          <w:p w14:paraId="7801B25D" w14:textId="77777777" w:rsidR="00D45DEC" w:rsidRPr="00FE6168" w:rsidRDefault="00D45DEC" w:rsidP="00FE6168">
            <w:pPr>
              <w:pStyle w:val="Inne0"/>
              <w:shd w:val="clear" w:color="auto" w:fill="auto"/>
              <w:spacing w:after="0" w:line="240" w:lineRule="auto"/>
              <w:jc w:val="center"/>
              <w:rPr>
                <w:rFonts w:asciiTheme="minorHAnsi" w:hAnsiTheme="minorHAnsi" w:cstheme="minorHAnsi"/>
              </w:rPr>
            </w:pPr>
            <w:r w:rsidRPr="00FE6168">
              <w:rPr>
                <w:rFonts w:asciiTheme="minorHAnsi" w:hAnsiTheme="minorHAnsi" w:cstheme="minorHAnsi"/>
                <w:color w:val="000000"/>
                <w:lang w:eastAsia="pl-PL" w:bidi="pl-PL"/>
              </w:rPr>
              <w:t>aktywne</w:t>
            </w:r>
          </w:p>
        </w:tc>
        <w:tc>
          <w:tcPr>
            <w:tcW w:w="2275" w:type="dxa"/>
            <w:shd w:val="clear" w:color="auto" w:fill="FFFFFF"/>
            <w:vAlign w:val="center"/>
          </w:tcPr>
          <w:p w14:paraId="74249CD5" w14:textId="77777777" w:rsidR="00D45DEC" w:rsidRPr="00FE6168" w:rsidRDefault="00D45DEC" w:rsidP="00CE3DFD">
            <w:pPr>
              <w:spacing w:after="0"/>
              <w:ind w:right="28"/>
              <w:rPr>
                <w:rFonts w:cstheme="minorHAnsi"/>
              </w:rPr>
            </w:pPr>
          </w:p>
        </w:tc>
      </w:tr>
      <w:tr w:rsidR="00D45DEC" w:rsidRPr="00FE6168" w14:paraId="71104218" w14:textId="77777777" w:rsidTr="00FE6168">
        <w:trPr>
          <w:trHeight w:hRule="exact" w:val="1419"/>
          <w:jc w:val="center"/>
        </w:trPr>
        <w:tc>
          <w:tcPr>
            <w:tcW w:w="1843" w:type="dxa"/>
            <w:vMerge/>
            <w:shd w:val="clear" w:color="auto" w:fill="auto"/>
            <w:vAlign w:val="center"/>
          </w:tcPr>
          <w:p w14:paraId="3F7AD54F" w14:textId="77777777" w:rsidR="00D45DEC" w:rsidRPr="00FE6168" w:rsidRDefault="00D45DEC" w:rsidP="00FE6168">
            <w:pPr>
              <w:pStyle w:val="Inne0"/>
              <w:shd w:val="clear" w:color="auto" w:fill="auto"/>
              <w:spacing w:after="0" w:line="240" w:lineRule="auto"/>
              <w:jc w:val="center"/>
              <w:rPr>
                <w:rFonts w:asciiTheme="minorHAnsi" w:hAnsiTheme="minorHAnsi" w:cstheme="minorHAnsi"/>
                <w:color w:val="000000"/>
                <w:lang w:eastAsia="pl-PL" w:bidi="pl-PL"/>
              </w:rPr>
            </w:pPr>
          </w:p>
        </w:tc>
        <w:tc>
          <w:tcPr>
            <w:tcW w:w="3120" w:type="dxa"/>
            <w:shd w:val="clear" w:color="auto" w:fill="FFFFFF"/>
            <w:vAlign w:val="center"/>
          </w:tcPr>
          <w:p w14:paraId="66561702" w14:textId="77777777" w:rsidR="00D45DEC" w:rsidRPr="00FE6168" w:rsidRDefault="00D45DEC" w:rsidP="00FE6168">
            <w:pPr>
              <w:pStyle w:val="Inne0"/>
              <w:shd w:val="clear" w:color="auto" w:fill="auto"/>
              <w:spacing w:after="0" w:line="240" w:lineRule="auto"/>
              <w:ind w:left="127" w:right="138"/>
              <w:jc w:val="center"/>
              <w:rPr>
                <w:rFonts w:asciiTheme="minorHAnsi" w:hAnsiTheme="minorHAnsi" w:cstheme="minorHAnsi"/>
              </w:rPr>
            </w:pPr>
            <w:r w:rsidRPr="00FE6168">
              <w:rPr>
                <w:rFonts w:asciiTheme="minorHAnsi" w:hAnsiTheme="minorHAnsi" w:cstheme="minorHAnsi"/>
                <w:color w:val="000000"/>
                <w:lang w:eastAsia="pl-PL" w:bidi="pl-PL"/>
              </w:rPr>
              <w:t>opóźnienia wypłat środków na podstawie składanych wniosków o płatność (w przypadku projektów dofinansowanych)</w:t>
            </w:r>
          </w:p>
        </w:tc>
        <w:tc>
          <w:tcPr>
            <w:tcW w:w="1838" w:type="dxa"/>
            <w:shd w:val="clear" w:color="auto" w:fill="FFFFFF"/>
            <w:vAlign w:val="center"/>
          </w:tcPr>
          <w:p w14:paraId="0FBD835E" w14:textId="77777777" w:rsidR="00D45DEC" w:rsidRPr="00FE6168" w:rsidRDefault="00D45DEC" w:rsidP="00FE6168">
            <w:pPr>
              <w:pStyle w:val="Inne0"/>
              <w:shd w:val="clear" w:color="auto" w:fill="auto"/>
              <w:spacing w:after="0" w:line="240" w:lineRule="auto"/>
              <w:jc w:val="center"/>
              <w:rPr>
                <w:rFonts w:asciiTheme="minorHAnsi" w:hAnsiTheme="minorHAnsi" w:cstheme="minorHAnsi"/>
              </w:rPr>
            </w:pPr>
            <w:r w:rsidRPr="00FE6168">
              <w:rPr>
                <w:rFonts w:asciiTheme="minorHAnsi" w:hAnsiTheme="minorHAnsi" w:cstheme="minorHAnsi"/>
                <w:color w:val="000000"/>
                <w:lang w:eastAsia="pl-PL" w:bidi="pl-PL"/>
              </w:rPr>
              <w:t>aktywne</w:t>
            </w:r>
          </w:p>
        </w:tc>
        <w:tc>
          <w:tcPr>
            <w:tcW w:w="2275" w:type="dxa"/>
            <w:shd w:val="clear" w:color="auto" w:fill="FFFFFF"/>
            <w:vAlign w:val="center"/>
          </w:tcPr>
          <w:p w14:paraId="7465663E" w14:textId="77777777" w:rsidR="00D45DEC" w:rsidRPr="00FE6168" w:rsidRDefault="00D45DEC" w:rsidP="00CE3DFD">
            <w:pPr>
              <w:spacing w:after="0"/>
              <w:ind w:right="28"/>
              <w:rPr>
                <w:rFonts w:cstheme="minorHAnsi"/>
              </w:rPr>
            </w:pPr>
          </w:p>
        </w:tc>
      </w:tr>
      <w:tr w:rsidR="00D45DEC" w:rsidRPr="00FE6168" w14:paraId="345CEB07" w14:textId="77777777" w:rsidTr="00FE6168">
        <w:trPr>
          <w:trHeight w:hRule="exact" w:val="1279"/>
          <w:jc w:val="center"/>
        </w:trPr>
        <w:tc>
          <w:tcPr>
            <w:tcW w:w="1843" w:type="dxa"/>
            <w:shd w:val="clear" w:color="auto" w:fill="auto"/>
            <w:vAlign w:val="center"/>
          </w:tcPr>
          <w:p w14:paraId="17C49060" w14:textId="77777777" w:rsidR="00D45DEC" w:rsidRPr="00FE6168" w:rsidRDefault="00D45DEC" w:rsidP="00FE6168">
            <w:pPr>
              <w:pStyle w:val="Inne0"/>
              <w:shd w:val="clear" w:color="auto" w:fill="auto"/>
              <w:spacing w:after="0" w:line="240" w:lineRule="auto"/>
              <w:jc w:val="center"/>
              <w:rPr>
                <w:rFonts w:asciiTheme="minorHAnsi" w:hAnsiTheme="minorHAnsi" w:cstheme="minorHAnsi"/>
                <w:color w:val="000000"/>
                <w:lang w:eastAsia="pl-PL" w:bidi="pl-PL"/>
              </w:rPr>
            </w:pPr>
            <w:r w:rsidRPr="00FE6168">
              <w:rPr>
                <w:rFonts w:asciiTheme="minorHAnsi" w:hAnsiTheme="minorHAnsi" w:cstheme="minorHAnsi"/>
                <w:color w:val="000000"/>
                <w:lang w:eastAsia="pl-PL" w:bidi="pl-PL"/>
              </w:rPr>
              <w:t>Zarządcze</w:t>
            </w:r>
          </w:p>
        </w:tc>
        <w:tc>
          <w:tcPr>
            <w:tcW w:w="3120" w:type="dxa"/>
            <w:tcBorders>
              <w:top w:val="single" w:sz="4" w:space="0" w:color="auto"/>
              <w:left w:val="single" w:sz="4" w:space="0" w:color="auto"/>
            </w:tcBorders>
            <w:shd w:val="clear" w:color="auto" w:fill="FFFFFF"/>
            <w:vAlign w:val="center"/>
          </w:tcPr>
          <w:p w14:paraId="6AE37DE0" w14:textId="77777777" w:rsidR="00D45DEC" w:rsidRPr="00FE6168" w:rsidRDefault="00D45DEC" w:rsidP="00FE6168">
            <w:pPr>
              <w:pStyle w:val="Inne0"/>
              <w:shd w:val="clear" w:color="auto" w:fill="auto"/>
              <w:spacing w:after="0" w:line="240" w:lineRule="auto"/>
              <w:ind w:left="127" w:right="138"/>
              <w:jc w:val="center"/>
              <w:rPr>
                <w:rFonts w:asciiTheme="minorHAnsi" w:hAnsiTheme="minorHAnsi" w:cstheme="minorHAnsi"/>
              </w:rPr>
            </w:pPr>
            <w:r w:rsidRPr="00FE6168">
              <w:rPr>
                <w:rFonts w:asciiTheme="minorHAnsi" w:hAnsiTheme="minorHAnsi" w:cstheme="minorHAnsi"/>
                <w:color w:val="000000"/>
                <w:lang w:eastAsia="pl-PL" w:bidi="pl-PL"/>
              </w:rPr>
              <w:t>małe możliwości zarządzania przez Miasto</w:t>
            </w:r>
          </w:p>
        </w:tc>
        <w:tc>
          <w:tcPr>
            <w:tcW w:w="1838" w:type="dxa"/>
            <w:tcBorders>
              <w:top w:val="single" w:sz="4" w:space="0" w:color="auto"/>
              <w:left w:val="single" w:sz="4" w:space="0" w:color="auto"/>
            </w:tcBorders>
            <w:shd w:val="clear" w:color="auto" w:fill="FFFFFF"/>
            <w:vAlign w:val="center"/>
          </w:tcPr>
          <w:p w14:paraId="3460F3C3" w14:textId="77777777" w:rsidR="00D45DEC" w:rsidRPr="00FE6168" w:rsidRDefault="00D45DEC" w:rsidP="00FE6168">
            <w:pPr>
              <w:pStyle w:val="Inne0"/>
              <w:shd w:val="clear" w:color="auto" w:fill="auto"/>
              <w:spacing w:after="0" w:line="240" w:lineRule="auto"/>
              <w:jc w:val="center"/>
              <w:rPr>
                <w:rFonts w:asciiTheme="minorHAnsi" w:hAnsiTheme="minorHAnsi" w:cstheme="minorHAnsi"/>
              </w:rPr>
            </w:pPr>
            <w:r w:rsidRPr="00FE6168">
              <w:rPr>
                <w:rFonts w:asciiTheme="minorHAnsi" w:hAnsiTheme="minorHAnsi" w:cstheme="minorHAnsi"/>
                <w:color w:val="000000"/>
                <w:lang w:eastAsia="pl-PL" w:bidi="pl-PL"/>
              </w:rPr>
              <w:t>nieaktywne</w:t>
            </w:r>
          </w:p>
        </w:tc>
        <w:tc>
          <w:tcPr>
            <w:tcW w:w="2275" w:type="dxa"/>
            <w:shd w:val="clear" w:color="auto" w:fill="auto"/>
            <w:vAlign w:val="center"/>
          </w:tcPr>
          <w:p w14:paraId="06743D36" w14:textId="64F49D01" w:rsidR="00D45DEC" w:rsidRPr="00FE6168" w:rsidRDefault="00D45DEC" w:rsidP="00CE3DFD">
            <w:pPr>
              <w:pStyle w:val="Inne0"/>
              <w:shd w:val="clear" w:color="auto" w:fill="auto"/>
              <w:spacing w:after="0" w:line="240" w:lineRule="auto"/>
              <w:ind w:right="28"/>
              <w:jc w:val="center"/>
              <w:rPr>
                <w:rFonts w:asciiTheme="minorHAnsi" w:hAnsiTheme="minorHAnsi" w:cstheme="minorHAnsi"/>
                <w:color w:val="000000"/>
                <w:lang w:eastAsia="pl-PL" w:bidi="pl-PL"/>
              </w:rPr>
            </w:pPr>
            <w:r w:rsidRPr="00FE6168">
              <w:rPr>
                <w:rFonts w:asciiTheme="minorHAnsi" w:hAnsiTheme="minorHAnsi" w:cstheme="minorHAnsi"/>
                <w:color w:val="000000"/>
                <w:lang w:eastAsia="pl-PL" w:bidi="pl-PL"/>
              </w:rPr>
              <w:t>Miasto posiada odpowiedni p</w:t>
            </w:r>
            <w:r w:rsidR="00FE6168">
              <w:rPr>
                <w:rFonts w:asciiTheme="minorHAnsi" w:hAnsiTheme="minorHAnsi" w:cstheme="minorHAnsi"/>
                <w:color w:val="000000"/>
                <w:lang w:eastAsia="pl-PL" w:bidi="pl-PL"/>
              </w:rPr>
              <w:t>ersonel do wykonania projektu i </w:t>
            </w:r>
            <w:r w:rsidRPr="00FE6168">
              <w:rPr>
                <w:rFonts w:asciiTheme="minorHAnsi" w:hAnsiTheme="minorHAnsi" w:cstheme="minorHAnsi"/>
                <w:color w:val="000000"/>
                <w:lang w:eastAsia="pl-PL" w:bidi="pl-PL"/>
              </w:rPr>
              <w:t>zarządzania nim</w:t>
            </w:r>
          </w:p>
        </w:tc>
      </w:tr>
      <w:tr w:rsidR="00D45DEC" w:rsidRPr="00FE6168" w14:paraId="62A5EF8B" w14:textId="77777777" w:rsidTr="00FE6168">
        <w:trPr>
          <w:trHeight w:hRule="exact" w:val="999"/>
          <w:jc w:val="center"/>
        </w:trPr>
        <w:tc>
          <w:tcPr>
            <w:tcW w:w="1843" w:type="dxa"/>
            <w:vMerge w:val="restart"/>
            <w:shd w:val="clear" w:color="auto" w:fill="auto"/>
            <w:vAlign w:val="center"/>
          </w:tcPr>
          <w:p w14:paraId="6BB13E09" w14:textId="77777777" w:rsidR="00D45DEC" w:rsidRPr="00FE6168" w:rsidRDefault="00D45DEC" w:rsidP="00FE6168">
            <w:pPr>
              <w:pStyle w:val="Inne0"/>
              <w:shd w:val="clear" w:color="auto" w:fill="auto"/>
              <w:spacing w:after="0" w:line="240" w:lineRule="auto"/>
              <w:jc w:val="center"/>
              <w:rPr>
                <w:rFonts w:asciiTheme="minorHAnsi" w:hAnsiTheme="minorHAnsi" w:cstheme="minorHAnsi"/>
                <w:color w:val="000000"/>
                <w:lang w:eastAsia="pl-PL" w:bidi="pl-PL"/>
              </w:rPr>
            </w:pPr>
            <w:r w:rsidRPr="00FE6168">
              <w:rPr>
                <w:rFonts w:asciiTheme="minorHAnsi" w:hAnsiTheme="minorHAnsi" w:cstheme="minorHAnsi"/>
                <w:color w:val="000000"/>
                <w:lang w:eastAsia="pl-PL" w:bidi="pl-PL"/>
              </w:rPr>
              <w:t>Polityczne</w:t>
            </w:r>
          </w:p>
        </w:tc>
        <w:tc>
          <w:tcPr>
            <w:tcW w:w="3120" w:type="dxa"/>
            <w:shd w:val="clear" w:color="auto" w:fill="auto"/>
            <w:vAlign w:val="center"/>
          </w:tcPr>
          <w:p w14:paraId="09A5DEF3" w14:textId="77777777" w:rsidR="00D45DEC" w:rsidRPr="00FE6168" w:rsidRDefault="00D45DEC" w:rsidP="00FE6168">
            <w:pPr>
              <w:pStyle w:val="Inne0"/>
              <w:shd w:val="clear" w:color="auto" w:fill="auto"/>
              <w:spacing w:after="0" w:line="240" w:lineRule="auto"/>
              <w:ind w:left="127" w:right="138"/>
              <w:jc w:val="center"/>
              <w:rPr>
                <w:rFonts w:asciiTheme="minorHAnsi" w:hAnsiTheme="minorHAnsi" w:cstheme="minorHAnsi"/>
                <w:color w:val="000000"/>
                <w:lang w:eastAsia="pl-PL" w:bidi="pl-PL"/>
              </w:rPr>
            </w:pPr>
            <w:r w:rsidRPr="00FE6168">
              <w:rPr>
                <w:rFonts w:asciiTheme="minorHAnsi" w:hAnsiTheme="minorHAnsi" w:cstheme="minorHAnsi"/>
                <w:color w:val="000000"/>
                <w:lang w:eastAsia="pl-PL" w:bidi="pl-PL"/>
              </w:rPr>
              <w:t>protesty społeczne</w:t>
            </w:r>
          </w:p>
        </w:tc>
        <w:tc>
          <w:tcPr>
            <w:tcW w:w="1838" w:type="dxa"/>
            <w:shd w:val="clear" w:color="auto" w:fill="auto"/>
            <w:vAlign w:val="center"/>
          </w:tcPr>
          <w:p w14:paraId="3B66D789" w14:textId="77777777" w:rsidR="00D45DEC" w:rsidRPr="00FE6168" w:rsidRDefault="00D45DEC" w:rsidP="00FE6168">
            <w:pPr>
              <w:pStyle w:val="Inne0"/>
              <w:shd w:val="clear" w:color="auto" w:fill="auto"/>
              <w:spacing w:after="0" w:line="240" w:lineRule="auto"/>
              <w:jc w:val="center"/>
              <w:rPr>
                <w:rFonts w:asciiTheme="minorHAnsi" w:hAnsiTheme="minorHAnsi" w:cstheme="minorHAnsi"/>
                <w:color w:val="000000"/>
                <w:lang w:eastAsia="pl-PL" w:bidi="pl-PL"/>
              </w:rPr>
            </w:pPr>
            <w:r w:rsidRPr="00FE6168">
              <w:rPr>
                <w:rFonts w:asciiTheme="minorHAnsi" w:hAnsiTheme="minorHAnsi" w:cstheme="minorHAnsi"/>
                <w:color w:val="000000"/>
                <w:lang w:eastAsia="pl-PL" w:bidi="pl-PL"/>
              </w:rPr>
              <w:t>nieaktywne</w:t>
            </w:r>
          </w:p>
        </w:tc>
        <w:tc>
          <w:tcPr>
            <w:tcW w:w="2275" w:type="dxa"/>
            <w:shd w:val="clear" w:color="auto" w:fill="auto"/>
            <w:vAlign w:val="center"/>
          </w:tcPr>
          <w:p w14:paraId="736772A4" w14:textId="77777777" w:rsidR="00D45DEC" w:rsidRPr="00FE6168" w:rsidRDefault="00D45DEC" w:rsidP="00CE3DFD">
            <w:pPr>
              <w:pStyle w:val="Inne0"/>
              <w:shd w:val="clear" w:color="auto" w:fill="auto"/>
              <w:spacing w:after="0" w:line="240" w:lineRule="auto"/>
              <w:ind w:right="28"/>
              <w:jc w:val="center"/>
              <w:rPr>
                <w:rFonts w:asciiTheme="minorHAnsi" w:hAnsiTheme="minorHAnsi" w:cstheme="minorHAnsi"/>
                <w:color w:val="000000"/>
                <w:lang w:eastAsia="pl-PL" w:bidi="pl-PL"/>
              </w:rPr>
            </w:pPr>
            <w:r w:rsidRPr="00FE6168">
              <w:rPr>
                <w:rFonts w:asciiTheme="minorHAnsi" w:hAnsiTheme="minorHAnsi" w:cstheme="minorHAnsi"/>
                <w:color w:val="000000"/>
                <w:lang w:eastAsia="pl-PL" w:bidi="pl-PL"/>
              </w:rPr>
              <w:t>Mieszkańcy w większości są przychylni idei elektromobilności</w:t>
            </w:r>
          </w:p>
        </w:tc>
      </w:tr>
      <w:tr w:rsidR="00D45DEC" w:rsidRPr="00FE6168" w14:paraId="2811F675" w14:textId="77777777" w:rsidTr="00FE6168">
        <w:trPr>
          <w:trHeight w:hRule="exact" w:val="749"/>
          <w:jc w:val="center"/>
        </w:trPr>
        <w:tc>
          <w:tcPr>
            <w:tcW w:w="1843" w:type="dxa"/>
            <w:vMerge/>
            <w:shd w:val="clear" w:color="auto" w:fill="auto"/>
            <w:vAlign w:val="center"/>
          </w:tcPr>
          <w:p w14:paraId="12E38BFA" w14:textId="77777777" w:rsidR="00D45DEC" w:rsidRPr="00FE6168" w:rsidRDefault="00D45DEC" w:rsidP="00FE6168">
            <w:pPr>
              <w:pStyle w:val="Inne0"/>
              <w:shd w:val="clear" w:color="auto" w:fill="auto"/>
              <w:spacing w:after="0" w:line="240" w:lineRule="auto"/>
              <w:jc w:val="center"/>
              <w:rPr>
                <w:rFonts w:asciiTheme="minorHAnsi" w:hAnsiTheme="minorHAnsi" w:cstheme="minorHAnsi"/>
                <w:color w:val="000000"/>
                <w:lang w:eastAsia="pl-PL" w:bidi="pl-PL"/>
              </w:rPr>
            </w:pPr>
          </w:p>
        </w:tc>
        <w:tc>
          <w:tcPr>
            <w:tcW w:w="3120" w:type="dxa"/>
            <w:shd w:val="clear" w:color="auto" w:fill="auto"/>
            <w:vAlign w:val="center"/>
          </w:tcPr>
          <w:p w14:paraId="3E7DBF8D" w14:textId="77777777" w:rsidR="00D45DEC" w:rsidRPr="00FE6168" w:rsidRDefault="00D45DEC" w:rsidP="00FE6168">
            <w:pPr>
              <w:pStyle w:val="Inne0"/>
              <w:shd w:val="clear" w:color="auto" w:fill="auto"/>
              <w:spacing w:after="0" w:line="240" w:lineRule="auto"/>
              <w:ind w:left="127" w:right="138"/>
              <w:jc w:val="center"/>
              <w:rPr>
                <w:rFonts w:asciiTheme="minorHAnsi" w:hAnsiTheme="minorHAnsi" w:cstheme="minorHAnsi"/>
                <w:color w:val="000000"/>
                <w:lang w:eastAsia="pl-PL" w:bidi="pl-PL"/>
              </w:rPr>
            </w:pPr>
            <w:r w:rsidRPr="00FE6168">
              <w:rPr>
                <w:rFonts w:asciiTheme="minorHAnsi" w:hAnsiTheme="minorHAnsi" w:cstheme="minorHAnsi"/>
                <w:color w:val="000000"/>
                <w:lang w:eastAsia="pl-PL" w:bidi="pl-PL"/>
              </w:rPr>
              <w:t>polityczne zmiany priorytetów inwestycyjnych</w:t>
            </w:r>
          </w:p>
        </w:tc>
        <w:tc>
          <w:tcPr>
            <w:tcW w:w="1838" w:type="dxa"/>
            <w:shd w:val="clear" w:color="auto" w:fill="auto"/>
            <w:vAlign w:val="center"/>
          </w:tcPr>
          <w:p w14:paraId="792A53DE" w14:textId="77777777" w:rsidR="00D45DEC" w:rsidRPr="00FE6168" w:rsidRDefault="00D45DEC" w:rsidP="00FE6168">
            <w:pPr>
              <w:pStyle w:val="Inne0"/>
              <w:shd w:val="clear" w:color="auto" w:fill="auto"/>
              <w:spacing w:after="0" w:line="240" w:lineRule="auto"/>
              <w:jc w:val="center"/>
              <w:rPr>
                <w:rFonts w:asciiTheme="minorHAnsi" w:hAnsiTheme="minorHAnsi" w:cstheme="minorHAnsi"/>
                <w:color w:val="000000"/>
                <w:lang w:eastAsia="pl-PL" w:bidi="pl-PL"/>
              </w:rPr>
            </w:pPr>
            <w:r w:rsidRPr="00FE6168">
              <w:rPr>
                <w:rFonts w:asciiTheme="minorHAnsi" w:hAnsiTheme="minorHAnsi" w:cstheme="minorHAnsi"/>
                <w:color w:val="000000"/>
                <w:lang w:eastAsia="pl-PL" w:bidi="pl-PL"/>
              </w:rPr>
              <w:t>aktywne</w:t>
            </w:r>
          </w:p>
        </w:tc>
        <w:tc>
          <w:tcPr>
            <w:tcW w:w="2275" w:type="dxa"/>
            <w:shd w:val="clear" w:color="auto" w:fill="auto"/>
            <w:vAlign w:val="center"/>
          </w:tcPr>
          <w:p w14:paraId="67E06F12" w14:textId="77777777" w:rsidR="00D45DEC" w:rsidRPr="00FE6168" w:rsidRDefault="00D45DEC" w:rsidP="00CE3DFD">
            <w:pPr>
              <w:pStyle w:val="Inne0"/>
              <w:shd w:val="clear" w:color="auto" w:fill="auto"/>
              <w:spacing w:after="0" w:line="240" w:lineRule="auto"/>
              <w:ind w:right="28"/>
              <w:jc w:val="center"/>
              <w:rPr>
                <w:rFonts w:asciiTheme="minorHAnsi" w:hAnsiTheme="minorHAnsi" w:cstheme="minorHAnsi"/>
                <w:color w:val="000000"/>
                <w:lang w:eastAsia="pl-PL" w:bidi="pl-PL"/>
              </w:rPr>
            </w:pPr>
          </w:p>
        </w:tc>
      </w:tr>
      <w:tr w:rsidR="00D45DEC" w:rsidRPr="00FE6168" w14:paraId="25E97CFE" w14:textId="77777777" w:rsidTr="00FE6168">
        <w:trPr>
          <w:trHeight w:hRule="exact" w:val="1282"/>
          <w:jc w:val="center"/>
        </w:trPr>
        <w:tc>
          <w:tcPr>
            <w:tcW w:w="1843" w:type="dxa"/>
            <w:vMerge w:val="restart"/>
            <w:shd w:val="clear" w:color="auto" w:fill="auto"/>
            <w:vAlign w:val="center"/>
          </w:tcPr>
          <w:p w14:paraId="5428B614" w14:textId="77777777" w:rsidR="00D45DEC" w:rsidRPr="00FE6168" w:rsidRDefault="00D45DEC" w:rsidP="00FE6168">
            <w:pPr>
              <w:pStyle w:val="Inne0"/>
              <w:shd w:val="clear" w:color="auto" w:fill="auto"/>
              <w:spacing w:after="0" w:line="240" w:lineRule="auto"/>
              <w:jc w:val="center"/>
              <w:rPr>
                <w:rFonts w:asciiTheme="minorHAnsi" w:hAnsiTheme="minorHAnsi" w:cstheme="minorHAnsi"/>
                <w:color w:val="000000"/>
                <w:lang w:eastAsia="pl-PL" w:bidi="pl-PL"/>
              </w:rPr>
            </w:pPr>
            <w:r w:rsidRPr="00FE6168">
              <w:rPr>
                <w:rFonts w:asciiTheme="minorHAnsi" w:hAnsiTheme="minorHAnsi" w:cstheme="minorHAnsi"/>
                <w:color w:val="000000"/>
                <w:lang w:eastAsia="pl-PL" w:bidi="pl-PL"/>
              </w:rPr>
              <w:t>Inne</w:t>
            </w:r>
          </w:p>
        </w:tc>
        <w:tc>
          <w:tcPr>
            <w:tcW w:w="3120" w:type="dxa"/>
            <w:shd w:val="clear" w:color="auto" w:fill="auto"/>
            <w:vAlign w:val="center"/>
          </w:tcPr>
          <w:p w14:paraId="38DDF35C" w14:textId="77777777" w:rsidR="00D45DEC" w:rsidRPr="00FE6168" w:rsidRDefault="00D45DEC" w:rsidP="00FE6168">
            <w:pPr>
              <w:pStyle w:val="Inne0"/>
              <w:shd w:val="clear" w:color="auto" w:fill="auto"/>
              <w:spacing w:after="0" w:line="240" w:lineRule="auto"/>
              <w:ind w:left="127" w:right="138"/>
              <w:jc w:val="center"/>
              <w:rPr>
                <w:rFonts w:asciiTheme="minorHAnsi" w:hAnsiTheme="minorHAnsi" w:cstheme="minorHAnsi"/>
                <w:color w:val="000000"/>
                <w:lang w:eastAsia="pl-PL" w:bidi="pl-PL"/>
              </w:rPr>
            </w:pPr>
            <w:r w:rsidRPr="00FE6168">
              <w:rPr>
                <w:rFonts w:asciiTheme="minorHAnsi" w:hAnsiTheme="minorHAnsi" w:cstheme="minorHAnsi"/>
                <w:color w:val="000000"/>
                <w:lang w:eastAsia="pl-PL" w:bidi="pl-PL"/>
              </w:rPr>
              <w:t>nadmierne obciążenie sieci energetycznej</w:t>
            </w:r>
          </w:p>
        </w:tc>
        <w:tc>
          <w:tcPr>
            <w:tcW w:w="1838" w:type="dxa"/>
            <w:shd w:val="clear" w:color="auto" w:fill="auto"/>
            <w:vAlign w:val="center"/>
          </w:tcPr>
          <w:p w14:paraId="35CDDEF3" w14:textId="77777777" w:rsidR="00D45DEC" w:rsidRPr="00FE6168" w:rsidRDefault="00D45DEC" w:rsidP="00FE6168">
            <w:pPr>
              <w:pStyle w:val="Inne0"/>
              <w:shd w:val="clear" w:color="auto" w:fill="auto"/>
              <w:spacing w:after="0" w:line="240" w:lineRule="auto"/>
              <w:jc w:val="center"/>
              <w:rPr>
                <w:rFonts w:asciiTheme="minorHAnsi" w:hAnsiTheme="minorHAnsi" w:cstheme="minorHAnsi"/>
                <w:color w:val="000000"/>
                <w:lang w:eastAsia="pl-PL" w:bidi="pl-PL"/>
              </w:rPr>
            </w:pPr>
            <w:r w:rsidRPr="00FE6168">
              <w:rPr>
                <w:rFonts w:asciiTheme="minorHAnsi" w:hAnsiTheme="minorHAnsi" w:cstheme="minorHAnsi"/>
                <w:color w:val="000000"/>
                <w:lang w:eastAsia="pl-PL" w:bidi="pl-PL"/>
              </w:rPr>
              <w:t>nieaktywne</w:t>
            </w:r>
          </w:p>
        </w:tc>
        <w:tc>
          <w:tcPr>
            <w:tcW w:w="2275" w:type="dxa"/>
            <w:shd w:val="clear" w:color="auto" w:fill="auto"/>
            <w:vAlign w:val="center"/>
          </w:tcPr>
          <w:p w14:paraId="35EED18A" w14:textId="4526227A" w:rsidR="00D45DEC" w:rsidRPr="00FE6168" w:rsidRDefault="00FE6168" w:rsidP="00CE3DFD">
            <w:pPr>
              <w:pStyle w:val="Inne0"/>
              <w:shd w:val="clear" w:color="auto" w:fill="auto"/>
              <w:spacing w:after="0" w:line="240" w:lineRule="auto"/>
              <w:ind w:right="28"/>
              <w:jc w:val="center"/>
              <w:rPr>
                <w:rFonts w:asciiTheme="minorHAnsi" w:hAnsiTheme="minorHAnsi" w:cstheme="minorHAnsi"/>
                <w:color w:val="000000"/>
                <w:lang w:eastAsia="pl-PL" w:bidi="pl-PL"/>
              </w:rPr>
            </w:pPr>
            <w:r>
              <w:rPr>
                <w:rFonts w:asciiTheme="minorHAnsi" w:hAnsiTheme="minorHAnsi" w:cstheme="minorHAnsi"/>
                <w:color w:val="000000"/>
                <w:lang w:eastAsia="pl-PL" w:bidi="pl-PL"/>
              </w:rPr>
              <w:t>Z</w:t>
            </w:r>
            <w:r w:rsidR="00D45DEC" w:rsidRPr="00FE6168">
              <w:rPr>
                <w:rFonts w:asciiTheme="minorHAnsi" w:hAnsiTheme="minorHAnsi" w:cstheme="minorHAnsi"/>
                <w:color w:val="000000"/>
                <w:lang w:eastAsia="pl-PL" w:bidi="pl-PL"/>
              </w:rPr>
              <w:t xml:space="preserve"> dostępnych analiz wynika, że występuje nadwyżka podaży energii elektrycznej</w:t>
            </w:r>
          </w:p>
        </w:tc>
      </w:tr>
      <w:tr w:rsidR="00D45DEC" w:rsidRPr="00FE6168" w14:paraId="656012A9" w14:textId="77777777" w:rsidTr="00FE6168">
        <w:trPr>
          <w:trHeight w:hRule="exact" w:val="1523"/>
          <w:jc w:val="center"/>
        </w:trPr>
        <w:tc>
          <w:tcPr>
            <w:tcW w:w="1843" w:type="dxa"/>
            <w:vMerge/>
            <w:shd w:val="clear" w:color="auto" w:fill="auto"/>
            <w:vAlign w:val="center"/>
          </w:tcPr>
          <w:p w14:paraId="096CD84B" w14:textId="77777777" w:rsidR="00D45DEC" w:rsidRPr="00FE6168" w:rsidRDefault="00D45DEC" w:rsidP="00FE6168">
            <w:pPr>
              <w:pStyle w:val="Inne0"/>
              <w:shd w:val="clear" w:color="auto" w:fill="auto"/>
              <w:spacing w:after="0" w:line="240" w:lineRule="auto"/>
              <w:jc w:val="center"/>
              <w:rPr>
                <w:rFonts w:asciiTheme="minorHAnsi" w:hAnsiTheme="minorHAnsi" w:cstheme="minorHAnsi"/>
                <w:color w:val="000000"/>
                <w:lang w:eastAsia="pl-PL" w:bidi="pl-PL"/>
              </w:rPr>
            </w:pPr>
          </w:p>
        </w:tc>
        <w:tc>
          <w:tcPr>
            <w:tcW w:w="3120" w:type="dxa"/>
            <w:shd w:val="clear" w:color="auto" w:fill="auto"/>
            <w:vAlign w:val="center"/>
          </w:tcPr>
          <w:p w14:paraId="2FB27BAE" w14:textId="77777777" w:rsidR="00D45DEC" w:rsidRPr="00FE6168" w:rsidRDefault="00D45DEC" w:rsidP="00FE6168">
            <w:pPr>
              <w:pStyle w:val="Inne0"/>
              <w:shd w:val="clear" w:color="auto" w:fill="auto"/>
              <w:spacing w:after="0" w:line="240" w:lineRule="auto"/>
              <w:ind w:left="127" w:right="138"/>
              <w:jc w:val="center"/>
              <w:rPr>
                <w:rFonts w:asciiTheme="minorHAnsi" w:hAnsiTheme="minorHAnsi" w:cstheme="minorHAnsi"/>
                <w:color w:val="000000"/>
                <w:lang w:eastAsia="pl-PL" w:bidi="pl-PL"/>
              </w:rPr>
            </w:pPr>
            <w:r w:rsidRPr="00FE6168">
              <w:rPr>
                <w:rFonts w:asciiTheme="minorHAnsi" w:hAnsiTheme="minorHAnsi" w:cstheme="minorHAnsi"/>
                <w:color w:val="000000"/>
                <w:lang w:eastAsia="pl-PL" w:bidi="pl-PL"/>
              </w:rPr>
              <w:t>przerwy w dostawie energii elektrycznej</w:t>
            </w:r>
          </w:p>
        </w:tc>
        <w:tc>
          <w:tcPr>
            <w:tcW w:w="1838" w:type="dxa"/>
            <w:shd w:val="clear" w:color="auto" w:fill="auto"/>
            <w:vAlign w:val="center"/>
          </w:tcPr>
          <w:p w14:paraId="6D3F9228" w14:textId="77777777" w:rsidR="00D45DEC" w:rsidRPr="00FE6168" w:rsidRDefault="00D45DEC" w:rsidP="00FE6168">
            <w:pPr>
              <w:pStyle w:val="Inne0"/>
              <w:shd w:val="clear" w:color="auto" w:fill="auto"/>
              <w:spacing w:after="0" w:line="240" w:lineRule="auto"/>
              <w:jc w:val="center"/>
              <w:rPr>
                <w:rFonts w:asciiTheme="minorHAnsi" w:hAnsiTheme="minorHAnsi" w:cstheme="minorHAnsi"/>
                <w:color w:val="000000"/>
                <w:lang w:eastAsia="pl-PL" w:bidi="pl-PL"/>
              </w:rPr>
            </w:pPr>
            <w:r w:rsidRPr="00FE6168">
              <w:rPr>
                <w:rFonts w:asciiTheme="minorHAnsi" w:hAnsiTheme="minorHAnsi" w:cstheme="minorHAnsi"/>
                <w:color w:val="000000"/>
                <w:lang w:eastAsia="pl-PL" w:bidi="pl-PL"/>
              </w:rPr>
              <w:t>nieaktywne</w:t>
            </w:r>
          </w:p>
        </w:tc>
        <w:tc>
          <w:tcPr>
            <w:tcW w:w="2275" w:type="dxa"/>
            <w:shd w:val="clear" w:color="auto" w:fill="auto"/>
            <w:vAlign w:val="center"/>
          </w:tcPr>
          <w:p w14:paraId="3AD70177" w14:textId="77777777" w:rsidR="00D45DEC" w:rsidRPr="00FE6168" w:rsidRDefault="00D45DEC" w:rsidP="00CE3DFD">
            <w:pPr>
              <w:pStyle w:val="Inne0"/>
              <w:shd w:val="clear" w:color="auto" w:fill="auto"/>
              <w:spacing w:after="0" w:line="240" w:lineRule="auto"/>
              <w:ind w:right="28"/>
              <w:jc w:val="center"/>
              <w:rPr>
                <w:rFonts w:asciiTheme="minorHAnsi" w:hAnsiTheme="minorHAnsi" w:cstheme="minorHAnsi"/>
                <w:color w:val="000000"/>
                <w:lang w:eastAsia="pl-PL" w:bidi="pl-PL"/>
              </w:rPr>
            </w:pPr>
            <w:r w:rsidRPr="00FE6168">
              <w:rPr>
                <w:rFonts w:asciiTheme="minorHAnsi" w:hAnsiTheme="minorHAnsi" w:cstheme="minorHAnsi"/>
                <w:color w:val="000000"/>
                <w:lang w:eastAsia="pl-PL" w:bidi="pl-PL"/>
              </w:rPr>
              <w:t>Miasto będzie dysponowało promesą zabezpieczającą zapewnienie wymaganej ilości energii</w:t>
            </w:r>
          </w:p>
        </w:tc>
      </w:tr>
      <w:tr w:rsidR="00D45DEC" w:rsidRPr="00FE6168" w14:paraId="6987596F" w14:textId="77777777" w:rsidTr="00FE6168">
        <w:trPr>
          <w:trHeight w:hRule="exact" w:val="749"/>
          <w:jc w:val="center"/>
        </w:trPr>
        <w:tc>
          <w:tcPr>
            <w:tcW w:w="1843" w:type="dxa"/>
            <w:vMerge/>
            <w:shd w:val="clear" w:color="auto" w:fill="auto"/>
            <w:vAlign w:val="center"/>
          </w:tcPr>
          <w:p w14:paraId="31B8D4D5" w14:textId="77777777" w:rsidR="00D45DEC" w:rsidRPr="00FE6168" w:rsidRDefault="00D45DEC" w:rsidP="00FE6168">
            <w:pPr>
              <w:pStyle w:val="Inne0"/>
              <w:shd w:val="clear" w:color="auto" w:fill="auto"/>
              <w:spacing w:after="0" w:line="240" w:lineRule="auto"/>
              <w:jc w:val="center"/>
              <w:rPr>
                <w:rFonts w:asciiTheme="minorHAnsi" w:hAnsiTheme="minorHAnsi" w:cstheme="minorHAnsi"/>
                <w:color w:val="000000"/>
                <w:lang w:eastAsia="pl-PL" w:bidi="pl-PL"/>
              </w:rPr>
            </w:pPr>
          </w:p>
        </w:tc>
        <w:tc>
          <w:tcPr>
            <w:tcW w:w="3120" w:type="dxa"/>
            <w:tcBorders>
              <w:top w:val="single" w:sz="4" w:space="0" w:color="auto"/>
              <w:left w:val="single" w:sz="4" w:space="0" w:color="auto"/>
            </w:tcBorders>
            <w:shd w:val="clear" w:color="auto" w:fill="FFFFFF"/>
            <w:vAlign w:val="center"/>
          </w:tcPr>
          <w:p w14:paraId="1AC9B763" w14:textId="77777777" w:rsidR="00D45DEC" w:rsidRPr="00FE6168" w:rsidRDefault="00D45DEC" w:rsidP="00FE6168">
            <w:pPr>
              <w:pStyle w:val="Inne0"/>
              <w:shd w:val="clear" w:color="auto" w:fill="auto"/>
              <w:spacing w:after="0" w:line="240" w:lineRule="auto"/>
              <w:ind w:left="127" w:right="138"/>
              <w:jc w:val="center"/>
              <w:rPr>
                <w:rFonts w:asciiTheme="minorHAnsi" w:hAnsiTheme="minorHAnsi" w:cstheme="minorHAnsi"/>
                <w:color w:val="000000"/>
                <w:lang w:eastAsia="pl-PL" w:bidi="pl-PL"/>
              </w:rPr>
            </w:pPr>
            <w:r w:rsidRPr="00FE6168">
              <w:rPr>
                <w:rFonts w:asciiTheme="minorHAnsi" w:hAnsiTheme="minorHAnsi" w:cstheme="minorHAnsi"/>
                <w:color w:val="000000"/>
                <w:lang w:eastAsia="pl-PL" w:bidi="pl-PL"/>
              </w:rPr>
              <w:t>wzrost taryf za energię elektryczną</w:t>
            </w:r>
          </w:p>
        </w:tc>
        <w:tc>
          <w:tcPr>
            <w:tcW w:w="1838" w:type="dxa"/>
            <w:tcBorders>
              <w:top w:val="single" w:sz="4" w:space="0" w:color="auto"/>
              <w:left w:val="single" w:sz="4" w:space="0" w:color="auto"/>
            </w:tcBorders>
            <w:shd w:val="clear" w:color="auto" w:fill="FFFFFF"/>
            <w:vAlign w:val="center"/>
          </w:tcPr>
          <w:p w14:paraId="478D19CC" w14:textId="77777777" w:rsidR="00D45DEC" w:rsidRPr="00FE6168" w:rsidRDefault="00D45DEC" w:rsidP="00FE6168">
            <w:pPr>
              <w:pStyle w:val="Inne0"/>
              <w:shd w:val="clear" w:color="auto" w:fill="auto"/>
              <w:spacing w:after="0" w:line="240" w:lineRule="auto"/>
              <w:jc w:val="center"/>
              <w:rPr>
                <w:rFonts w:asciiTheme="minorHAnsi" w:hAnsiTheme="minorHAnsi" w:cstheme="minorHAnsi"/>
                <w:color w:val="000000"/>
                <w:lang w:eastAsia="pl-PL" w:bidi="pl-PL"/>
              </w:rPr>
            </w:pPr>
            <w:r w:rsidRPr="00FE6168">
              <w:rPr>
                <w:rFonts w:asciiTheme="minorHAnsi" w:hAnsiTheme="minorHAnsi" w:cstheme="minorHAnsi"/>
                <w:color w:val="000000"/>
                <w:lang w:eastAsia="pl-PL" w:bidi="pl-PL"/>
              </w:rPr>
              <w:t>aktywne</w:t>
            </w:r>
          </w:p>
        </w:tc>
        <w:tc>
          <w:tcPr>
            <w:tcW w:w="2275" w:type="dxa"/>
            <w:shd w:val="clear" w:color="auto" w:fill="auto"/>
            <w:vAlign w:val="center"/>
          </w:tcPr>
          <w:p w14:paraId="0B236FDE" w14:textId="77777777" w:rsidR="00D45DEC" w:rsidRPr="00FE6168" w:rsidRDefault="00D45DEC" w:rsidP="00CE3DFD">
            <w:pPr>
              <w:pStyle w:val="Inne0"/>
              <w:shd w:val="clear" w:color="auto" w:fill="auto"/>
              <w:spacing w:after="0" w:line="240" w:lineRule="auto"/>
              <w:ind w:right="28"/>
              <w:jc w:val="center"/>
              <w:rPr>
                <w:rFonts w:asciiTheme="minorHAnsi" w:hAnsiTheme="minorHAnsi" w:cstheme="minorHAnsi"/>
                <w:color w:val="000000"/>
                <w:lang w:eastAsia="pl-PL" w:bidi="pl-PL"/>
              </w:rPr>
            </w:pPr>
          </w:p>
        </w:tc>
      </w:tr>
      <w:tr w:rsidR="00D45DEC" w:rsidRPr="00FE6168" w14:paraId="1ED3ECE9" w14:textId="77777777" w:rsidTr="00FE6168">
        <w:trPr>
          <w:trHeight w:hRule="exact" w:val="749"/>
          <w:jc w:val="center"/>
        </w:trPr>
        <w:tc>
          <w:tcPr>
            <w:tcW w:w="1843" w:type="dxa"/>
            <w:vMerge/>
            <w:shd w:val="clear" w:color="auto" w:fill="auto"/>
            <w:vAlign w:val="center"/>
          </w:tcPr>
          <w:p w14:paraId="087EE399" w14:textId="77777777" w:rsidR="00D45DEC" w:rsidRPr="00FE6168" w:rsidRDefault="00D45DEC" w:rsidP="00FE6168">
            <w:pPr>
              <w:pStyle w:val="Inne0"/>
              <w:shd w:val="clear" w:color="auto" w:fill="auto"/>
              <w:spacing w:after="0" w:line="240" w:lineRule="auto"/>
              <w:jc w:val="center"/>
              <w:rPr>
                <w:rFonts w:asciiTheme="minorHAnsi" w:hAnsiTheme="minorHAnsi" w:cstheme="minorHAnsi"/>
                <w:color w:val="000000"/>
                <w:lang w:eastAsia="pl-PL" w:bidi="pl-PL"/>
              </w:rPr>
            </w:pPr>
          </w:p>
        </w:tc>
        <w:tc>
          <w:tcPr>
            <w:tcW w:w="3120" w:type="dxa"/>
            <w:tcBorders>
              <w:top w:val="single" w:sz="4" w:space="0" w:color="auto"/>
              <w:left w:val="single" w:sz="4" w:space="0" w:color="auto"/>
            </w:tcBorders>
            <w:shd w:val="clear" w:color="auto" w:fill="FFFFFF"/>
            <w:vAlign w:val="center"/>
          </w:tcPr>
          <w:p w14:paraId="06EE2A1F" w14:textId="77777777" w:rsidR="00D45DEC" w:rsidRPr="00FE6168" w:rsidRDefault="00D45DEC" w:rsidP="00FE6168">
            <w:pPr>
              <w:pStyle w:val="Inne0"/>
              <w:shd w:val="clear" w:color="auto" w:fill="auto"/>
              <w:spacing w:after="0" w:line="240" w:lineRule="auto"/>
              <w:ind w:left="127" w:right="138"/>
              <w:jc w:val="center"/>
              <w:rPr>
                <w:rFonts w:asciiTheme="minorHAnsi" w:hAnsiTheme="minorHAnsi" w:cstheme="minorHAnsi"/>
              </w:rPr>
            </w:pPr>
            <w:r w:rsidRPr="00FE6168">
              <w:rPr>
                <w:rFonts w:asciiTheme="minorHAnsi" w:hAnsiTheme="minorHAnsi" w:cstheme="minorHAnsi"/>
                <w:color w:val="000000"/>
                <w:lang w:eastAsia="pl-PL" w:bidi="pl-PL"/>
              </w:rPr>
              <w:t>uszkodzenia sieci zasilającej stacje ładowania</w:t>
            </w:r>
          </w:p>
        </w:tc>
        <w:tc>
          <w:tcPr>
            <w:tcW w:w="1838" w:type="dxa"/>
            <w:tcBorders>
              <w:top w:val="single" w:sz="4" w:space="0" w:color="auto"/>
              <w:left w:val="single" w:sz="4" w:space="0" w:color="auto"/>
            </w:tcBorders>
            <w:shd w:val="clear" w:color="auto" w:fill="FFFFFF"/>
            <w:vAlign w:val="center"/>
          </w:tcPr>
          <w:p w14:paraId="79D289F3" w14:textId="77777777" w:rsidR="00D45DEC" w:rsidRPr="00FE6168" w:rsidRDefault="00D45DEC" w:rsidP="00FE6168">
            <w:pPr>
              <w:pStyle w:val="Inne0"/>
              <w:shd w:val="clear" w:color="auto" w:fill="auto"/>
              <w:spacing w:after="0" w:line="240" w:lineRule="auto"/>
              <w:jc w:val="center"/>
              <w:rPr>
                <w:rFonts w:asciiTheme="minorHAnsi" w:hAnsiTheme="minorHAnsi" w:cstheme="minorHAnsi"/>
              </w:rPr>
            </w:pPr>
            <w:r w:rsidRPr="00FE6168">
              <w:rPr>
                <w:rFonts w:asciiTheme="minorHAnsi" w:hAnsiTheme="minorHAnsi" w:cstheme="minorHAnsi"/>
                <w:color w:val="000000"/>
                <w:lang w:eastAsia="pl-PL" w:bidi="pl-PL"/>
              </w:rPr>
              <w:t>aktywne</w:t>
            </w:r>
          </w:p>
        </w:tc>
        <w:tc>
          <w:tcPr>
            <w:tcW w:w="2275" w:type="dxa"/>
            <w:shd w:val="clear" w:color="auto" w:fill="auto"/>
            <w:vAlign w:val="center"/>
          </w:tcPr>
          <w:p w14:paraId="1D03334E" w14:textId="77777777" w:rsidR="00D45DEC" w:rsidRPr="00FE6168" w:rsidRDefault="00D45DEC" w:rsidP="00CE3DFD">
            <w:pPr>
              <w:pStyle w:val="Inne0"/>
              <w:shd w:val="clear" w:color="auto" w:fill="auto"/>
              <w:spacing w:after="0" w:line="240" w:lineRule="auto"/>
              <w:ind w:right="28"/>
              <w:jc w:val="center"/>
              <w:rPr>
                <w:rFonts w:asciiTheme="minorHAnsi" w:hAnsiTheme="minorHAnsi" w:cstheme="minorHAnsi"/>
                <w:color w:val="000000"/>
                <w:lang w:eastAsia="pl-PL" w:bidi="pl-PL"/>
              </w:rPr>
            </w:pPr>
          </w:p>
        </w:tc>
      </w:tr>
      <w:tr w:rsidR="00D45DEC" w:rsidRPr="00FE6168" w14:paraId="5C8C68F2" w14:textId="77777777" w:rsidTr="00FE6168">
        <w:trPr>
          <w:trHeight w:hRule="exact" w:val="749"/>
          <w:jc w:val="center"/>
        </w:trPr>
        <w:tc>
          <w:tcPr>
            <w:tcW w:w="1843" w:type="dxa"/>
            <w:vMerge/>
            <w:shd w:val="clear" w:color="auto" w:fill="auto"/>
            <w:vAlign w:val="center"/>
          </w:tcPr>
          <w:p w14:paraId="43347B9D" w14:textId="77777777" w:rsidR="00D45DEC" w:rsidRPr="00FE6168" w:rsidRDefault="00D45DEC" w:rsidP="00FE6168">
            <w:pPr>
              <w:pStyle w:val="Inne0"/>
              <w:shd w:val="clear" w:color="auto" w:fill="auto"/>
              <w:spacing w:after="0" w:line="240" w:lineRule="auto"/>
              <w:jc w:val="center"/>
              <w:rPr>
                <w:rFonts w:asciiTheme="minorHAnsi" w:hAnsiTheme="minorHAnsi" w:cstheme="minorHAnsi"/>
                <w:color w:val="000000"/>
                <w:lang w:eastAsia="pl-PL" w:bidi="pl-PL"/>
              </w:rPr>
            </w:pPr>
          </w:p>
        </w:tc>
        <w:tc>
          <w:tcPr>
            <w:tcW w:w="3120" w:type="dxa"/>
            <w:tcBorders>
              <w:top w:val="single" w:sz="4" w:space="0" w:color="auto"/>
              <w:left w:val="single" w:sz="4" w:space="0" w:color="auto"/>
            </w:tcBorders>
            <w:shd w:val="clear" w:color="auto" w:fill="FFFFFF"/>
            <w:vAlign w:val="center"/>
          </w:tcPr>
          <w:p w14:paraId="4F770F20" w14:textId="77777777" w:rsidR="00D45DEC" w:rsidRPr="00FE6168" w:rsidRDefault="00D45DEC" w:rsidP="00FE6168">
            <w:pPr>
              <w:pStyle w:val="Inne0"/>
              <w:shd w:val="clear" w:color="auto" w:fill="auto"/>
              <w:spacing w:after="0" w:line="240" w:lineRule="auto"/>
              <w:ind w:left="127" w:right="138"/>
              <w:jc w:val="center"/>
              <w:rPr>
                <w:rFonts w:asciiTheme="minorHAnsi" w:hAnsiTheme="minorHAnsi" w:cstheme="minorHAnsi"/>
              </w:rPr>
            </w:pPr>
            <w:r w:rsidRPr="00FE6168">
              <w:rPr>
                <w:rFonts w:asciiTheme="minorHAnsi" w:hAnsiTheme="minorHAnsi" w:cstheme="minorHAnsi"/>
                <w:color w:val="000000"/>
                <w:lang w:eastAsia="pl-PL" w:bidi="pl-PL"/>
              </w:rPr>
              <w:t>awarie stacji ładowania</w:t>
            </w:r>
          </w:p>
        </w:tc>
        <w:tc>
          <w:tcPr>
            <w:tcW w:w="1838" w:type="dxa"/>
            <w:tcBorders>
              <w:top w:val="single" w:sz="4" w:space="0" w:color="auto"/>
              <w:left w:val="single" w:sz="4" w:space="0" w:color="auto"/>
            </w:tcBorders>
            <w:shd w:val="clear" w:color="auto" w:fill="FFFFFF"/>
            <w:vAlign w:val="center"/>
          </w:tcPr>
          <w:p w14:paraId="258C1758" w14:textId="77777777" w:rsidR="00D45DEC" w:rsidRPr="00FE6168" w:rsidRDefault="00D45DEC" w:rsidP="00FE6168">
            <w:pPr>
              <w:pStyle w:val="Inne0"/>
              <w:shd w:val="clear" w:color="auto" w:fill="auto"/>
              <w:spacing w:after="0" w:line="240" w:lineRule="auto"/>
              <w:jc w:val="center"/>
              <w:rPr>
                <w:rFonts w:asciiTheme="minorHAnsi" w:hAnsiTheme="minorHAnsi" w:cstheme="minorHAnsi"/>
              </w:rPr>
            </w:pPr>
            <w:r w:rsidRPr="00FE6168">
              <w:rPr>
                <w:rFonts w:asciiTheme="minorHAnsi" w:hAnsiTheme="minorHAnsi" w:cstheme="minorHAnsi"/>
                <w:color w:val="000000"/>
                <w:lang w:eastAsia="pl-PL" w:bidi="pl-PL"/>
              </w:rPr>
              <w:t>aktywne</w:t>
            </w:r>
          </w:p>
        </w:tc>
        <w:tc>
          <w:tcPr>
            <w:tcW w:w="2275" w:type="dxa"/>
            <w:shd w:val="clear" w:color="auto" w:fill="auto"/>
            <w:vAlign w:val="center"/>
          </w:tcPr>
          <w:p w14:paraId="0A6840D9" w14:textId="77777777" w:rsidR="00D45DEC" w:rsidRPr="00FE6168" w:rsidRDefault="00D45DEC" w:rsidP="00CE3DFD">
            <w:pPr>
              <w:pStyle w:val="Inne0"/>
              <w:shd w:val="clear" w:color="auto" w:fill="auto"/>
              <w:spacing w:after="0" w:line="240" w:lineRule="auto"/>
              <w:ind w:right="28"/>
              <w:jc w:val="center"/>
              <w:rPr>
                <w:rFonts w:asciiTheme="minorHAnsi" w:hAnsiTheme="minorHAnsi" w:cstheme="minorHAnsi"/>
                <w:color w:val="000000"/>
                <w:lang w:eastAsia="pl-PL" w:bidi="pl-PL"/>
              </w:rPr>
            </w:pPr>
          </w:p>
        </w:tc>
      </w:tr>
      <w:tr w:rsidR="00D45DEC" w:rsidRPr="00FE6168" w14:paraId="0E8FC653" w14:textId="77777777" w:rsidTr="00FE6168">
        <w:trPr>
          <w:trHeight w:hRule="exact" w:val="749"/>
          <w:jc w:val="center"/>
        </w:trPr>
        <w:tc>
          <w:tcPr>
            <w:tcW w:w="1843" w:type="dxa"/>
            <w:vMerge/>
            <w:shd w:val="clear" w:color="auto" w:fill="auto"/>
            <w:vAlign w:val="center"/>
          </w:tcPr>
          <w:p w14:paraId="11A2FAE3" w14:textId="77777777" w:rsidR="00D45DEC" w:rsidRPr="00FE6168" w:rsidRDefault="00D45DEC" w:rsidP="00FE6168">
            <w:pPr>
              <w:pStyle w:val="Inne0"/>
              <w:shd w:val="clear" w:color="auto" w:fill="auto"/>
              <w:spacing w:after="0" w:line="240" w:lineRule="auto"/>
              <w:jc w:val="center"/>
              <w:rPr>
                <w:rFonts w:asciiTheme="minorHAnsi" w:hAnsiTheme="minorHAnsi" w:cstheme="minorHAnsi"/>
                <w:color w:val="000000"/>
                <w:lang w:eastAsia="pl-PL" w:bidi="pl-PL"/>
              </w:rPr>
            </w:pPr>
          </w:p>
        </w:tc>
        <w:tc>
          <w:tcPr>
            <w:tcW w:w="3120" w:type="dxa"/>
            <w:tcBorders>
              <w:top w:val="single" w:sz="4" w:space="0" w:color="auto"/>
              <w:left w:val="single" w:sz="4" w:space="0" w:color="auto"/>
            </w:tcBorders>
            <w:shd w:val="clear" w:color="auto" w:fill="FFFFFF"/>
            <w:vAlign w:val="center"/>
          </w:tcPr>
          <w:p w14:paraId="347F8A51" w14:textId="77777777" w:rsidR="00D45DEC" w:rsidRPr="00FE6168" w:rsidRDefault="00D45DEC" w:rsidP="00FE6168">
            <w:pPr>
              <w:pStyle w:val="Inne0"/>
              <w:spacing w:after="0"/>
              <w:ind w:left="127" w:right="138"/>
              <w:jc w:val="center"/>
              <w:rPr>
                <w:rFonts w:asciiTheme="minorHAnsi" w:hAnsiTheme="minorHAnsi" w:cstheme="minorHAnsi"/>
              </w:rPr>
            </w:pPr>
            <w:r w:rsidRPr="00FE6168">
              <w:rPr>
                <w:rFonts w:asciiTheme="minorHAnsi" w:hAnsiTheme="minorHAnsi" w:cstheme="minorHAnsi"/>
              </w:rPr>
              <w:t>opóźnienia w dostawie autobusów elektrycznych</w:t>
            </w:r>
          </w:p>
        </w:tc>
        <w:tc>
          <w:tcPr>
            <w:tcW w:w="1838" w:type="dxa"/>
            <w:tcBorders>
              <w:top w:val="single" w:sz="4" w:space="0" w:color="auto"/>
              <w:left w:val="single" w:sz="4" w:space="0" w:color="auto"/>
            </w:tcBorders>
            <w:shd w:val="clear" w:color="auto" w:fill="FFFFFF"/>
            <w:vAlign w:val="center"/>
          </w:tcPr>
          <w:p w14:paraId="1BEA1394" w14:textId="77777777" w:rsidR="00D45DEC" w:rsidRPr="00FE6168" w:rsidRDefault="00D45DEC" w:rsidP="00FE6168">
            <w:pPr>
              <w:pStyle w:val="Inne0"/>
              <w:shd w:val="clear" w:color="auto" w:fill="auto"/>
              <w:spacing w:after="0" w:line="240" w:lineRule="auto"/>
              <w:jc w:val="center"/>
              <w:rPr>
                <w:rFonts w:asciiTheme="minorHAnsi" w:hAnsiTheme="minorHAnsi" w:cstheme="minorHAnsi"/>
              </w:rPr>
            </w:pPr>
            <w:r w:rsidRPr="00FE6168">
              <w:rPr>
                <w:rFonts w:asciiTheme="minorHAnsi" w:hAnsiTheme="minorHAnsi" w:cstheme="minorHAnsi"/>
                <w:color w:val="000000"/>
                <w:lang w:eastAsia="pl-PL" w:bidi="pl-PL"/>
              </w:rPr>
              <w:t>aktywne</w:t>
            </w:r>
          </w:p>
        </w:tc>
        <w:tc>
          <w:tcPr>
            <w:tcW w:w="2275" w:type="dxa"/>
            <w:shd w:val="clear" w:color="auto" w:fill="auto"/>
            <w:vAlign w:val="center"/>
          </w:tcPr>
          <w:p w14:paraId="7DFDD98C" w14:textId="77777777" w:rsidR="00D45DEC" w:rsidRPr="00FE6168" w:rsidRDefault="00D45DEC" w:rsidP="00CE3DFD">
            <w:pPr>
              <w:pStyle w:val="Inne0"/>
              <w:shd w:val="clear" w:color="auto" w:fill="auto"/>
              <w:spacing w:after="0" w:line="240" w:lineRule="auto"/>
              <w:ind w:right="28"/>
              <w:jc w:val="center"/>
              <w:rPr>
                <w:rFonts w:asciiTheme="minorHAnsi" w:hAnsiTheme="minorHAnsi" w:cstheme="minorHAnsi"/>
                <w:color w:val="000000"/>
                <w:lang w:eastAsia="pl-PL" w:bidi="pl-PL"/>
              </w:rPr>
            </w:pPr>
          </w:p>
        </w:tc>
      </w:tr>
    </w:tbl>
    <w:p w14:paraId="3CB8185F" w14:textId="6EE79AE6" w:rsidR="00D45DEC" w:rsidRPr="004831D3" w:rsidRDefault="00D45DEC" w:rsidP="00D45DEC">
      <w:pPr>
        <w:spacing w:line="1" w:lineRule="exact"/>
        <w:rPr>
          <w:rFonts w:cstheme="minorHAnsi"/>
        </w:rPr>
      </w:pPr>
    </w:p>
    <w:p w14:paraId="783E7B71" w14:textId="42D1480A" w:rsidR="00D45DEC" w:rsidRPr="004831D3" w:rsidRDefault="00D45DEC" w:rsidP="005A756F">
      <w:pPr>
        <w:pStyle w:val="Nagwek3"/>
        <w:numPr>
          <w:ilvl w:val="2"/>
          <w:numId w:val="2"/>
        </w:numPr>
        <w:spacing w:before="600" w:after="120"/>
        <w:rPr>
          <w:rFonts w:asciiTheme="minorHAnsi" w:hAnsiTheme="minorHAnsi"/>
        </w:rPr>
      </w:pPr>
      <w:bookmarkStart w:id="118" w:name="bookmark357"/>
      <w:bookmarkStart w:id="119" w:name="_Toc34392496"/>
      <w:r w:rsidRPr="004831D3">
        <w:rPr>
          <w:rFonts w:asciiTheme="minorHAnsi" w:hAnsiTheme="minorHAnsi"/>
          <w:lang w:eastAsia="pl-PL" w:bidi="pl-PL"/>
        </w:rPr>
        <w:t>Analiza jakościowa ryzyka - skala oddziaływania na projekt</w:t>
      </w:r>
      <w:bookmarkEnd w:id="118"/>
      <w:bookmarkEnd w:id="119"/>
    </w:p>
    <w:p w14:paraId="10128E12" w14:textId="77777777" w:rsidR="00D45DEC" w:rsidRPr="004831D3" w:rsidRDefault="00D45DEC" w:rsidP="00D929A5">
      <w:pPr>
        <w:pStyle w:val="Teksttreci0"/>
        <w:shd w:val="clear" w:color="auto" w:fill="auto"/>
        <w:jc w:val="both"/>
        <w:rPr>
          <w:rFonts w:asciiTheme="minorHAnsi" w:hAnsiTheme="minorHAnsi" w:cstheme="minorHAnsi"/>
          <w:color w:val="000000"/>
          <w:sz w:val="24"/>
          <w:szCs w:val="24"/>
          <w:lang w:eastAsia="pl-PL" w:bidi="pl-PL"/>
        </w:rPr>
      </w:pPr>
      <w:r w:rsidRPr="004831D3">
        <w:rPr>
          <w:rFonts w:asciiTheme="minorHAnsi" w:hAnsiTheme="minorHAnsi" w:cstheme="minorHAnsi"/>
          <w:color w:val="000000"/>
          <w:sz w:val="24"/>
          <w:szCs w:val="24"/>
          <w:lang w:eastAsia="pl-PL" w:bidi="pl-PL"/>
        </w:rPr>
        <w:t>Na potrzeby przygotowania Strategii dokonano analizy jakościowej ryzyka, zgodnie z Niebieską Księgą.</w:t>
      </w:r>
    </w:p>
    <w:p w14:paraId="32E1114C" w14:textId="77777777" w:rsidR="00D45DEC" w:rsidRPr="004831D3" w:rsidRDefault="00D45DEC" w:rsidP="00D929A5">
      <w:pPr>
        <w:pStyle w:val="Teksttreci0"/>
        <w:jc w:val="both"/>
        <w:rPr>
          <w:rFonts w:asciiTheme="minorHAnsi" w:hAnsiTheme="minorHAnsi" w:cstheme="minorHAnsi"/>
          <w:color w:val="000000"/>
          <w:sz w:val="24"/>
          <w:szCs w:val="24"/>
          <w:lang w:eastAsia="pl-PL" w:bidi="pl-PL"/>
        </w:rPr>
      </w:pPr>
      <w:r w:rsidRPr="004831D3">
        <w:rPr>
          <w:rFonts w:asciiTheme="minorHAnsi" w:hAnsiTheme="minorHAnsi" w:cstheme="minorHAnsi"/>
          <w:color w:val="000000"/>
          <w:sz w:val="24"/>
          <w:szCs w:val="24"/>
          <w:lang w:eastAsia="pl-PL" w:bidi="pl-PL"/>
        </w:rPr>
        <w:t>Dla każdego ze zidentyfikowanych czynników ryzyka przeanalizowane zostały następujące aspekty:</w:t>
      </w:r>
    </w:p>
    <w:p w14:paraId="7F615265" w14:textId="77777777" w:rsidR="00D45DEC" w:rsidRPr="004831D3" w:rsidRDefault="00D45DEC" w:rsidP="008F57CB">
      <w:pPr>
        <w:pStyle w:val="Teksttreci0"/>
        <w:numPr>
          <w:ilvl w:val="0"/>
          <w:numId w:val="53"/>
        </w:numPr>
        <w:jc w:val="both"/>
        <w:rPr>
          <w:rFonts w:asciiTheme="minorHAnsi" w:hAnsiTheme="minorHAnsi" w:cstheme="minorHAnsi"/>
          <w:color w:val="000000"/>
          <w:sz w:val="24"/>
          <w:szCs w:val="24"/>
          <w:lang w:eastAsia="pl-PL" w:bidi="pl-PL"/>
        </w:rPr>
      </w:pPr>
      <w:r w:rsidRPr="004831D3">
        <w:rPr>
          <w:rFonts w:asciiTheme="minorHAnsi" w:hAnsiTheme="minorHAnsi" w:cstheme="minorHAnsi"/>
          <w:color w:val="000000"/>
          <w:sz w:val="24"/>
          <w:szCs w:val="24"/>
          <w:lang w:eastAsia="pl-PL" w:bidi="pl-PL"/>
        </w:rPr>
        <w:t>Przyczyna: co powoduje, że ryzyko występuje?</w:t>
      </w:r>
    </w:p>
    <w:p w14:paraId="53A2D8F6" w14:textId="72E4DF10" w:rsidR="00D45DEC" w:rsidRPr="004831D3" w:rsidRDefault="00D45DEC" w:rsidP="008F57CB">
      <w:pPr>
        <w:pStyle w:val="Teksttreci0"/>
        <w:numPr>
          <w:ilvl w:val="0"/>
          <w:numId w:val="53"/>
        </w:numPr>
        <w:jc w:val="both"/>
        <w:rPr>
          <w:rFonts w:asciiTheme="minorHAnsi" w:hAnsiTheme="minorHAnsi" w:cstheme="minorHAnsi"/>
          <w:color w:val="000000"/>
          <w:sz w:val="24"/>
          <w:szCs w:val="24"/>
          <w:lang w:eastAsia="pl-PL" w:bidi="pl-PL"/>
        </w:rPr>
      </w:pPr>
      <w:r w:rsidRPr="004831D3">
        <w:rPr>
          <w:rFonts w:asciiTheme="minorHAnsi" w:hAnsiTheme="minorHAnsi" w:cstheme="minorHAnsi"/>
          <w:color w:val="000000"/>
          <w:sz w:val="24"/>
          <w:szCs w:val="24"/>
          <w:lang w:eastAsia="pl-PL" w:bidi="pl-PL"/>
        </w:rPr>
        <w:t>Skutek: jaki wpływ będzie miało ryzyko na koszty/</w:t>
      </w:r>
      <w:r w:rsidR="00D42EE2" w:rsidRPr="004831D3">
        <w:rPr>
          <w:rFonts w:asciiTheme="minorHAnsi" w:hAnsiTheme="minorHAnsi" w:cstheme="minorHAnsi"/>
          <w:color w:val="000000"/>
          <w:sz w:val="24"/>
          <w:szCs w:val="24"/>
          <w:lang w:eastAsia="pl-PL" w:bidi="pl-PL"/>
        </w:rPr>
        <w:t>korzyści</w:t>
      </w:r>
      <w:r w:rsidRPr="004831D3">
        <w:rPr>
          <w:rFonts w:asciiTheme="minorHAnsi" w:hAnsiTheme="minorHAnsi" w:cstheme="minorHAnsi"/>
          <w:color w:val="000000"/>
          <w:sz w:val="24"/>
          <w:szCs w:val="24"/>
          <w:lang w:eastAsia="pl-PL" w:bidi="pl-PL"/>
        </w:rPr>
        <w:t>/czas realizacji projektu</w:t>
      </w:r>
      <w:r w:rsidR="00095AB2" w:rsidRPr="004831D3">
        <w:rPr>
          <w:rFonts w:asciiTheme="minorHAnsi" w:hAnsiTheme="minorHAnsi" w:cstheme="minorHAnsi"/>
          <w:color w:val="000000"/>
          <w:sz w:val="24"/>
          <w:szCs w:val="24"/>
          <w:lang w:eastAsia="pl-PL" w:bidi="pl-PL"/>
        </w:rPr>
        <w:t xml:space="preserve">/ </w:t>
      </w:r>
      <w:r w:rsidRPr="004831D3">
        <w:rPr>
          <w:rFonts w:asciiTheme="minorHAnsi" w:hAnsiTheme="minorHAnsi" w:cstheme="minorHAnsi"/>
          <w:color w:val="000000"/>
          <w:sz w:val="24"/>
          <w:szCs w:val="24"/>
          <w:lang w:eastAsia="pl-PL" w:bidi="pl-PL"/>
        </w:rPr>
        <w:t>finansowanie i trwałość finansową projektu?</w:t>
      </w:r>
    </w:p>
    <w:p w14:paraId="296A4157" w14:textId="0F3CC6A5" w:rsidR="00D45DEC" w:rsidRPr="004831D3" w:rsidRDefault="00D45DEC" w:rsidP="008F57CB">
      <w:pPr>
        <w:pStyle w:val="Teksttreci0"/>
        <w:numPr>
          <w:ilvl w:val="0"/>
          <w:numId w:val="53"/>
        </w:numPr>
        <w:jc w:val="both"/>
        <w:rPr>
          <w:rFonts w:asciiTheme="minorHAnsi" w:hAnsiTheme="minorHAnsi" w:cstheme="minorHAnsi"/>
          <w:color w:val="000000"/>
          <w:sz w:val="24"/>
          <w:szCs w:val="24"/>
          <w:lang w:eastAsia="pl-PL" w:bidi="pl-PL"/>
        </w:rPr>
      </w:pPr>
      <w:r w:rsidRPr="004831D3">
        <w:rPr>
          <w:rFonts w:asciiTheme="minorHAnsi" w:hAnsiTheme="minorHAnsi" w:cstheme="minorHAnsi"/>
          <w:color w:val="000000"/>
          <w:sz w:val="24"/>
          <w:szCs w:val="24"/>
          <w:lang w:eastAsia="pl-PL" w:bidi="pl-PL"/>
        </w:rPr>
        <w:lastRenderedPageBreak/>
        <w:t xml:space="preserve">Podmiot zarządzający ryzykiem: </w:t>
      </w:r>
      <w:r w:rsidR="00D42EE2" w:rsidRPr="004831D3">
        <w:rPr>
          <w:rFonts w:asciiTheme="minorHAnsi" w:hAnsiTheme="minorHAnsi" w:cstheme="minorHAnsi"/>
          <w:color w:val="000000"/>
          <w:sz w:val="24"/>
          <w:szCs w:val="24"/>
          <w:lang w:eastAsia="pl-PL" w:bidi="pl-PL"/>
        </w:rPr>
        <w:t xml:space="preserve">jest to </w:t>
      </w:r>
      <w:r w:rsidRPr="004831D3">
        <w:rPr>
          <w:rFonts w:asciiTheme="minorHAnsi" w:hAnsiTheme="minorHAnsi" w:cstheme="minorHAnsi"/>
          <w:color w:val="000000"/>
          <w:sz w:val="24"/>
          <w:szCs w:val="24"/>
          <w:lang w:eastAsia="pl-PL" w:bidi="pl-PL"/>
        </w:rPr>
        <w:t>podmiot, który ma uprawnienia do zarządzania określonym ryzykiem i jest odpowiedzialny za zarządzanie nim. Może to być beneficjent, instytucja zarządzająca programem operacyjnym (IZ), instytucja pośrednicząca, wykonawca robót lub inny podmiot. W przypadku, gdy podmiotem zarządzającym ryzykiem nie jest beneficjent należy wyjaśnić, w jaki sposób może on wpływać na podmiot zarządzający konkretnym ryzykiem.</w:t>
      </w:r>
    </w:p>
    <w:p w14:paraId="6C5976A0" w14:textId="131544A4" w:rsidR="00D45DEC" w:rsidRPr="004831D3" w:rsidRDefault="00D45DEC" w:rsidP="008F57CB">
      <w:pPr>
        <w:pStyle w:val="Teksttreci0"/>
        <w:numPr>
          <w:ilvl w:val="0"/>
          <w:numId w:val="53"/>
        </w:numPr>
        <w:jc w:val="both"/>
        <w:rPr>
          <w:rFonts w:asciiTheme="minorHAnsi" w:hAnsiTheme="minorHAnsi" w:cstheme="minorHAnsi"/>
          <w:color w:val="000000"/>
          <w:sz w:val="24"/>
          <w:szCs w:val="24"/>
          <w:lang w:eastAsia="pl-PL" w:bidi="pl-PL"/>
        </w:rPr>
      </w:pPr>
      <w:r w:rsidRPr="004831D3">
        <w:rPr>
          <w:rFonts w:asciiTheme="minorHAnsi" w:hAnsiTheme="minorHAnsi" w:cstheme="minorHAnsi"/>
          <w:color w:val="000000"/>
          <w:sz w:val="24"/>
          <w:szCs w:val="24"/>
          <w:lang w:eastAsia="pl-PL" w:bidi="pl-PL"/>
        </w:rPr>
        <w:t>Faza projektu, którego dotyczy ryzyko: należy wskaz</w:t>
      </w:r>
      <w:r w:rsidR="004260CE" w:rsidRPr="004831D3">
        <w:rPr>
          <w:rFonts w:asciiTheme="minorHAnsi" w:hAnsiTheme="minorHAnsi" w:cstheme="minorHAnsi"/>
          <w:color w:val="000000"/>
          <w:sz w:val="24"/>
          <w:szCs w:val="24"/>
          <w:lang w:eastAsia="pl-PL" w:bidi="pl-PL"/>
        </w:rPr>
        <w:t>ać, czy ryzyko dotyczy jednej z </w:t>
      </w:r>
      <w:r w:rsidRPr="004831D3">
        <w:rPr>
          <w:rFonts w:asciiTheme="minorHAnsi" w:hAnsiTheme="minorHAnsi" w:cstheme="minorHAnsi"/>
          <w:color w:val="000000"/>
          <w:sz w:val="24"/>
          <w:szCs w:val="24"/>
          <w:lang w:eastAsia="pl-PL" w:bidi="pl-PL"/>
        </w:rPr>
        <w:t>następujących faz projektu: faza przygotowania (tak/nie), faza wdrażania (tak/nie), faza operacyjna (tak/nie). Jeśli ryzyko występuje tylko w fazie projektu, która została zrealizowana do momentu złożenia dokumentacji/aktualizacji do IZ, to ryzyko należy traktować jako „nieaktywne” (jak opisano w paragrafie p</w:t>
      </w:r>
      <w:r w:rsidR="004260CE" w:rsidRPr="004831D3">
        <w:rPr>
          <w:rFonts w:asciiTheme="minorHAnsi" w:hAnsiTheme="minorHAnsi" w:cstheme="minorHAnsi"/>
          <w:color w:val="000000"/>
          <w:sz w:val="24"/>
          <w:szCs w:val="24"/>
          <w:lang w:eastAsia="pl-PL" w:bidi="pl-PL"/>
        </w:rPr>
        <w:t>owyżej, identyfikacji ryzyka) i </w:t>
      </w:r>
      <w:r w:rsidRPr="004831D3">
        <w:rPr>
          <w:rFonts w:asciiTheme="minorHAnsi" w:hAnsiTheme="minorHAnsi" w:cstheme="minorHAnsi"/>
          <w:color w:val="000000"/>
          <w:sz w:val="24"/>
          <w:szCs w:val="24"/>
          <w:lang w:eastAsia="pl-PL" w:bidi="pl-PL"/>
        </w:rPr>
        <w:t>nie należy go dalej oceniać.</w:t>
      </w:r>
    </w:p>
    <w:p w14:paraId="3F28D807" w14:textId="19504245" w:rsidR="00D45DEC" w:rsidRPr="004831D3" w:rsidRDefault="00D45DEC" w:rsidP="008F57CB">
      <w:pPr>
        <w:pStyle w:val="Teksttreci0"/>
        <w:numPr>
          <w:ilvl w:val="0"/>
          <w:numId w:val="53"/>
        </w:numPr>
        <w:jc w:val="both"/>
        <w:rPr>
          <w:rFonts w:asciiTheme="minorHAnsi" w:hAnsiTheme="minorHAnsi" w:cstheme="minorHAnsi"/>
          <w:color w:val="000000"/>
          <w:sz w:val="24"/>
          <w:szCs w:val="24"/>
          <w:lang w:eastAsia="pl-PL" w:bidi="pl-PL"/>
        </w:rPr>
      </w:pPr>
      <w:r w:rsidRPr="004831D3">
        <w:rPr>
          <w:rFonts w:asciiTheme="minorHAnsi" w:hAnsiTheme="minorHAnsi" w:cstheme="minorHAnsi"/>
          <w:color w:val="000000"/>
          <w:sz w:val="24"/>
          <w:szCs w:val="24"/>
          <w:lang w:eastAsia="pl-PL" w:bidi="pl-PL"/>
        </w:rPr>
        <w:t xml:space="preserve">Prawdopodobieństwo: wykorzystując poniższą tabelę, należy ocenić prawdopodobieństwo </w:t>
      </w:r>
      <w:r w:rsidR="00D92901">
        <w:rPr>
          <w:rFonts w:asciiTheme="minorHAnsi" w:hAnsiTheme="minorHAnsi" w:cstheme="minorHAnsi"/>
          <w:color w:val="000000"/>
          <w:sz w:val="24"/>
          <w:szCs w:val="24"/>
          <w:lang w:eastAsia="pl-PL" w:bidi="pl-PL"/>
        </w:rPr>
        <w:t>wystąpienia</w:t>
      </w:r>
      <w:r w:rsidRPr="004831D3">
        <w:rPr>
          <w:rFonts w:asciiTheme="minorHAnsi" w:hAnsiTheme="minorHAnsi" w:cstheme="minorHAnsi"/>
          <w:color w:val="000000"/>
          <w:sz w:val="24"/>
          <w:szCs w:val="24"/>
          <w:lang w:eastAsia="pl-PL" w:bidi="pl-PL"/>
        </w:rPr>
        <w:t xml:space="preserve"> ryzyka w skali od A do E punktów.</w:t>
      </w:r>
    </w:p>
    <w:p w14:paraId="1CF460C8" w14:textId="6AD39337" w:rsidR="00D45DEC" w:rsidRPr="004831D3" w:rsidRDefault="00D45DEC" w:rsidP="008F57CB">
      <w:pPr>
        <w:pStyle w:val="Teksttreci0"/>
        <w:numPr>
          <w:ilvl w:val="0"/>
          <w:numId w:val="53"/>
        </w:numPr>
        <w:jc w:val="both"/>
        <w:rPr>
          <w:rFonts w:asciiTheme="minorHAnsi" w:hAnsiTheme="minorHAnsi" w:cstheme="minorHAnsi"/>
          <w:color w:val="000000"/>
          <w:sz w:val="24"/>
          <w:szCs w:val="24"/>
          <w:lang w:eastAsia="pl-PL" w:bidi="pl-PL"/>
        </w:rPr>
      </w:pPr>
      <w:r w:rsidRPr="004831D3">
        <w:rPr>
          <w:rFonts w:asciiTheme="minorHAnsi" w:hAnsiTheme="minorHAnsi" w:cstheme="minorHAnsi"/>
          <w:color w:val="000000"/>
          <w:sz w:val="24"/>
          <w:szCs w:val="24"/>
          <w:lang w:eastAsia="pl-PL" w:bidi="pl-PL"/>
        </w:rPr>
        <w:t>Siła oddziaływania ryzyka: wykorzystując poniższą tabel</w:t>
      </w:r>
      <w:r w:rsidR="004260CE" w:rsidRPr="004831D3">
        <w:rPr>
          <w:rFonts w:asciiTheme="minorHAnsi" w:hAnsiTheme="minorHAnsi" w:cstheme="minorHAnsi"/>
          <w:color w:val="000000"/>
          <w:sz w:val="24"/>
          <w:szCs w:val="24"/>
          <w:lang w:eastAsia="pl-PL" w:bidi="pl-PL"/>
        </w:rPr>
        <w:t>ę, należy ocenić wpływ ryzyka w </w:t>
      </w:r>
      <w:r w:rsidRPr="004831D3">
        <w:rPr>
          <w:rFonts w:asciiTheme="minorHAnsi" w:hAnsiTheme="minorHAnsi" w:cstheme="minorHAnsi"/>
          <w:color w:val="000000"/>
          <w:sz w:val="24"/>
          <w:szCs w:val="24"/>
          <w:lang w:eastAsia="pl-PL" w:bidi="pl-PL"/>
        </w:rPr>
        <w:t>skali od I do V punktów.</w:t>
      </w:r>
    </w:p>
    <w:p w14:paraId="6631A322" w14:textId="77777777" w:rsidR="00D45DEC" w:rsidRPr="004831D3" w:rsidRDefault="00D45DEC" w:rsidP="008F57CB">
      <w:pPr>
        <w:pStyle w:val="Teksttreci0"/>
        <w:numPr>
          <w:ilvl w:val="0"/>
          <w:numId w:val="53"/>
        </w:numPr>
        <w:jc w:val="both"/>
        <w:rPr>
          <w:rFonts w:asciiTheme="minorHAnsi" w:hAnsiTheme="minorHAnsi" w:cstheme="minorHAnsi"/>
          <w:color w:val="000000"/>
          <w:sz w:val="24"/>
          <w:szCs w:val="24"/>
          <w:lang w:eastAsia="pl-PL" w:bidi="pl-PL"/>
        </w:rPr>
      </w:pPr>
      <w:r w:rsidRPr="004831D3">
        <w:rPr>
          <w:rFonts w:asciiTheme="minorHAnsi" w:hAnsiTheme="minorHAnsi" w:cstheme="minorHAnsi"/>
          <w:color w:val="000000"/>
          <w:sz w:val="24"/>
          <w:szCs w:val="24"/>
          <w:lang w:eastAsia="pl-PL" w:bidi="pl-PL"/>
        </w:rPr>
        <w:t>Poziom ryzyka: kombinacja skali prawdopodobieństwa i skali oddziaływania ryzyka wskazuje na całkowity poziom danego ryzyka w czterostopniowej skali (niskie/ średnie/ wysokie/ bardzo wysokie).</w:t>
      </w:r>
    </w:p>
    <w:p w14:paraId="276B8492" w14:textId="668530CB" w:rsidR="00A81D7C" w:rsidRPr="004831D3" w:rsidRDefault="00D45DEC" w:rsidP="00D929A5">
      <w:pPr>
        <w:pStyle w:val="Teksttreci0"/>
        <w:shd w:val="clear" w:color="auto" w:fill="auto"/>
        <w:jc w:val="both"/>
        <w:rPr>
          <w:rFonts w:asciiTheme="minorHAnsi" w:hAnsiTheme="minorHAnsi" w:cstheme="minorHAnsi"/>
          <w:sz w:val="24"/>
          <w:szCs w:val="24"/>
        </w:rPr>
      </w:pPr>
      <w:r w:rsidRPr="004831D3">
        <w:rPr>
          <w:rFonts w:asciiTheme="minorHAnsi" w:hAnsiTheme="minorHAnsi" w:cstheme="minorHAnsi"/>
          <w:sz w:val="24"/>
          <w:szCs w:val="24"/>
        </w:rPr>
        <w:t>Dla każdego ze zidentyfikowanych czynników ryzyka określono prawdopodobieństwo jego wystąpienia wykorzystując poniższą tabelę:</w:t>
      </w:r>
    </w:p>
    <w:p w14:paraId="485936D1" w14:textId="1B533CD2" w:rsidR="00073950" w:rsidRPr="004831D3" w:rsidRDefault="00073950" w:rsidP="00073950">
      <w:pPr>
        <w:pStyle w:val="Legenda"/>
        <w:keepNext/>
        <w:jc w:val="center"/>
        <w:rPr>
          <w:sz w:val="22"/>
          <w:szCs w:val="22"/>
        </w:rPr>
      </w:pPr>
      <w:bookmarkStart w:id="120" w:name="_Toc34391913"/>
      <w:r w:rsidRPr="004831D3">
        <w:rPr>
          <w:sz w:val="22"/>
          <w:szCs w:val="22"/>
        </w:rPr>
        <w:t xml:space="preserve">Tabela </w:t>
      </w:r>
      <w:r w:rsidRPr="004831D3">
        <w:rPr>
          <w:sz w:val="22"/>
          <w:szCs w:val="22"/>
        </w:rPr>
        <w:fldChar w:fldCharType="begin"/>
      </w:r>
      <w:r w:rsidRPr="004831D3">
        <w:rPr>
          <w:sz w:val="22"/>
          <w:szCs w:val="22"/>
        </w:rPr>
        <w:instrText xml:space="preserve"> SEQ Tabela \* ARABIC </w:instrText>
      </w:r>
      <w:r w:rsidRPr="004831D3">
        <w:rPr>
          <w:sz w:val="22"/>
          <w:szCs w:val="22"/>
        </w:rPr>
        <w:fldChar w:fldCharType="separate"/>
      </w:r>
      <w:r w:rsidR="002546C3">
        <w:rPr>
          <w:noProof/>
          <w:sz w:val="22"/>
          <w:szCs w:val="22"/>
        </w:rPr>
        <w:t>26</w:t>
      </w:r>
      <w:r w:rsidRPr="004831D3">
        <w:rPr>
          <w:sz w:val="22"/>
          <w:szCs w:val="22"/>
        </w:rPr>
        <w:fldChar w:fldCharType="end"/>
      </w:r>
      <w:r w:rsidRPr="004831D3">
        <w:rPr>
          <w:sz w:val="22"/>
          <w:szCs w:val="22"/>
        </w:rPr>
        <w:t>. Oznaczenia prawdopodobieństwa wystąpienia ryzyka</w:t>
      </w:r>
      <w:bookmarkEnd w:id="120"/>
    </w:p>
    <w:tbl>
      <w:tblPr>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014"/>
        <w:gridCol w:w="3048"/>
        <w:gridCol w:w="3024"/>
      </w:tblGrid>
      <w:tr w:rsidR="00D45DEC" w:rsidRPr="004831D3" w14:paraId="364BAABD" w14:textId="77777777" w:rsidTr="00CE3DFD">
        <w:trPr>
          <w:jc w:val="center"/>
        </w:trPr>
        <w:tc>
          <w:tcPr>
            <w:tcW w:w="9086" w:type="dxa"/>
            <w:gridSpan w:val="3"/>
            <w:shd w:val="clear" w:color="auto" w:fill="FFFFFF"/>
            <w:vAlign w:val="center"/>
          </w:tcPr>
          <w:p w14:paraId="1729B684" w14:textId="77777777" w:rsidR="00D45DEC" w:rsidRPr="004831D3" w:rsidRDefault="00D45DEC" w:rsidP="00CE3DFD">
            <w:pPr>
              <w:pStyle w:val="Inne0"/>
              <w:shd w:val="clear" w:color="auto" w:fill="auto"/>
              <w:spacing w:before="40" w:after="40" w:line="240" w:lineRule="auto"/>
              <w:jc w:val="center"/>
              <w:rPr>
                <w:rFonts w:asciiTheme="minorHAnsi" w:hAnsiTheme="minorHAnsi" w:cstheme="minorHAnsi"/>
                <w:b/>
                <w:bCs/>
                <w:color w:val="000000"/>
                <w:lang w:eastAsia="pl-PL" w:bidi="pl-PL"/>
              </w:rPr>
            </w:pPr>
            <w:r w:rsidRPr="004831D3">
              <w:rPr>
                <w:rFonts w:asciiTheme="minorHAnsi" w:hAnsiTheme="minorHAnsi" w:cstheme="minorHAnsi"/>
                <w:b/>
                <w:bCs/>
                <w:color w:val="000000"/>
                <w:lang w:eastAsia="pl-PL" w:bidi="pl-PL"/>
              </w:rPr>
              <w:t>Prawdopodobieństwo</w:t>
            </w:r>
          </w:p>
        </w:tc>
      </w:tr>
      <w:tr w:rsidR="00D45DEC" w:rsidRPr="004831D3" w14:paraId="0EAA29BE" w14:textId="77777777" w:rsidTr="00CE3DFD">
        <w:trPr>
          <w:jc w:val="center"/>
        </w:trPr>
        <w:tc>
          <w:tcPr>
            <w:tcW w:w="3014" w:type="dxa"/>
            <w:shd w:val="clear" w:color="auto" w:fill="FFFFFF"/>
            <w:vAlign w:val="center"/>
          </w:tcPr>
          <w:p w14:paraId="0FE1E4C3" w14:textId="77777777" w:rsidR="00D45DEC" w:rsidRPr="004831D3" w:rsidRDefault="00D45DEC" w:rsidP="00CE3DFD">
            <w:pPr>
              <w:pStyle w:val="Inne0"/>
              <w:shd w:val="clear" w:color="auto" w:fill="auto"/>
              <w:spacing w:before="40" w:after="40" w:line="240" w:lineRule="auto"/>
              <w:jc w:val="center"/>
              <w:rPr>
                <w:rFonts w:asciiTheme="minorHAnsi" w:hAnsiTheme="minorHAnsi" w:cstheme="minorHAnsi"/>
                <w:b/>
                <w:bCs/>
                <w:color w:val="000000"/>
                <w:lang w:eastAsia="pl-PL" w:bidi="pl-PL"/>
              </w:rPr>
            </w:pPr>
            <w:r w:rsidRPr="004831D3">
              <w:rPr>
                <w:rFonts w:asciiTheme="minorHAnsi" w:hAnsiTheme="minorHAnsi" w:cstheme="minorHAnsi"/>
                <w:b/>
                <w:bCs/>
                <w:color w:val="000000"/>
                <w:lang w:eastAsia="pl-PL" w:bidi="pl-PL"/>
              </w:rPr>
              <w:t>Skala</w:t>
            </w:r>
          </w:p>
        </w:tc>
        <w:tc>
          <w:tcPr>
            <w:tcW w:w="3048" w:type="dxa"/>
            <w:shd w:val="clear" w:color="auto" w:fill="FFFFFF"/>
            <w:vAlign w:val="center"/>
          </w:tcPr>
          <w:p w14:paraId="6811C6FB" w14:textId="77777777" w:rsidR="00D45DEC" w:rsidRPr="004831D3" w:rsidRDefault="00D45DEC" w:rsidP="00CE3DFD">
            <w:pPr>
              <w:pStyle w:val="Inne0"/>
              <w:shd w:val="clear" w:color="auto" w:fill="auto"/>
              <w:spacing w:before="40" w:after="40" w:line="240" w:lineRule="auto"/>
              <w:jc w:val="center"/>
              <w:rPr>
                <w:rFonts w:asciiTheme="minorHAnsi" w:hAnsiTheme="minorHAnsi" w:cstheme="minorHAnsi"/>
                <w:b/>
                <w:bCs/>
                <w:color w:val="000000"/>
                <w:lang w:eastAsia="pl-PL" w:bidi="pl-PL"/>
              </w:rPr>
            </w:pPr>
            <w:r w:rsidRPr="004831D3">
              <w:rPr>
                <w:rFonts w:asciiTheme="minorHAnsi" w:hAnsiTheme="minorHAnsi" w:cstheme="minorHAnsi"/>
                <w:b/>
                <w:bCs/>
                <w:color w:val="000000"/>
                <w:lang w:eastAsia="pl-PL" w:bidi="pl-PL"/>
              </w:rPr>
              <w:t>Zakres wartości prawdopodobieństwa</w:t>
            </w:r>
          </w:p>
        </w:tc>
        <w:tc>
          <w:tcPr>
            <w:tcW w:w="3024" w:type="dxa"/>
            <w:shd w:val="clear" w:color="auto" w:fill="FFFFFF"/>
            <w:vAlign w:val="center"/>
          </w:tcPr>
          <w:p w14:paraId="0D0B8997" w14:textId="77777777" w:rsidR="00D45DEC" w:rsidRPr="004831D3" w:rsidRDefault="00D45DEC" w:rsidP="00CE3DFD">
            <w:pPr>
              <w:pStyle w:val="Inne0"/>
              <w:shd w:val="clear" w:color="auto" w:fill="auto"/>
              <w:spacing w:before="40" w:after="40" w:line="240" w:lineRule="auto"/>
              <w:jc w:val="center"/>
              <w:rPr>
                <w:rFonts w:asciiTheme="minorHAnsi" w:hAnsiTheme="minorHAnsi" w:cstheme="minorHAnsi"/>
                <w:b/>
                <w:bCs/>
                <w:color w:val="000000"/>
                <w:lang w:eastAsia="pl-PL" w:bidi="pl-PL"/>
              </w:rPr>
            </w:pPr>
            <w:r w:rsidRPr="004831D3">
              <w:rPr>
                <w:rFonts w:asciiTheme="minorHAnsi" w:hAnsiTheme="minorHAnsi" w:cstheme="minorHAnsi"/>
                <w:b/>
                <w:bCs/>
                <w:color w:val="000000"/>
                <w:lang w:eastAsia="pl-PL" w:bidi="pl-PL"/>
              </w:rPr>
              <w:t>Wartość punktowa</w:t>
            </w:r>
          </w:p>
        </w:tc>
      </w:tr>
      <w:tr w:rsidR="00D45DEC" w:rsidRPr="004831D3" w14:paraId="021C6DE8" w14:textId="77777777" w:rsidTr="00CE3DFD">
        <w:trPr>
          <w:jc w:val="center"/>
        </w:trPr>
        <w:tc>
          <w:tcPr>
            <w:tcW w:w="3014" w:type="dxa"/>
            <w:shd w:val="clear" w:color="auto" w:fill="FFFFFF"/>
            <w:vAlign w:val="bottom"/>
          </w:tcPr>
          <w:p w14:paraId="3110273B" w14:textId="77777777" w:rsidR="00D45DEC" w:rsidRPr="004831D3" w:rsidRDefault="00D45DEC" w:rsidP="00541BF7">
            <w:pPr>
              <w:pStyle w:val="Inne0"/>
              <w:shd w:val="clear" w:color="auto" w:fill="auto"/>
              <w:spacing w:before="40" w:after="40" w:line="240" w:lineRule="auto"/>
              <w:jc w:val="center"/>
              <w:rPr>
                <w:rFonts w:asciiTheme="minorHAnsi" w:hAnsiTheme="minorHAnsi" w:cstheme="minorHAnsi"/>
              </w:rPr>
            </w:pPr>
            <w:r w:rsidRPr="004831D3">
              <w:rPr>
                <w:rFonts w:asciiTheme="minorHAnsi" w:hAnsiTheme="minorHAnsi" w:cstheme="minorHAnsi"/>
                <w:color w:val="000000"/>
                <w:lang w:eastAsia="pl-PL" w:bidi="pl-PL"/>
              </w:rPr>
              <w:t>Bardzo niskie</w:t>
            </w:r>
          </w:p>
        </w:tc>
        <w:tc>
          <w:tcPr>
            <w:tcW w:w="3048" w:type="dxa"/>
            <w:shd w:val="clear" w:color="auto" w:fill="FFFFFF"/>
            <w:vAlign w:val="center"/>
          </w:tcPr>
          <w:p w14:paraId="53BDC7AB" w14:textId="77777777" w:rsidR="00D45DEC" w:rsidRPr="004831D3" w:rsidRDefault="00D45DEC" w:rsidP="00CE3DFD">
            <w:pPr>
              <w:pStyle w:val="Inne0"/>
              <w:shd w:val="clear" w:color="auto" w:fill="auto"/>
              <w:spacing w:before="40" w:after="40" w:line="240" w:lineRule="auto"/>
              <w:jc w:val="center"/>
              <w:rPr>
                <w:rFonts w:asciiTheme="minorHAnsi" w:hAnsiTheme="minorHAnsi" w:cstheme="minorHAnsi"/>
              </w:rPr>
            </w:pPr>
            <w:r w:rsidRPr="004831D3">
              <w:rPr>
                <w:rFonts w:asciiTheme="minorHAnsi" w:hAnsiTheme="minorHAnsi" w:cstheme="minorHAnsi"/>
                <w:color w:val="000000"/>
                <w:lang w:eastAsia="pl-PL" w:bidi="pl-PL"/>
              </w:rPr>
              <w:t>0% - 10%</w:t>
            </w:r>
          </w:p>
        </w:tc>
        <w:tc>
          <w:tcPr>
            <w:tcW w:w="3024" w:type="dxa"/>
            <w:shd w:val="clear" w:color="auto" w:fill="FFFFFF"/>
            <w:vAlign w:val="center"/>
          </w:tcPr>
          <w:p w14:paraId="32A1BEAB" w14:textId="77777777" w:rsidR="00D45DEC" w:rsidRPr="004831D3" w:rsidRDefault="00D45DEC" w:rsidP="00CE3DFD">
            <w:pPr>
              <w:pStyle w:val="Inne0"/>
              <w:shd w:val="clear" w:color="auto" w:fill="auto"/>
              <w:spacing w:before="40" w:after="40" w:line="240" w:lineRule="auto"/>
              <w:jc w:val="center"/>
              <w:rPr>
                <w:rFonts w:asciiTheme="minorHAnsi" w:hAnsiTheme="minorHAnsi" w:cstheme="minorHAnsi"/>
              </w:rPr>
            </w:pPr>
            <w:r w:rsidRPr="004831D3">
              <w:rPr>
                <w:rFonts w:asciiTheme="minorHAnsi" w:hAnsiTheme="minorHAnsi" w:cstheme="minorHAnsi"/>
                <w:color w:val="000000"/>
                <w:lang w:eastAsia="pl-PL" w:bidi="pl-PL"/>
              </w:rPr>
              <w:t>A</w:t>
            </w:r>
          </w:p>
        </w:tc>
      </w:tr>
      <w:tr w:rsidR="00D45DEC" w:rsidRPr="004831D3" w14:paraId="20DC790E" w14:textId="77777777" w:rsidTr="00CE3DFD">
        <w:trPr>
          <w:jc w:val="center"/>
        </w:trPr>
        <w:tc>
          <w:tcPr>
            <w:tcW w:w="3014" w:type="dxa"/>
            <w:shd w:val="clear" w:color="auto" w:fill="FFFFFF"/>
            <w:vAlign w:val="bottom"/>
          </w:tcPr>
          <w:p w14:paraId="17B11136" w14:textId="77777777" w:rsidR="00D45DEC" w:rsidRPr="004831D3" w:rsidRDefault="00D45DEC" w:rsidP="00541BF7">
            <w:pPr>
              <w:pStyle w:val="Inne0"/>
              <w:shd w:val="clear" w:color="auto" w:fill="auto"/>
              <w:spacing w:before="40" w:after="40" w:line="240" w:lineRule="auto"/>
              <w:jc w:val="center"/>
              <w:rPr>
                <w:rFonts w:asciiTheme="minorHAnsi" w:hAnsiTheme="minorHAnsi" w:cstheme="minorHAnsi"/>
              </w:rPr>
            </w:pPr>
            <w:r w:rsidRPr="004831D3">
              <w:rPr>
                <w:rFonts w:asciiTheme="minorHAnsi" w:hAnsiTheme="minorHAnsi" w:cstheme="minorHAnsi"/>
                <w:color w:val="000000"/>
                <w:lang w:eastAsia="pl-PL" w:bidi="pl-PL"/>
              </w:rPr>
              <w:t>Niskie</w:t>
            </w:r>
          </w:p>
        </w:tc>
        <w:tc>
          <w:tcPr>
            <w:tcW w:w="3048" w:type="dxa"/>
            <w:shd w:val="clear" w:color="auto" w:fill="FFFFFF"/>
            <w:vAlign w:val="center"/>
          </w:tcPr>
          <w:p w14:paraId="7EEDF35F" w14:textId="77777777" w:rsidR="00D45DEC" w:rsidRPr="004831D3" w:rsidRDefault="00D45DEC" w:rsidP="00CE3DFD">
            <w:pPr>
              <w:pStyle w:val="Inne0"/>
              <w:shd w:val="clear" w:color="auto" w:fill="auto"/>
              <w:spacing w:before="40" w:after="40" w:line="240" w:lineRule="auto"/>
              <w:jc w:val="center"/>
              <w:rPr>
                <w:rFonts w:asciiTheme="minorHAnsi" w:hAnsiTheme="minorHAnsi" w:cstheme="minorHAnsi"/>
              </w:rPr>
            </w:pPr>
            <w:r w:rsidRPr="004831D3">
              <w:rPr>
                <w:rFonts w:asciiTheme="minorHAnsi" w:hAnsiTheme="minorHAnsi" w:cstheme="minorHAnsi"/>
                <w:color w:val="000000"/>
                <w:lang w:eastAsia="pl-PL" w:bidi="pl-PL"/>
              </w:rPr>
              <w:t>&lt;10% - 33%</w:t>
            </w:r>
          </w:p>
        </w:tc>
        <w:tc>
          <w:tcPr>
            <w:tcW w:w="3024" w:type="dxa"/>
            <w:shd w:val="clear" w:color="auto" w:fill="FFFFFF"/>
            <w:vAlign w:val="center"/>
          </w:tcPr>
          <w:p w14:paraId="099E818B" w14:textId="77777777" w:rsidR="00D45DEC" w:rsidRPr="004831D3" w:rsidRDefault="00D45DEC" w:rsidP="00CE3DFD">
            <w:pPr>
              <w:pStyle w:val="Inne0"/>
              <w:shd w:val="clear" w:color="auto" w:fill="auto"/>
              <w:spacing w:before="40" w:after="40" w:line="240" w:lineRule="auto"/>
              <w:jc w:val="center"/>
              <w:rPr>
                <w:rFonts w:asciiTheme="minorHAnsi" w:hAnsiTheme="minorHAnsi" w:cstheme="minorHAnsi"/>
              </w:rPr>
            </w:pPr>
            <w:r w:rsidRPr="004831D3">
              <w:rPr>
                <w:rFonts w:asciiTheme="minorHAnsi" w:hAnsiTheme="minorHAnsi" w:cstheme="minorHAnsi"/>
                <w:color w:val="000000"/>
                <w:lang w:eastAsia="pl-PL" w:bidi="pl-PL"/>
              </w:rPr>
              <w:t>B</w:t>
            </w:r>
          </w:p>
        </w:tc>
      </w:tr>
      <w:tr w:rsidR="00D45DEC" w:rsidRPr="004831D3" w14:paraId="04E463E1" w14:textId="77777777" w:rsidTr="00CE3DFD">
        <w:trPr>
          <w:jc w:val="center"/>
        </w:trPr>
        <w:tc>
          <w:tcPr>
            <w:tcW w:w="3014" w:type="dxa"/>
            <w:shd w:val="clear" w:color="auto" w:fill="FFFFFF"/>
            <w:vAlign w:val="bottom"/>
          </w:tcPr>
          <w:p w14:paraId="451CD378" w14:textId="77777777" w:rsidR="00D45DEC" w:rsidRPr="004831D3" w:rsidRDefault="00D45DEC" w:rsidP="00541BF7">
            <w:pPr>
              <w:pStyle w:val="Inne0"/>
              <w:shd w:val="clear" w:color="auto" w:fill="auto"/>
              <w:spacing w:before="40" w:after="40" w:line="240" w:lineRule="auto"/>
              <w:jc w:val="center"/>
              <w:rPr>
                <w:rFonts w:asciiTheme="minorHAnsi" w:hAnsiTheme="minorHAnsi" w:cstheme="minorHAnsi"/>
              </w:rPr>
            </w:pPr>
            <w:r w:rsidRPr="004831D3">
              <w:rPr>
                <w:rFonts w:asciiTheme="minorHAnsi" w:hAnsiTheme="minorHAnsi" w:cstheme="minorHAnsi"/>
                <w:color w:val="000000"/>
                <w:lang w:eastAsia="pl-PL" w:bidi="pl-PL"/>
              </w:rPr>
              <w:t>Średnie</w:t>
            </w:r>
          </w:p>
        </w:tc>
        <w:tc>
          <w:tcPr>
            <w:tcW w:w="3048" w:type="dxa"/>
            <w:shd w:val="clear" w:color="auto" w:fill="FFFFFF"/>
            <w:vAlign w:val="center"/>
          </w:tcPr>
          <w:p w14:paraId="7DE98412" w14:textId="77777777" w:rsidR="00D45DEC" w:rsidRPr="004831D3" w:rsidRDefault="00D45DEC" w:rsidP="00CE3DFD">
            <w:pPr>
              <w:pStyle w:val="Inne0"/>
              <w:shd w:val="clear" w:color="auto" w:fill="auto"/>
              <w:spacing w:before="40" w:after="40" w:line="240" w:lineRule="auto"/>
              <w:jc w:val="center"/>
              <w:rPr>
                <w:rFonts w:asciiTheme="minorHAnsi" w:hAnsiTheme="minorHAnsi" w:cstheme="minorHAnsi"/>
              </w:rPr>
            </w:pPr>
            <w:r w:rsidRPr="004831D3">
              <w:rPr>
                <w:rFonts w:asciiTheme="minorHAnsi" w:hAnsiTheme="minorHAnsi" w:cstheme="minorHAnsi"/>
                <w:color w:val="000000"/>
                <w:lang w:eastAsia="pl-PL" w:bidi="pl-PL"/>
              </w:rPr>
              <w:t>&lt;33% - 66%</w:t>
            </w:r>
          </w:p>
        </w:tc>
        <w:tc>
          <w:tcPr>
            <w:tcW w:w="3024" w:type="dxa"/>
            <w:shd w:val="clear" w:color="auto" w:fill="FFFFFF"/>
            <w:vAlign w:val="center"/>
          </w:tcPr>
          <w:p w14:paraId="027CB2CF" w14:textId="77777777" w:rsidR="00D45DEC" w:rsidRPr="004831D3" w:rsidRDefault="00D45DEC" w:rsidP="00CE3DFD">
            <w:pPr>
              <w:pStyle w:val="Inne0"/>
              <w:shd w:val="clear" w:color="auto" w:fill="auto"/>
              <w:spacing w:before="40" w:after="40" w:line="240" w:lineRule="auto"/>
              <w:jc w:val="center"/>
              <w:rPr>
                <w:rFonts w:asciiTheme="minorHAnsi" w:hAnsiTheme="minorHAnsi" w:cstheme="minorHAnsi"/>
              </w:rPr>
            </w:pPr>
            <w:r w:rsidRPr="004831D3">
              <w:rPr>
                <w:rFonts w:asciiTheme="minorHAnsi" w:hAnsiTheme="minorHAnsi" w:cstheme="minorHAnsi"/>
                <w:color w:val="000000"/>
                <w:lang w:eastAsia="pl-PL" w:bidi="pl-PL"/>
              </w:rPr>
              <w:t>C</w:t>
            </w:r>
          </w:p>
        </w:tc>
      </w:tr>
      <w:tr w:rsidR="00D45DEC" w:rsidRPr="004831D3" w14:paraId="01510A17" w14:textId="77777777" w:rsidTr="00CE3DFD">
        <w:trPr>
          <w:jc w:val="center"/>
        </w:trPr>
        <w:tc>
          <w:tcPr>
            <w:tcW w:w="3014" w:type="dxa"/>
            <w:shd w:val="clear" w:color="auto" w:fill="FFFFFF"/>
            <w:vAlign w:val="bottom"/>
          </w:tcPr>
          <w:p w14:paraId="48D85674" w14:textId="77777777" w:rsidR="00D45DEC" w:rsidRPr="004831D3" w:rsidRDefault="00D45DEC" w:rsidP="00541BF7">
            <w:pPr>
              <w:pStyle w:val="Inne0"/>
              <w:shd w:val="clear" w:color="auto" w:fill="auto"/>
              <w:spacing w:before="40" w:after="40" w:line="240" w:lineRule="auto"/>
              <w:jc w:val="center"/>
              <w:rPr>
                <w:rFonts w:asciiTheme="minorHAnsi" w:hAnsiTheme="minorHAnsi" w:cstheme="minorHAnsi"/>
              </w:rPr>
            </w:pPr>
            <w:r w:rsidRPr="004831D3">
              <w:rPr>
                <w:rFonts w:asciiTheme="minorHAnsi" w:hAnsiTheme="minorHAnsi" w:cstheme="minorHAnsi"/>
                <w:color w:val="000000"/>
                <w:lang w:eastAsia="pl-PL" w:bidi="pl-PL"/>
              </w:rPr>
              <w:t>Wysokie</w:t>
            </w:r>
          </w:p>
        </w:tc>
        <w:tc>
          <w:tcPr>
            <w:tcW w:w="3048" w:type="dxa"/>
            <w:shd w:val="clear" w:color="auto" w:fill="FFFFFF"/>
            <w:vAlign w:val="center"/>
          </w:tcPr>
          <w:p w14:paraId="2E7974F4" w14:textId="77777777" w:rsidR="00D45DEC" w:rsidRPr="004831D3" w:rsidRDefault="00D45DEC" w:rsidP="00CE3DFD">
            <w:pPr>
              <w:pStyle w:val="Inne0"/>
              <w:shd w:val="clear" w:color="auto" w:fill="auto"/>
              <w:spacing w:before="40" w:after="40" w:line="240" w:lineRule="auto"/>
              <w:jc w:val="center"/>
              <w:rPr>
                <w:rFonts w:asciiTheme="minorHAnsi" w:hAnsiTheme="minorHAnsi" w:cstheme="minorHAnsi"/>
              </w:rPr>
            </w:pPr>
            <w:r w:rsidRPr="004831D3">
              <w:rPr>
                <w:rFonts w:asciiTheme="minorHAnsi" w:hAnsiTheme="minorHAnsi" w:cstheme="minorHAnsi"/>
                <w:color w:val="000000"/>
                <w:lang w:eastAsia="pl-PL" w:bidi="pl-PL"/>
              </w:rPr>
              <w:t>&lt;66% - 90%</w:t>
            </w:r>
          </w:p>
        </w:tc>
        <w:tc>
          <w:tcPr>
            <w:tcW w:w="3024" w:type="dxa"/>
            <w:shd w:val="clear" w:color="auto" w:fill="FFFFFF"/>
            <w:vAlign w:val="center"/>
          </w:tcPr>
          <w:p w14:paraId="04887083" w14:textId="77777777" w:rsidR="00D45DEC" w:rsidRPr="004831D3" w:rsidRDefault="00D45DEC" w:rsidP="00CE3DFD">
            <w:pPr>
              <w:pStyle w:val="Inne0"/>
              <w:shd w:val="clear" w:color="auto" w:fill="auto"/>
              <w:spacing w:before="40" w:after="40" w:line="240" w:lineRule="auto"/>
              <w:jc w:val="center"/>
              <w:rPr>
                <w:rFonts w:asciiTheme="minorHAnsi" w:hAnsiTheme="minorHAnsi" w:cstheme="minorHAnsi"/>
              </w:rPr>
            </w:pPr>
            <w:r w:rsidRPr="004831D3">
              <w:rPr>
                <w:rFonts w:asciiTheme="minorHAnsi" w:hAnsiTheme="minorHAnsi" w:cstheme="minorHAnsi"/>
                <w:color w:val="000000"/>
                <w:lang w:eastAsia="pl-PL" w:bidi="pl-PL"/>
              </w:rPr>
              <w:t>D</w:t>
            </w:r>
          </w:p>
        </w:tc>
      </w:tr>
      <w:tr w:rsidR="00D45DEC" w:rsidRPr="004831D3" w14:paraId="4CF4E273" w14:textId="77777777" w:rsidTr="00CE3DFD">
        <w:trPr>
          <w:jc w:val="center"/>
        </w:trPr>
        <w:tc>
          <w:tcPr>
            <w:tcW w:w="3014" w:type="dxa"/>
            <w:shd w:val="clear" w:color="auto" w:fill="FFFFFF"/>
            <w:vAlign w:val="bottom"/>
          </w:tcPr>
          <w:p w14:paraId="1CFCC62F" w14:textId="77777777" w:rsidR="00D45DEC" w:rsidRPr="004831D3" w:rsidRDefault="00D45DEC" w:rsidP="00541BF7">
            <w:pPr>
              <w:pStyle w:val="Inne0"/>
              <w:shd w:val="clear" w:color="auto" w:fill="auto"/>
              <w:spacing w:before="40" w:after="40" w:line="240" w:lineRule="auto"/>
              <w:jc w:val="center"/>
              <w:rPr>
                <w:rFonts w:asciiTheme="minorHAnsi" w:hAnsiTheme="minorHAnsi" w:cstheme="minorHAnsi"/>
              </w:rPr>
            </w:pPr>
            <w:r w:rsidRPr="004831D3">
              <w:rPr>
                <w:rFonts w:asciiTheme="minorHAnsi" w:hAnsiTheme="minorHAnsi" w:cstheme="minorHAnsi"/>
                <w:color w:val="000000"/>
                <w:lang w:eastAsia="pl-PL" w:bidi="pl-PL"/>
              </w:rPr>
              <w:t>Bardzo wysokie</w:t>
            </w:r>
          </w:p>
        </w:tc>
        <w:tc>
          <w:tcPr>
            <w:tcW w:w="3048" w:type="dxa"/>
            <w:shd w:val="clear" w:color="auto" w:fill="FFFFFF"/>
            <w:vAlign w:val="center"/>
          </w:tcPr>
          <w:p w14:paraId="284BCAE6" w14:textId="77777777" w:rsidR="00D45DEC" w:rsidRPr="004831D3" w:rsidRDefault="00D45DEC" w:rsidP="00CE3DFD">
            <w:pPr>
              <w:pStyle w:val="Inne0"/>
              <w:shd w:val="clear" w:color="auto" w:fill="auto"/>
              <w:spacing w:before="40" w:after="40" w:line="240" w:lineRule="auto"/>
              <w:jc w:val="center"/>
              <w:rPr>
                <w:rFonts w:asciiTheme="minorHAnsi" w:hAnsiTheme="minorHAnsi" w:cstheme="minorHAnsi"/>
              </w:rPr>
            </w:pPr>
            <w:r w:rsidRPr="004831D3">
              <w:rPr>
                <w:rFonts w:asciiTheme="minorHAnsi" w:hAnsiTheme="minorHAnsi" w:cstheme="minorHAnsi"/>
                <w:color w:val="000000"/>
                <w:lang w:eastAsia="pl-PL" w:bidi="pl-PL"/>
              </w:rPr>
              <w:t>&lt;90% - 100%</w:t>
            </w:r>
          </w:p>
        </w:tc>
        <w:tc>
          <w:tcPr>
            <w:tcW w:w="3024" w:type="dxa"/>
            <w:shd w:val="clear" w:color="auto" w:fill="FFFFFF"/>
            <w:vAlign w:val="center"/>
          </w:tcPr>
          <w:p w14:paraId="7EB3A604" w14:textId="77777777" w:rsidR="00D45DEC" w:rsidRPr="004831D3" w:rsidRDefault="00D45DEC" w:rsidP="00CE3DFD">
            <w:pPr>
              <w:pStyle w:val="Inne0"/>
              <w:shd w:val="clear" w:color="auto" w:fill="auto"/>
              <w:spacing w:before="40" w:after="40" w:line="240" w:lineRule="auto"/>
              <w:jc w:val="center"/>
              <w:rPr>
                <w:rFonts w:asciiTheme="minorHAnsi" w:hAnsiTheme="minorHAnsi" w:cstheme="minorHAnsi"/>
              </w:rPr>
            </w:pPr>
            <w:r w:rsidRPr="004831D3">
              <w:rPr>
                <w:rFonts w:asciiTheme="minorHAnsi" w:hAnsiTheme="minorHAnsi" w:cstheme="minorHAnsi"/>
                <w:color w:val="000000"/>
                <w:lang w:eastAsia="pl-PL" w:bidi="pl-PL"/>
              </w:rPr>
              <w:t>E</w:t>
            </w:r>
          </w:p>
        </w:tc>
      </w:tr>
    </w:tbl>
    <w:p w14:paraId="69A022BA" w14:textId="77777777" w:rsidR="00D45DEC" w:rsidRPr="004831D3" w:rsidRDefault="00D45DEC" w:rsidP="00541BF7">
      <w:pPr>
        <w:pStyle w:val="Podpistabeli0"/>
        <w:shd w:val="clear" w:color="auto" w:fill="auto"/>
        <w:spacing w:before="40" w:after="40"/>
        <w:rPr>
          <w:rFonts w:asciiTheme="minorHAnsi" w:hAnsiTheme="minorHAnsi" w:cstheme="minorHAnsi"/>
          <w:i w:val="0"/>
          <w:iCs w:val="0"/>
          <w:color w:val="000000"/>
          <w:sz w:val="22"/>
          <w:szCs w:val="22"/>
          <w:lang w:eastAsia="pl-PL" w:bidi="pl-PL"/>
        </w:rPr>
      </w:pPr>
    </w:p>
    <w:p w14:paraId="0D5470BD" w14:textId="1972B0D6" w:rsidR="00D45DEC" w:rsidRPr="004831D3" w:rsidRDefault="00D45DEC" w:rsidP="00DE7533">
      <w:pPr>
        <w:pStyle w:val="Teksttreci0"/>
        <w:shd w:val="clear" w:color="auto" w:fill="auto"/>
        <w:rPr>
          <w:rFonts w:asciiTheme="minorHAnsi" w:hAnsiTheme="minorHAnsi" w:cstheme="minorHAnsi"/>
          <w:sz w:val="24"/>
          <w:szCs w:val="24"/>
        </w:rPr>
      </w:pPr>
      <w:r w:rsidRPr="004831D3">
        <w:rPr>
          <w:rFonts w:asciiTheme="minorHAnsi" w:hAnsiTheme="minorHAnsi" w:cstheme="minorHAnsi"/>
          <w:sz w:val="24"/>
          <w:szCs w:val="24"/>
        </w:rPr>
        <w:t>Do każdego z czynników ryzyka określono również skalę s</w:t>
      </w:r>
      <w:r w:rsidRPr="004831D3">
        <w:rPr>
          <w:rFonts w:asciiTheme="minorHAnsi" w:hAnsiTheme="minorHAnsi" w:cstheme="minorHAnsi"/>
          <w:color w:val="000000"/>
          <w:sz w:val="24"/>
          <w:szCs w:val="24"/>
          <w:lang w:eastAsia="pl-PL" w:bidi="pl-PL"/>
        </w:rPr>
        <w:t>iły oddziaływania danego ryzyka na projekt na podstawie poniższe tabeli:</w:t>
      </w:r>
    </w:p>
    <w:p w14:paraId="7B75B6CF" w14:textId="77777777" w:rsidR="00D45DEC" w:rsidRPr="004831D3" w:rsidRDefault="00D45DEC" w:rsidP="00D45DEC">
      <w:pPr>
        <w:spacing w:line="1" w:lineRule="exact"/>
        <w:rPr>
          <w:rFonts w:cstheme="minorHAnsi"/>
        </w:rPr>
      </w:pPr>
    </w:p>
    <w:p w14:paraId="67606347" w14:textId="0D9681E1" w:rsidR="00073950" w:rsidRPr="004831D3" w:rsidRDefault="00073950" w:rsidP="00073950">
      <w:pPr>
        <w:pStyle w:val="Legenda"/>
        <w:keepNext/>
        <w:jc w:val="center"/>
        <w:rPr>
          <w:sz w:val="22"/>
          <w:szCs w:val="22"/>
        </w:rPr>
      </w:pPr>
      <w:bookmarkStart w:id="121" w:name="_Toc34391914"/>
      <w:r w:rsidRPr="004831D3">
        <w:rPr>
          <w:sz w:val="22"/>
          <w:szCs w:val="22"/>
        </w:rPr>
        <w:t xml:space="preserve">Tabela </w:t>
      </w:r>
      <w:r w:rsidRPr="004831D3">
        <w:rPr>
          <w:sz w:val="22"/>
          <w:szCs w:val="22"/>
        </w:rPr>
        <w:fldChar w:fldCharType="begin"/>
      </w:r>
      <w:r w:rsidRPr="004831D3">
        <w:rPr>
          <w:sz w:val="22"/>
          <w:szCs w:val="22"/>
        </w:rPr>
        <w:instrText xml:space="preserve"> SEQ Tabela \* ARABIC </w:instrText>
      </w:r>
      <w:r w:rsidRPr="004831D3">
        <w:rPr>
          <w:sz w:val="22"/>
          <w:szCs w:val="22"/>
        </w:rPr>
        <w:fldChar w:fldCharType="separate"/>
      </w:r>
      <w:r w:rsidR="002546C3">
        <w:rPr>
          <w:noProof/>
          <w:sz w:val="22"/>
          <w:szCs w:val="22"/>
        </w:rPr>
        <w:t>27</w:t>
      </w:r>
      <w:r w:rsidRPr="004831D3">
        <w:rPr>
          <w:sz w:val="22"/>
          <w:szCs w:val="22"/>
        </w:rPr>
        <w:fldChar w:fldCharType="end"/>
      </w:r>
      <w:r w:rsidRPr="004831D3">
        <w:rPr>
          <w:sz w:val="22"/>
          <w:szCs w:val="22"/>
        </w:rPr>
        <w:t>. Analiza jakościowa ryzyka - siła oddziaływania na projekt</w:t>
      </w:r>
      <w:bookmarkEnd w:id="121"/>
    </w:p>
    <w:tbl>
      <w:tblPr>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7872"/>
        <w:gridCol w:w="1214"/>
      </w:tblGrid>
      <w:tr w:rsidR="00D45DEC" w:rsidRPr="004831D3" w14:paraId="0F86F25C" w14:textId="77777777" w:rsidTr="00541BF7">
        <w:trPr>
          <w:jc w:val="center"/>
        </w:trPr>
        <w:tc>
          <w:tcPr>
            <w:tcW w:w="7872" w:type="dxa"/>
            <w:shd w:val="clear" w:color="auto" w:fill="FFFFFF"/>
            <w:vAlign w:val="center"/>
          </w:tcPr>
          <w:p w14:paraId="204F1E73" w14:textId="77777777" w:rsidR="00D45DEC" w:rsidRPr="004831D3" w:rsidRDefault="00D45DEC" w:rsidP="00541BF7">
            <w:pPr>
              <w:pStyle w:val="Inne0"/>
              <w:shd w:val="clear" w:color="auto" w:fill="auto"/>
              <w:spacing w:before="40" w:after="40" w:line="240" w:lineRule="auto"/>
              <w:jc w:val="center"/>
              <w:rPr>
                <w:rFonts w:asciiTheme="minorHAnsi" w:hAnsiTheme="minorHAnsi" w:cstheme="minorHAnsi"/>
                <w:b/>
                <w:bCs/>
                <w:color w:val="000000"/>
                <w:lang w:eastAsia="pl-PL" w:bidi="pl-PL"/>
              </w:rPr>
            </w:pPr>
            <w:r w:rsidRPr="004831D3">
              <w:rPr>
                <w:rFonts w:asciiTheme="minorHAnsi" w:hAnsiTheme="minorHAnsi" w:cstheme="minorHAnsi"/>
                <w:b/>
                <w:bCs/>
                <w:color w:val="000000"/>
                <w:lang w:eastAsia="pl-PL" w:bidi="pl-PL"/>
              </w:rPr>
              <w:t>Opis</w:t>
            </w:r>
          </w:p>
        </w:tc>
        <w:tc>
          <w:tcPr>
            <w:tcW w:w="1214" w:type="dxa"/>
            <w:shd w:val="clear" w:color="auto" w:fill="FFFFFF"/>
            <w:vAlign w:val="center"/>
          </w:tcPr>
          <w:p w14:paraId="164FD40F" w14:textId="0DF0158F" w:rsidR="00D45DEC" w:rsidRPr="004831D3" w:rsidRDefault="00CE3DFD" w:rsidP="00541BF7">
            <w:pPr>
              <w:pStyle w:val="Inne0"/>
              <w:shd w:val="clear" w:color="auto" w:fill="auto"/>
              <w:spacing w:before="40" w:after="40" w:line="240" w:lineRule="auto"/>
              <w:jc w:val="center"/>
              <w:rPr>
                <w:rFonts w:asciiTheme="minorHAnsi" w:hAnsiTheme="minorHAnsi" w:cstheme="minorHAnsi"/>
                <w:b/>
                <w:bCs/>
                <w:color w:val="000000"/>
                <w:lang w:eastAsia="pl-PL" w:bidi="pl-PL"/>
              </w:rPr>
            </w:pPr>
            <w:r>
              <w:rPr>
                <w:rFonts w:asciiTheme="minorHAnsi" w:hAnsiTheme="minorHAnsi" w:cstheme="minorHAnsi"/>
                <w:b/>
                <w:bCs/>
                <w:color w:val="000000"/>
                <w:lang w:eastAsia="pl-PL" w:bidi="pl-PL"/>
              </w:rPr>
              <w:t>L</w:t>
            </w:r>
            <w:r w:rsidR="00D45DEC" w:rsidRPr="004831D3">
              <w:rPr>
                <w:rFonts w:asciiTheme="minorHAnsi" w:hAnsiTheme="minorHAnsi" w:cstheme="minorHAnsi"/>
                <w:b/>
                <w:bCs/>
                <w:color w:val="000000"/>
                <w:lang w:eastAsia="pl-PL" w:bidi="pl-PL"/>
              </w:rPr>
              <w:t>. punktów</w:t>
            </w:r>
          </w:p>
        </w:tc>
      </w:tr>
      <w:tr w:rsidR="00D45DEC" w:rsidRPr="004831D3" w14:paraId="6CE119DC" w14:textId="77777777" w:rsidTr="00541BF7">
        <w:trPr>
          <w:jc w:val="center"/>
        </w:trPr>
        <w:tc>
          <w:tcPr>
            <w:tcW w:w="7872" w:type="dxa"/>
            <w:shd w:val="clear" w:color="auto" w:fill="FFFFFF"/>
            <w:vAlign w:val="center"/>
          </w:tcPr>
          <w:p w14:paraId="470C5BA9" w14:textId="77777777" w:rsidR="00D45DEC" w:rsidRPr="004831D3" w:rsidRDefault="00D45DEC" w:rsidP="00541BF7">
            <w:pPr>
              <w:pStyle w:val="Inne0"/>
              <w:shd w:val="clear" w:color="auto" w:fill="auto"/>
              <w:spacing w:before="40" w:after="40" w:line="240" w:lineRule="auto"/>
              <w:jc w:val="center"/>
              <w:rPr>
                <w:rFonts w:asciiTheme="minorHAnsi" w:hAnsiTheme="minorHAnsi" w:cstheme="minorHAnsi"/>
              </w:rPr>
            </w:pPr>
            <w:r w:rsidRPr="004831D3">
              <w:rPr>
                <w:rFonts w:asciiTheme="minorHAnsi" w:hAnsiTheme="minorHAnsi" w:cstheme="minorHAnsi"/>
                <w:color w:val="000000"/>
                <w:lang w:eastAsia="pl-PL" w:bidi="pl-PL"/>
              </w:rPr>
              <w:t>Brak wpływu na dobrobyt społeczny, nawet bez podejmowania działań zaradczych</w:t>
            </w:r>
          </w:p>
        </w:tc>
        <w:tc>
          <w:tcPr>
            <w:tcW w:w="1214" w:type="dxa"/>
            <w:shd w:val="clear" w:color="auto" w:fill="FFFFFF"/>
            <w:vAlign w:val="center"/>
          </w:tcPr>
          <w:p w14:paraId="40252AA0" w14:textId="77777777" w:rsidR="00D45DEC" w:rsidRPr="004831D3" w:rsidRDefault="00D45DEC" w:rsidP="00541BF7">
            <w:pPr>
              <w:pStyle w:val="Inne0"/>
              <w:shd w:val="clear" w:color="auto" w:fill="auto"/>
              <w:spacing w:before="40" w:after="40" w:line="240" w:lineRule="auto"/>
              <w:jc w:val="center"/>
              <w:rPr>
                <w:rFonts w:asciiTheme="minorHAnsi" w:hAnsiTheme="minorHAnsi" w:cstheme="minorHAnsi"/>
              </w:rPr>
            </w:pPr>
            <w:r w:rsidRPr="004831D3">
              <w:rPr>
                <w:rFonts w:asciiTheme="minorHAnsi" w:hAnsiTheme="minorHAnsi" w:cstheme="minorHAnsi"/>
                <w:color w:val="000000"/>
                <w:lang w:eastAsia="pl-PL" w:bidi="pl-PL"/>
              </w:rPr>
              <w:t>I</w:t>
            </w:r>
          </w:p>
        </w:tc>
      </w:tr>
      <w:tr w:rsidR="00D45DEC" w:rsidRPr="004831D3" w14:paraId="29D6ABB6" w14:textId="77777777" w:rsidTr="00541BF7">
        <w:trPr>
          <w:jc w:val="center"/>
        </w:trPr>
        <w:tc>
          <w:tcPr>
            <w:tcW w:w="7872" w:type="dxa"/>
            <w:shd w:val="clear" w:color="auto" w:fill="FFFFFF"/>
            <w:vAlign w:val="center"/>
          </w:tcPr>
          <w:p w14:paraId="12A9EFAE" w14:textId="77777777" w:rsidR="00D45DEC" w:rsidRPr="004831D3" w:rsidRDefault="00D45DEC" w:rsidP="00541BF7">
            <w:pPr>
              <w:pStyle w:val="Inne0"/>
              <w:shd w:val="clear" w:color="auto" w:fill="auto"/>
              <w:spacing w:before="40" w:after="40" w:line="240" w:lineRule="auto"/>
              <w:jc w:val="center"/>
              <w:rPr>
                <w:rFonts w:asciiTheme="minorHAnsi" w:hAnsiTheme="minorHAnsi" w:cstheme="minorHAnsi"/>
              </w:rPr>
            </w:pPr>
            <w:r w:rsidRPr="004831D3">
              <w:rPr>
                <w:rFonts w:asciiTheme="minorHAnsi" w:hAnsiTheme="minorHAnsi" w:cstheme="minorHAnsi"/>
                <w:color w:val="000000"/>
                <w:lang w:eastAsia="pl-PL" w:bidi="pl-PL"/>
              </w:rPr>
              <w:t xml:space="preserve">Mały wpływ na dobrobyt społeczny, mały wpływ na efekty finansowe projektu, </w:t>
            </w:r>
            <w:r w:rsidRPr="004831D3">
              <w:rPr>
                <w:rFonts w:asciiTheme="minorHAnsi" w:hAnsiTheme="minorHAnsi" w:cstheme="minorHAnsi"/>
                <w:color w:val="000000"/>
                <w:lang w:eastAsia="pl-PL" w:bidi="pl-PL"/>
              </w:rPr>
              <w:lastRenderedPageBreak/>
              <w:t>działania zaradcze i korygujące są jednak potrzebne</w:t>
            </w:r>
          </w:p>
        </w:tc>
        <w:tc>
          <w:tcPr>
            <w:tcW w:w="1214" w:type="dxa"/>
            <w:shd w:val="clear" w:color="auto" w:fill="FFFFFF"/>
            <w:vAlign w:val="center"/>
          </w:tcPr>
          <w:p w14:paraId="1C5CA946" w14:textId="77777777" w:rsidR="00D45DEC" w:rsidRPr="004831D3" w:rsidRDefault="00D45DEC" w:rsidP="00541BF7">
            <w:pPr>
              <w:pStyle w:val="Inne0"/>
              <w:shd w:val="clear" w:color="auto" w:fill="auto"/>
              <w:spacing w:before="40" w:after="40" w:line="240" w:lineRule="auto"/>
              <w:jc w:val="center"/>
              <w:rPr>
                <w:rFonts w:asciiTheme="minorHAnsi" w:hAnsiTheme="minorHAnsi" w:cstheme="minorHAnsi"/>
              </w:rPr>
            </w:pPr>
            <w:r w:rsidRPr="004831D3">
              <w:rPr>
                <w:rFonts w:asciiTheme="minorHAnsi" w:hAnsiTheme="minorHAnsi" w:cstheme="minorHAnsi"/>
                <w:color w:val="000000"/>
                <w:lang w:eastAsia="pl-PL" w:bidi="pl-PL"/>
              </w:rPr>
              <w:lastRenderedPageBreak/>
              <w:t>II</w:t>
            </w:r>
          </w:p>
        </w:tc>
      </w:tr>
      <w:tr w:rsidR="00D45DEC" w:rsidRPr="004831D3" w14:paraId="7A729422" w14:textId="77777777" w:rsidTr="00541BF7">
        <w:trPr>
          <w:jc w:val="center"/>
        </w:trPr>
        <w:tc>
          <w:tcPr>
            <w:tcW w:w="7872" w:type="dxa"/>
            <w:shd w:val="clear" w:color="auto" w:fill="FFFFFF"/>
            <w:vAlign w:val="center"/>
          </w:tcPr>
          <w:p w14:paraId="2B863152" w14:textId="77777777" w:rsidR="00D45DEC" w:rsidRPr="004831D3" w:rsidRDefault="00D45DEC" w:rsidP="00541BF7">
            <w:pPr>
              <w:pStyle w:val="Inne0"/>
              <w:shd w:val="clear" w:color="auto" w:fill="auto"/>
              <w:spacing w:before="40" w:after="40" w:line="240" w:lineRule="auto"/>
              <w:jc w:val="center"/>
              <w:rPr>
                <w:rFonts w:asciiTheme="minorHAnsi" w:hAnsiTheme="minorHAnsi" w:cstheme="minorHAnsi"/>
              </w:rPr>
            </w:pPr>
            <w:r w:rsidRPr="004831D3">
              <w:rPr>
                <w:rFonts w:asciiTheme="minorHAnsi" w:hAnsiTheme="minorHAnsi" w:cstheme="minorHAnsi"/>
                <w:color w:val="000000"/>
                <w:lang w:eastAsia="pl-PL" w:bidi="pl-PL"/>
              </w:rPr>
              <w:t>Umiarkowany wpływ na dobrobyt społeczny, głównie negatywne efekty finansowe nawet w średnim lub długim terminie</w:t>
            </w:r>
          </w:p>
        </w:tc>
        <w:tc>
          <w:tcPr>
            <w:tcW w:w="1214" w:type="dxa"/>
            <w:shd w:val="clear" w:color="auto" w:fill="FFFFFF"/>
            <w:vAlign w:val="center"/>
          </w:tcPr>
          <w:p w14:paraId="561EE636" w14:textId="77777777" w:rsidR="00D45DEC" w:rsidRPr="004831D3" w:rsidRDefault="00D45DEC" w:rsidP="00541BF7">
            <w:pPr>
              <w:pStyle w:val="Inne0"/>
              <w:shd w:val="clear" w:color="auto" w:fill="auto"/>
              <w:spacing w:before="40" w:after="40" w:line="240" w:lineRule="auto"/>
              <w:jc w:val="center"/>
              <w:rPr>
                <w:rFonts w:asciiTheme="minorHAnsi" w:hAnsiTheme="minorHAnsi" w:cstheme="minorHAnsi"/>
              </w:rPr>
            </w:pPr>
            <w:r w:rsidRPr="004831D3">
              <w:rPr>
                <w:rFonts w:asciiTheme="minorHAnsi" w:hAnsiTheme="minorHAnsi" w:cstheme="minorHAnsi"/>
                <w:color w:val="000000"/>
                <w:lang w:eastAsia="pl-PL" w:bidi="pl-PL"/>
              </w:rPr>
              <w:t>III</w:t>
            </w:r>
          </w:p>
        </w:tc>
      </w:tr>
      <w:tr w:rsidR="00D45DEC" w:rsidRPr="004831D3" w14:paraId="45B85897" w14:textId="77777777" w:rsidTr="00541BF7">
        <w:trPr>
          <w:jc w:val="center"/>
        </w:trPr>
        <w:tc>
          <w:tcPr>
            <w:tcW w:w="7872" w:type="dxa"/>
            <w:shd w:val="clear" w:color="auto" w:fill="FFFFFF"/>
            <w:vAlign w:val="center"/>
          </w:tcPr>
          <w:p w14:paraId="18A9D97C" w14:textId="77777777" w:rsidR="00D45DEC" w:rsidRPr="004831D3" w:rsidRDefault="00D45DEC" w:rsidP="00541BF7">
            <w:pPr>
              <w:pStyle w:val="Inne0"/>
              <w:shd w:val="clear" w:color="auto" w:fill="auto"/>
              <w:spacing w:before="40" w:after="40" w:line="240" w:lineRule="auto"/>
              <w:jc w:val="center"/>
              <w:rPr>
                <w:rFonts w:asciiTheme="minorHAnsi" w:hAnsiTheme="minorHAnsi" w:cstheme="minorHAnsi"/>
              </w:rPr>
            </w:pPr>
            <w:r w:rsidRPr="004831D3">
              <w:rPr>
                <w:rFonts w:asciiTheme="minorHAnsi" w:hAnsiTheme="minorHAnsi" w:cstheme="minorHAnsi"/>
                <w:color w:val="000000"/>
                <w:lang w:eastAsia="pl-PL" w:bidi="pl-PL"/>
              </w:rPr>
              <w:t>Poziom krytyczny: wysoka strata dla dobrobytu społecznego, wystąpienie zdarzenia powoduje niemożliwość realizacji podstawowego celu projektu, działania zaradcze bardzo intensywne mogą nie doprowadzić do uniknięcia wysokich strat</w:t>
            </w:r>
          </w:p>
        </w:tc>
        <w:tc>
          <w:tcPr>
            <w:tcW w:w="1214" w:type="dxa"/>
            <w:shd w:val="clear" w:color="auto" w:fill="FFFFFF"/>
            <w:vAlign w:val="center"/>
          </w:tcPr>
          <w:p w14:paraId="47092AB6" w14:textId="77777777" w:rsidR="00D45DEC" w:rsidRPr="004831D3" w:rsidRDefault="00D45DEC" w:rsidP="00541BF7">
            <w:pPr>
              <w:pStyle w:val="Inne0"/>
              <w:shd w:val="clear" w:color="auto" w:fill="auto"/>
              <w:spacing w:before="40" w:after="40" w:line="240" w:lineRule="auto"/>
              <w:jc w:val="center"/>
              <w:rPr>
                <w:rFonts w:asciiTheme="minorHAnsi" w:hAnsiTheme="minorHAnsi" w:cstheme="minorHAnsi"/>
              </w:rPr>
            </w:pPr>
            <w:r w:rsidRPr="004831D3">
              <w:rPr>
                <w:rFonts w:asciiTheme="minorHAnsi" w:hAnsiTheme="minorHAnsi" w:cstheme="minorHAnsi"/>
                <w:color w:val="000000"/>
                <w:lang w:eastAsia="pl-PL" w:bidi="pl-PL"/>
              </w:rPr>
              <w:t>IV</w:t>
            </w:r>
          </w:p>
        </w:tc>
      </w:tr>
      <w:tr w:rsidR="00D45DEC" w:rsidRPr="004831D3" w14:paraId="5BFA640A" w14:textId="77777777" w:rsidTr="00541BF7">
        <w:trPr>
          <w:jc w:val="center"/>
        </w:trPr>
        <w:tc>
          <w:tcPr>
            <w:tcW w:w="7872" w:type="dxa"/>
            <w:shd w:val="clear" w:color="auto" w:fill="FFFFFF"/>
            <w:vAlign w:val="center"/>
          </w:tcPr>
          <w:p w14:paraId="4C2B75D7" w14:textId="77777777" w:rsidR="00D45DEC" w:rsidRPr="004831D3" w:rsidRDefault="00D45DEC" w:rsidP="00541BF7">
            <w:pPr>
              <w:pStyle w:val="Inne0"/>
              <w:shd w:val="clear" w:color="auto" w:fill="auto"/>
              <w:spacing w:before="40" w:after="40" w:line="240" w:lineRule="auto"/>
              <w:jc w:val="center"/>
              <w:rPr>
                <w:rFonts w:asciiTheme="minorHAnsi" w:hAnsiTheme="minorHAnsi" w:cstheme="minorHAnsi"/>
              </w:rPr>
            </w:pPr>
            <w:r w:rsidRPr="004831D3">
              <w:rPr>
                <w:rFonts w:asciiTheme="minorHAnsi" w:hAnsiTheme="minorHAnsi" w:cstheme="minorHAnsi"/>
                <w:color w:val="000000"/>
                <w:lang w:eastAsia="pl-PL" w:bidi="pl-PL"/>
              </w:rPr>
              <w:t>Poziom katastroficzny: Fiasko projektu, zdarzenie może wywołać całkowity brak realizacji celu projektu, główne efekty projektu nie będą uzyskane w średnim i długim terminie</w:t>
            </w:r>
          </w:p>
        </w:tc>
        <w:tc>
          <w:tcPr>
            <w:tcW w:w="1214" w:type="dxa"/>
            <w:shd w:val="clear" w:color="auto" w:fill="FFFFFF"/>
            <w:vAlign w:val="center"/>
          </w:tcPr>
          <w:p w14:paraId="3A54A2E8" w14:textId="77777777" w:rsidR="00D45DEC" w:rsidRPr="004831D3" w:rsidRDefault="00D45DEC" w:rsidP="00541BF7">
            <w:pPr>
              <w:pStyle w:val="Inne0"/>
              <w:shd w:val="clear" w:color="auto" w:fill="auto"/>
              <w:spacing w:before="40" w:after="40" w:line="240" w:lineRule="auto"/>
              <w:jc w:val="center"/>
              <w:rPr>
                <w:rFonts w:asciiTheme="minorHAnsi" w:hAnsiTheme="minorHAnsi" w:cstheme="minorHAnsi"/>
              </w:rPr>
            </w:pPr>
            <w:r w:rsidRPr="004831D3">
              <w:rPr>
                <w:rFonts w:asciiTheme="minorHAnsi" w:hAnsiTheme="minorHAnsi" w:cstheme="minorHAnsi"/>
                <w:color w:val="000000"/>
                <w:lang w:eastAsia="pl-PL" w:bidi="pl-PL"/>
              </w:rPr>
              <w:t>V</w:t>
            </w:r>
          </w:p>
        </w:tc>
      </w:tr>
    </w:tbl>
    <w:p w14:paraId="2FDCB198" w14:textId="77777777" w:rsidR="00D45DEC" w:rsidRPr="00CE3DFD" w:rsidRDefault="00D45DEC" w:rsidP="00D45DEC">
      <w:pPr>
        <w:pStyle w:val="Teksttreci80"/>
        <w:shd w:val="clear" w:color="auto" w:fill="auto"/>
        <w:spacing w:after="340"/>
        <w:rPr>
          <w:rFonts w:asciiTheme="minorHAnsi" w:hAnsiTheme="minorHAnsi" w:cstheme="minorHAnsi"/>
          <w:sz w:val="20"/>
          <w:szCs w:val="20"/>
        </w:rPr>
      </w:pPr>
      <w:r w:rsidRPr="00CE3DFD">
        <w:rPr>
          <w:rFonts w:asciiTheme="minorHAnsi" w:hAnsiTheme="minorHAnsi" w:cstheme="minorHAnsi"/>
          <w:color w:val="000000"/>
          <w:sz w:val="20"/>
          <w:szCs w:val="20"/>
          <w:lang w:eastAsia="pl-PL" w:bidi="pl-PL"/>
        </w:rPr>
        <w:t>Źródło: Niebieska Księga Transportu</w:t>
      </w:r>
    </w:p>
    <w:p w14:paraId="4095E584" w14:textId="7A46FE58" w:rsidR="00D45DEC" w:rsidRPr="004831D3" w:rsidRDefault="00D45DEC" w:rsidP="005A756F">
      <w:pPr>
        <w:pStyle w:val="Nagwek3"/>
        <w:numPr>
          <w:ilvl w:val="2"/>
          <w:numId w:val="2"/>
        </w:numPr>
        <w:spacing w:before="600" w:after="120"/>
        <w:jc w:val="both"/>
        <w:rPr>
          <w:rFonts w:asciiTheme="minorHAnsi" w:hAnsiTheme="minorHAnsi"/>
        </w:rPr>
      </w:pPr>
      <w:bookmarkStart w:id="122" w:name="bookmark360"/>
      <w:bookmarkStart w:id="123" w:name="_Toc34392497"/>
      <w:r w:rsidRPr="004831D3">
        <w:rPr>
          <w:rFonts w:asciiTheme="minorHAnsi" w:hAnsiTheme="minorHAnsi"/>
          <w:lang w:eastAsia="pl-PL" w:bidi="pl-PL"/>
        </w:rPr>
        <w:t>Matryca poziomu ryzyka</w:t>
      </w:r>
      <w:bookmarkEnd w:id="122"/>
      <w:bookmarkEnd w:id="123"/>
    </w:p>
    <w:p w14:paraId="5D0A1986" w14:textId="67821008" w:rsidR="00A81D7C" w:rsidRPr="004831D3" w:rsidRDefault="00D45DEC" w:rsidP="00D929A5">
      <w:pPr>
        <w:pStyle w:val="Teksttreci0"/>
        <w:shd w:val="clear" w:color="auto" w:fill="auto"/>
        <w:spacing w:line="286" w:lineRule="auto"/>
        <w:jc w:val="both"/>
        <w:rPr>
          <w:rFonts w:asciiTheme="minorHAnsi" w:hAnsiTheme="minorHAnsi" w:cstheme="minorHAnsi"/>
          <w:color w:val="000000"/>
          <w:sz w:val="24"/>
          <w:szCs w:val="24"/>
          <w:lang w:eastAsia="pl-PL" w:bidi="pl-PL"/>
        </w:rPr>
      </w:pPr>
      <w:r w:rsidRPr="004831D3">
        <w:rPr>
          <w:rFonts w:asciiTheme="minorHAnsi" w:hAnsiTheme="minorHAnsi" w:cstheme="minorHAnsi"/>
          <w:color w:val="000000"/>
          <w:sz w:val="24"/>
          <w:szCs w:val="24"/>
          <w:lang w:eastAsia="pl-PL" w:bidi="pl-PL"/>
        </w:rPr>
        <w:t>W kolejnym kroku zestawiono prawdopodobieństwo ryzyka oraz skalę oddziaływania na projekt i zgodnie z poniższą tabelą oszacowano poziom ryzyka.</w:t>
      </w:r>
    </w:p>
    <w:p w14:paraId="3F40C751" w14:textId="69D9DC23" w:rsidR="00073950" w:rsidRPr="004831D3" w:rsidRDefault="00073950" w:rsidP="00073950">
      <w:pPr>
        <w:pStyle w:val="Legenda"/>
        <w:keepNext/>
        <w:jc w:val="center"/>
        <w:rPr>
          <w:sz w:val="22"/>
          <w:szCs w:val="22"/>
        </w:rPr>
      </w:pPr>
      <w:bookmarkStart w:id="124" w:name="_Toc34391915"/>
      <w:r w:rsidRPr="004831D3">
        <w:rPr>
          <w:sz w:val="22"/>
          <w:szCs w:val="22"/>
        </w:rPr>
        <w:t xml:space="preserve">Tabela </w:t>
      </w:r>
      <w:r w:rsidRPr="004831D3">
        <w:rPr>
          <w:sz w:val="22"/>
          <w:szCs w:val="22"/>
        </w:rPr>
        <w:fldChar w:fldCharType="begin"/>
      </w:r>
      <w:r w:rsidRPr="004831D3">
        <w:rPr>
          <w:sz w:val="22"/>
          <w:szCs w:val="22"/>
        </w:rPr>
        <w:instrText xml:space="preserve"> SEQ Tabela \* ARABIC </w:instrText>
      </w:r>
      <w:r w:rsidRPr="004831D3">
        <w:rPr>
          <w:sz w:val="22"/>
          <w:szCs w:val="22"/>
        </w:rPr>
        <w:fldChar w:fldCharType="separate"/>
      </w:r>
      <w:r w:rsidR="002546C3">
        <w:rPr>
          <w:noProof/>
          <w:sz w:val="22"/>
          <w:szCs w:val="22"/>
        </w:rPr>
        <w:t>28</w:t>
      </w:r>
      <w:r w:rsidRPr="004831D3">
        <w:rPr>
          <w:sz w:val="22"/>
          <w:szCs w:val="22"/>
        </w:rPr>
        <w:fldChar w:fldCharType="end"/>
      </w:r>
      <w:r w:rsidRPr="004831D3">
        <w:rPr>
          <w:sz w:val="22"/>
          <w:szCs w:val="22"/>
        </w:rPr>
        <w:t>. Matryca poziomu ryzyka</w:t>
      </w:r>
      <w:bookmarkEnd w:id="124"/>
    </w:p>
    <w:tbl>
      <w:tblPr>
        <w:tblOverlap w:val="never"/>
        <w:tblW w:w="0" w:type="auto"/>
        <w:jc w:val="center"/>
        <w:tblLayout w:type="fixed"/>
        <w:tblCellMar>
          <w:left w:w="10" w:type="dxa"/>
          <w:right w:w="10" w:type="dxa"/>
        </w:tblCellMar>
        <w:tblLook w:val="04A0" w:firstRow="1" w:lastRow="0" w:firstColumn="1" w:lastColumn="0" w:noHBand="0" w:noVBand="1"/>
      </w:tblPr>
      <w:tblGrid>
        <w:gridCol w:w="725"/>
        <w:gridCol w:w="451"/>
        <w:gridCol w:w="1018"/>
        <w:gridCol w:w="1090"/>
        <w:gridCol w:w="1930"/>
        <w:gridCol w:w="1930"/>
        <w:gridCol w:w="1939"/>
      </w:tblGrid>
      <w:tr w:rsidR="00D45DEC" w:rsidRPr="004831D3" w14:paraId="22A4918F" w14:textId="77777777" w:rsidTr="0048175F">
        <w:trPr>
          <w:trHeight w:hRule="exact" w:val="350"/>
          <w:jc w:val="center"/>
        </w:trPr>
        <w:tc>
          <w:tcPr>
            <w:tcW w:w="1176" w:type="dxa"/>
            <w:gridSpan w:val="2"/>
            <w:vMerge w:val="restart"/>
            <w:tcBorders>
              <w:top w:val="single" w:sz="4" w:space="0" w:color="auto"/>
              <w:left w:val="single" w:sz="4" w:space="0" w:color="auto"/>
            </w:tcBorders>
            <w:shd w:val="clear" w:color="auto" w:fill="D9E2F3"/>
          </w:tcPr>
          <w:p w14:paraId="2D77E2C7" w14:textId="77777777" w:rsidR="00D45DEC" w:rsidRPr="0048175F" w:rsidRDefault="00D45DEC" w:rsidP="00D45DEC">
            <w:pPr>
              <w:rPr>
                <w:rFonts w:cstheme="minorHAnsi"/>
                <w:sz w:val="18"/>
                <w:szCs w:val="18"/>
              </w:rPr>
            </w:pPr>
          </w:p>
        </w:tc>
        <w:tc>
          <w:tcPr>
            <w:tcW w:w="7907" w:type="dxa"/>
            <w:gridSpan w:val="5"/>
            <w:tcBorders>
              <w:top w:val="single" w:sz="4" w:space="0" w:color="auto"/>
              <w:left w:val="single" w:sz="4" w:space="0" w:color="auto"/>
              <w:right w:val="single" w:sz="4" w:space="0" w:color="auto"/>
            </w:tcBorders>
            <w:shd w:val="clear" w:color="auto" w:fill="D9E2F3"/>
            <w:vAlign w:val="center"/>
          </w:tcPr>
          <w:p w14:paraId="6B43C9E0" w14:textId="77777777" w:rsidR="00D45DEC" w:rsidRPr="0048175F" w:rsidRDefault="00D45DEC" w:rsidP="0048175F">
            <w:pPr>
              <w:pStyle w:val="Inne0"/>
              <w:shd w:val="clear" w:color="auto" w:fill="auto"/>
              <w:spacing w:after="0" w:line="240" w:lineRule="auto"/>
              <w:jc w:val="center"/>
              <w:rPr>
                <w:rFonts w:asciiTheme="minorHAnsi" w:hAnsiTheme="minorHAnsi" w:cstheme="minorHAnsi"/>
                <w:sz w:val="18"/>
                <w:szCs w:val="18"/>
              </w:rPr>
            </w:pPr>
            <w:r w:rsidRPr="0048175F">
              <w:rPr>
                <w:rFonts w:asciiTheme="minorHAnsi" w:hAnsiTheme="minorHAnsi" w:cstheme="minorHAnsi"/>
                <w:b/>
                <w:bCs/>
                <w:color w:val="000000"/>
                <w:sz w:val="18"/>
                <w:szCs w:val="18"/>
                <w:lang w:eastAsia="pl-PL" w:bidi="pl-PL"/>
              </w:rPr>
              <w:t>Siła oddziaływania</w:t>
            </w:r>
          </w:p>
        </w:tc>
      </w:tr>
      <w:tr w:rsidR="00D45DEC" w:rsidRPr="004831D3" w14:paraId="581A41E6" w14:textId="77777777" w:rsidTr="00541BF7">
        <w:trPr>
          <w:trHeight w:hRule="exact" w:val="235"/>
          <w:jc w:val="center"/>
        </w:trPr>
        <w:tc>
          <w:tcPr>
            <w:tcW w:w="1176" w:type="dxa"/>
            <w:gridSpan w:val="2"/>
            <w:vMerge/>
            <w:tcBorders>
              <w:left w:val="single" w:sz="4" w:space="0" w:color="auto"/>
            </w:tcBorders>
            <w:shd w:val="clear" w:color="auto" w:fill="D9E2F3"/>
          </w:tcPr>
          <w:p w14:paraId="1E70E61B" w14:textId="77777777" w:rsidR="00D45DEC" w:rsidRPr="0048175F" w:rsidRDefault="00D45DEC" w:rsidP="00D45DEC">
            <w:pPr>
              <w:rPr>
                <w:rFonts w:cstheme="minorHAnsi"/>
                <w:sz w:val="18"/>
                <w:szCs w:val="18"/>
              </w:rPr>
            </w:pPr>
          </w:p>
        </w:tc>
        <w:tc>
          <w:tcPr>
            <w:tcW w:w="1018" w:type="dxa"/>
            <w:tcBorders>
              <w:top w:val="single" w:sz="4" w:space="0" w:color="auto"/>
              <w:left w:val="single" w:sz="4" w:space="0" w:color="auto"/>
            </w:tcBorders>
            <w:shd w:val="clear" w:color="auto" w:fill="D9E2F3"/>
            <w:vAlign w:val="bottom"/>
          </w:tcPr>
          <w:p w14:paraId="6C385466" w14:textId="77777777" w:rsidR="00D45DEC" w:rsidRPr="0048175F" w:rsidRDefault="00D45DEC" w:rsidP="00D45DEC">
            <w:pPr>
              <w:pStyle w:val="Inne0"/>
              <w:shd w:val="clear" w:color="auto" w:fill="auto"/>
              <w:spacing w:after="0" w:line="240" w:lineRule="auto"/>
              <w:jc w:val="center"/>
              <w:rPr>
                <w:rFonts w:asciiTheme="minorHAnsi" w:hAnsiTheme="minorHAnsi" w:cstheme="minorHAnsi"/>
                <w:sz w:val="18"/>
                <w:szCs w:val="18"/>
              </w:rPr>
            </w:pPr>
            <w:r w:rsidRPr="0048175F">
              <w:rPr>
                <w:rFonts w:asciiTheme="minorHAnsi" w:hAnsiTheme="minorHAnsi" w:cstheme="minorHAnsi"/>
                <w:b/>
                <w:bCs/>
                <w:color w:val="000000"/>
                <w:sz w:val="18"/>
                <w:szCs w:val="18"/>
                <w:lang w:eastAsia="pl-PL" w:bidi="pl-PL"/>
              </w:rPr>
              <w:t>I</w:t>
            </w:r>
          </w:p>
        </w:tc>
        <w:tc>
          <w:tcPr>
            <w:tcW w:w="1090" w:type="dxa"/>
            <w:tcBorders>
              <w:top w:val="single" w:sz="4" w:space="0" w:color="auto"/>
              <w:left w:val="single" w:sz="4" w:space="0" w:color="auto"/>
              <w:bottom w:val="single" w:sz="4" w:space="0" w:color="auto"/>
            </w:tcBorders>
            <w:shd w:val="clear" w:color="auto" w:fill="D9E2F3"/>
            <w:vAlign w:val="bottom"/>
          </w:tcPr>
          <w:p w14:paraId="480ACEE8" w14:textId="77777777" w:rsidR="00D45DEC" w:rsidRPr="0048175F" w:rsidRDefault="00D45DEC" w:rsidP="00D45DEC">
            <w:pPr>
              <w:pStyle w:val="Inne0"/>
              <w:shd w:val="clear" w:color="auto" w:fill="auto"/>
              <w:spacing w:after="0" w:line="240" w:lineRule="auto"/>
              <w:jc w:val="center"/>
              <w:rPr>
                <w:rFonts w:asciiTheme="minorHAnsi" w:hAnsiTheme="minorHAnsi" w:cstheme="minorHAnsi"/>
                <w:sz w:val="18"/>
                <w:szCs w:val="18"/>
              </w:rPr>
            </w:pPr>
            <w:r w:rsidRPr="0048175F">
              <w:rPr>
                <w:rFonts w:asciiTheme="minorHAnsi" w:hAnsiTheme="minorHAnsi" w:cstheme="minorHAnsi"/>
                <w:b/>
                <w:bCs/>
                <w:color w:val="000000"/>
                <w:sz w:val="18"/>
                <w:szCs w:val="18"/>
                <w:lang w:eastAsia="pl-PL" w:bidi="pl-PL"/>
              </w:rPr>
              <w:t>II</w:t>
            </w:r>
          </w:p>
        </w:tc>
        <w:tc>
          <w:tcPr>
            <w:tcW w:w="1930" w:type="dxa"/>
            <w:tcBorders>
              <w:top w:val="single" w:sz="4" w:space="0" w:color="auto"/>
              <w:left w:val="single" w:sz="4" w:space="0" w:color="auto"/>
              <w:bottom w:val="single" w:sz="4" w:space="0" w:color="auto"/>
            </w:tcBorders>
            <w:shd w:val="clear" w:color="auto" w:fill="D9E2F3"/>
            <w:vAlign w:val="bottom"/>
          </w:tcPr>
          <w:p w14:paraId="61B06BE0" w14:textId="77777777" w:rsidR="00D45DEC" w:rsidRPr="0048175F" w:rsidRDefault="00D45DEC" w:rsidP="00D45DEC">
            <w:pPr>
              <w:pStyle w:val="Inne0"/>
              <w:shd w:val="clear" w:color="auto" w:fill="auto"/>
              <w:spacing w:after="0" w:line="240" w:lineRule="auto"/>
              <w:jc w:val="center"/>
              <w:rPr>
                <w:rFonts w:asciiTheme="minorHAnsi" w:hAnsiTheme="minorHAnsi" w:cstheme="minorHAnsi"/>
                <w:sz w:val="18"/>
                <w:szCs w:val="18"/>
              </w:rPr>
            </w:pPr>
            <w:r w:rsidRPr="0048175F">
              <w:rPr>
                <w:rFonts w:asciiTheme="minorHAnsi" w:hAnsiTheme="minorHAnsi" w:cstheme="minorHAnsi"/>
                <w:b/>
                <w:bCs/>
                <w:color w:val="000000"/>
                <w:sz w:val="18"/>
                <w:szCs w:val="18"/>
                <w:lang w:eastAsia="pl-PL" w:bidi="pl-PL"/>
              </w:rPr>
              <w:t>III</w:t>
            </w:r>
          </w:p>
        </w:tc>
        <w:tc>
          <w:tcPr>
            <w:tcW w:w="1930" w:type="dxa"/>
            <w:tcBorders>
              <w:top w:val="single" w:sz="4" w:space="0" w:color="auto"/>
              <w:left w:val="single" w:sz="4" w:space="0" w:color="auto"/>
              <w:bottom w:val="single" w:sz="4" w:space="0" w:color="auto"/>
            </w:tcBorders>
            <w:shd w:val="clear" w:color="auto" w:fill="D9E2F3"/>
            <w:vAlign w:val="bottom"/>
          </w:tcPr>
          <w:p w14:paraId="48276929" w14:textId="77777777" w:rsidR="00D45DEC" w:rsidRPr="0048175F" w:rsidRDefault="00D45DEC" w:rsidP="00D45DEC">
            <w:pPr>
              <w:pStyle w:val="Inne0"/>
              <w:shd w:val="clear" w:color="auto" w:fill="auto"/>
              <w:spacing w:after="0" w:line="240" w:lineRule="auto"/>
              <w:jc w:val="center"/>
              <w:rPr>
                <w:rFonts w:asciiTheme="minorHAnsi" w:hAnsiTheme="minorHAnsi" w:cstheme="minorHAnsi"/>
                <w:sz w:val="18"/>
                <w:szCs w:val="18"/>
              </w:rPr>
            </w:pPr>
            <w:r w:rsidRPr="0048175F">
              <w:rPr>
                <w:rFonts w:asciiTheme="minorHAnsi" w:hAnsiTheme="minorHAnsi" w:cstheme="minorHAnsi"/>
                <w:b/>
                <w:bCs/>
                <w:color w:val="000000"/>
                <w:sz w:val="18"/>
                <w:szCs w:val="18"/>
                <w:lang w:eastAsia="pl-PL" w:bidi="pl-PL"/>
              </w:rPr>
              <w:t>IV</w:t>
            </w:r>
          </w:p>
        </w:tc>
        <w:tc>
          <w:tcPr>
            <w:tcW w:w="1939" w:type="dxa"/>
            <w:tcBorders>
              <w:top w:val="single" w:sz="4" w:space="0" w:color="auto"/>
              <w:left w:val="single" w:sz="4" w:space="0" w:color="auto"/>
              <w:bottom w:val="single" w:sz="4" w:space="0" w:color="auto"/>
              <w:right w:val="single" w:sz="4" w:space="0" w:color="auto"/>
            </w:tcBorders>
            <w:shd w:val="clear" w:color="auto" w:fill="D9E2F3"/>
            <w:vAlign w:val="bottom"/>
          </w:tcPr>
          <w:p w14:paraId="2AFA1C3E" w14:textId="77777777" w:rsidR="00D45DEC" w:rsidRPr="0048175F" w:rsidRDefault="00D45DEC" w:rsidP="00D45DEC">
            <w:pPr>
              <w:pStyle w:val="Inne0"/>
              <w:shd w:val="clear" w:color="auto" w:fill="auto"/>
              <w:spacing w:after="0" w:line="240" w:lineRule="auto"/>
              <w:jc w:val="center"/>
              <w:rPr>
                <w:rFonts w:asciiTheme="minorHAnsi" w:hAnsiTheme="minorHAnsi" w:cstheme="minorHAnsi"/>
                <w:sz w:val="18"/>
                <w:szCs w:val="18"/>
              </w:rPr>
            </w:pPr>
            <w:r w:rsidRPr="0048175F">
              <w:rPr>
                <w:rFonts w:asciiTheme="minorHAnsi" w:hAnsiTheme="minorHAnsi" w:cstheme="minorHAnsi"/>
                <w:b/>
                <w:bCs/>
                <w:color w:val="000000"/>
                <w:sz w:val="18"/>
                <w:szCs w:val="18"/>
                <w:lang w:eastAsia="pl-PL" w:bidi="pl-PL"/>
              </w:rPr>
              <w:t>V</w:t>
            </w:r>
          </w:p>
        </w:tc>
      </w:tr>
      <w:tr w:rsidR="00D45DEC" w:rsidRPr="004831D3" w14:paraId="5296AE28" w14:textId="77777777" w:rsidTr="0048175F">
        <w:trPr>
          <w:trHeight w:hRule="exact" w:val="350"/>
          <w:jc w:val="center"/>
        </w:trPr>
        <w:tc>
          <w:tcPr>
            <w:tcW w:w="725" w:type="dxa"/>
            <w:vMerge w:val="restart"/>
            <w:tcBorders>
              <w:top w:val="single" w:sz="4" w:space="0" w:color="auto"/>
              <w:left w:val="single" w:sz="4" w:space="0" w:color="auto"/>
            </w:tcBorders>
            <w:shd w:val="clear" w:color="auto" w:fill="D9E2F3"/>
            <w:textDirection w:val="btLr"/>
            <w:vAlign w:val="center"/>
          </w:tcPr>
          <w:p w14:paraId="025F0A6C" w14:textId="77777777" w:rsidR="00D45DEC" w:rsidRPr="0048175F" w:rsidRDefault="00D45DEC" w:rsidP="0048175F">
            <w:pPr>
              <w:pStyle w:val="Inne0"/>
              <w:shd w:val="clear" w:color="auto" w:fill="auto"/>
              <w:spacing w:before="140" w:after="0" w:line="240" w:lineRule="auto"/>
              <w:jc w:val="center"/>
              <w:rPr>
                <w:rFonts w:asciiTheme="minorHAnsi" w:hAnsiTheme="minorHAnsi" w:cstheme="minorHAnsi"/>
                <w:sz w:val="18"/>
                <w:szCs w:val="18"/>
              </w:rPr>
            </w:pPr>
            <w:r w:rsidRPr="0048175F">
              <w:rPr>
                <w:rFonts w:asciiTheme="minorHAnsi" w:hAnsiTheme="minorHAnsi" w:cstheme="minorHAnsi"/>
                <w:b/>
                <w:bCs/>
                <w:color w:val="000000"/>
                <w:sz w:val="18"/>
                <w:szCs w:val="18"/>
                <w:lang w:eastAsia="pl-PL" w:bidi="pl-PL"/>
              </w:rPr>
              <w:t>Prawdopodobieństwo</w:t>
            </w:r>
          </w:p>
        </w:tc>
        <w:tc>
          <w:tcPr>
            <w:tcW w:w="451" w:type="dxa"/>
            <w:tcBorders>
              <w:top w:val="single" w:sz="4" w:space="0" w:color="auto"/>
              <w:left w:val="single" w:sz="4" w:space="0" w:color="auto"/>
            </w:tcBorders>
            <w:shd w:val="clear" w:color="auto" w:fill="D9E2F3"/>
            <w:vAlign w:val="center"/>
          </w:tcPr>
          <w:p w14:paraId="131F7A00" w14:textId="77777777" w:rsidR="00D45DEC" w:rsidRPr="0048175F" w:rsidRDefault="00D45DEC" w:rsidP="0048175F">
            <w:pPr>
              <w:pStyle w:val="Inne0"/>
              <w:shd w:val="clear" w:color="auto" w:fill="auto"/>
              <w:spacing w:after="0" w:line="240" w:lineRule="auto"/>
              <w:jc w:val="center"/>
              <w:rPr>
                <w:rFonts w:asciiTheme="minorHAnsi" w:hAnsiTheme="minorHAnsi" w:cstheme="minorHAnsi"/>
                <w:sz w:val="18"/>
                <w:szCs w:val="18"/>
              </w:rPr>
            </w:pPr>
            <w:r w:rsidRPr="0048175F">
              <w:rPr>
                <w:rFonts w:asciiTheme="minorHAnsi" w:hAnsiTheme="minorHAnsi" w:cstheme="minorHAnsi"/>
                <w:b/>
                <w:bCs/>
                <w:color w:val="000000"/>
                <w:sz w:val="18"/>
                <w:szCs w:val="18"/>
                <w:lang w:eastAsia="pl-PL" w:bidi="pl-PL"/>
              </w:rPr>
              <w:t>A</w:t>
            </w:r>
          </w:p>
        </w:tc>
        <w:tc>
          <w:tcPr>
            <w:tcW w:w="1018" w:type="dxa"/>
            <w:tcBorders>
              <w:top w:val="single" w:sz="4" w:space="0" w:color="auto"/>
              <w:left w:val="single" w:sz="4" w:space="0" w:color="auto"/>
            </w:tcBorders>
            <w:shd w:val="clear" w:color="auto" w:fill="00AF50"/>
            <w:vAlign w:val="center"/>
          </w:tcPr>
          <w:p w14:paraId="3997FE49" w14:textId="77777777" w:rsidR="00D45DEC" w:rsidRPr="0048175F" w:rsidRDefault="00D45DEC" w:rsidP="0084640B">
            <w:pPr>
              <w:pStyle w:val="Inne0"/>
              <w:shd w:val="clear" w:color="auto" w:fill="auto"/>
              <w:spacing w:after="0" w:line="240" w:lineRule="auto"/>
              <w:jc w:val="center"/>
              <w:rPr>
                <w:rFonts w:asciiTheme="minorHAnsi" w:hAnsiTheme="minorHAnsi" w:cstheme="minorHAnsi"/>
                <w:sz w:val="18"/>
                <w:szCs w:val="18"/>
              </w:rPr>
            </w:pPr>
            <w:r w:rsidRPr="0048175F">
              <w:rPr>
                <w:rFonts w:asciiTheme="minorHAnsi" w:hAnsiTheme="minorHAnsi" w:cstheme="minorHAnsi"/>
                <w:color w:val="000000"/>
                <w:sz w:val="18"/>
                <w:szCs w:val="18"/>
                <w:lang w:eastAsia="pl-PL" w:bidi="pl-PL"/>
              </w:rPr>
              <w:t>Niski</w:t>
            </w:r>
          </w:p>
        </w:tc>
        <w:tc>
          <w:tcPr>
            <w:tcW w:w="1090" w:type="dxa"/>
            <w:tcBorders>
              <w:top w:val="single" w:sz="4" w:space="0" w:color="auto"/>
              <w:left w:val="single" w:sz="4" w:space="0" w:color="auto"/>
              <w:bottom w:val="single" w:sz="4" w:space="0" w:color="auto"/>
            </w:tcBorders>
            <w:shd w:val="clear" w:color="auto" w:fill="00AF50"/>
            <w:vAlign w:val="center"/>
          </w:tcPr>
          <w:p w14:paraId="17030E6A" w14:textId="77777777" w:rsidR="00D45DEC" w:rsidRPr="0048175F" w:rsidRDefault="00D45DEC" w:rsidP="0084640B">
            <w:pPr>
              <w:pStyle w:val="Inne0"/>
              <w:shd w:val="clear" w:color="auto" w:fill="auto"/>
              <w:spacing w:after="0" w:line="240" w:lineRule="auto"/>
              <w:jc w:val="center"/>
              <w:rPr>
                <w:rFonts w:asciiTheme="minorHAnsi" w:hAnsiTheme="minorHAnsi" w:cstheme="minorHAnsi"/>
                <w:sz w:val="18"/>
                <w:szCs w:val="18"/>
              </w:rPr>
            </w:pPr>
            <w:r w:rsidRPr="0048175F">
              <w:rPr>
                <w:rFonts w:asciiTheme="minorHAnsi" w:hAnsiTheme="minorHAnsi" w:cstheme="minorHAnsi"/>
                <w:color w:val="000000"/>
                <w:sz w:val="18"/>
                <w:szCs w:val="18"/>
                <w:lang w:eastAsia="pl-PL" w:bidi="pl-PL"/>
              </w:rPr>
              <w:t>Niski</w:t>
            </w:r>
          </w:p>
        </w:tc>
        <w:tc>
          <w:tcPr>
            <w:tcW w:w="1930" w:type="dxa"/>
            <w:tcBorders>
              <w:top w:val="single" w:sz="4" w:space="0" w:color="auto"/>
              <w:left w:val="single" w:sz="4" w:space="0" w:color="auto"/>
              <w:bottom w:val="single" w:sz="4" w:space="0" w:color="auto"/>
            </w:tcBorders>
            <w:shd w:val="clear" w:color="auto" w:fill="00AF50"/>
            <w:vAlign w:val="center"/>
          </w:tcPr>
          <w:p w14:paraId="6B4CAE74" w14:textId="77777777" w:rsidR="00D45DEC" w:rsidRPr="0048175F" w:rsidRDefault="00D45DEC" w:rsidP="0084640B">
            <w:pPr>
              <w:pStyle w:val="Inne0"/>
              <w:shd w:val="clear" w:color="auto" w:fill="auto"/>
              <w:spacing w:after="0" w:line="240" w:lineRule="auto"/>
              <w:jc w:val="center"/>
              <w:rPr>
                <w:rFonts w:asciiTheme="minorHAnsi" w:hAnsiTheme="minorHAnsi" w:cstheme="minorHAnsi"/>
                <w:sz w:val="18"/>
                <w:szCs w:val="18"/>
              </w:rPr>
            </w:pPr>
            <w:r w:rsidRPr="0048175F">
              <w:rPr>
                <w:rFonts w:asciiTheme="minorHAnsi" w:hAnsiTheme="minorHAnsi" w:cstheme="minorHAnsi"/>
                <w:color w:val="000000"/>
                <w:sz w:val="18"/>
                <w:szCs w:val="18"/>
                <w:lang w:eastAsia="pl-PL" w:bidi="pl-PL"/>
              </w:rPr>
              <w:t>Niski</w:t>
            </w:r>
          </w:p>
        </w:tc>
        <w:tc>
          <w:tcPr>
            <w:tcW w:w="1930" w:type="dxa"/>
            <w:tcBorders>
              <w:top w:val="single" w:sz="4" w:space="0" w:color="auto"/>
              <w:left w:val="single" w:sz="4" w:space="0" w:color="auto"/>
              <w:bottom w:val="single" w:sz="4" w:space="0" w:color="auto"/>
            </w:tcBorders>
            <w:shd w:val="clear" w:color="auto" w:fill="00AF50"/>
            <w:vAlign w:val="center"/>
          </w:tcPr>
          <w:p w14:paraId="77CD8FF3" w14:textId="77777777" w:rsidR="00D45DEC" w:rsidRPr="0048175F" w:rsidRDefault="00D45DEC" w:rsidP="0084640B">
            <w:pPr>
              <w:pStyle w:val="Inne0"/>
              <w:shd w:val="clear" w:color="auto" w:fill="auto"/>
              <w:spacing w:after="0" w:line="240" w:lineRule="auto"/>
              <w:jc w:val="center"/>
              <w:rPr>
                <w:rFonts w:asciiTheme="minorHAnsi" w:hAnsiTheme="minorHAnsi" w:cstheme="minorHAnsi"/>
                <w:sz w:val="18"/>
                <w:szCs w:val="18"/>
              </w:rPr>
            </w:pPr>
            <w:r w:rsidRPr="0048175F">
              <w:rPr>
                <w:rFonts w:asciiTheme="minorHAnsi" w:hAnsiTheme="minorHAnsi" w:cstheme="minorHAnsi"/>
                <w:color w:val="000000"/>
                <w:sz w:val="18"/>
                <w:szCs w:val="18"/>
                <w:lang w:eastAsia="pl-PL" w:bidi="pl-PL"/>
              </w:rPr>
              <w:t>Niski</w:t>
            </w:r>
          </w:p>
        </w:tc>
        <w:tc>
          <w:tcPr>
            <w:tcW w:w="1939" w:type="dxa"/>
            <w:tcBorders>
              <w:top w:val="single" w:sz="4" w:space="0" w:color="auto"/>
              <w:left w:val="single" w:sz="4" w:space="0" w:color="auto"/>
              <w:bottom w:val="single" w:sz="4" w:space="0" w:color="auto"/>
              <w:right w:val="single" w:sz="4" w:space="0" w:color="auto"/>
            </w:tcBorders>
            <w:shd w:val="clear" w:color="auto" w:fill="FFFF00"/>
            <w:vAlign w:val="center"/>
          </w:tcPr>
          <w:p w14:paraId="24184834" w14:textId="77777777" w:rsidR="00D45DEC" w:rsidRPr="0048175F" w:rsidRDefault="00D45DEC" w:rsidP="0084640B">
            <w:pPr>
              <w:pStyle w:val="Inne0"/>
              <w:shd w:val="clear" w:color="auto" w:fill="auto"/>
              <w:spacing w:after="0" w:line="240" w:lineRule="auto"/>
              <w:jc w:val="center"/>
              <w:rPr>
                <w:rFonts w:asciiTheme="minorHAnsi" w:hAnsiTheme="minorHAnsi" w:cstheme="minorHAnsi"/>
                <w:sz w:val="18"/>
                <w:szCs w:val="18"/>
              </w:rPr>
            </w:pPr>
            <w:r w:rsidRPr="0048175F">
              <w:rPr>
                <w:rFonts w:asciiTheme="minorHAnsi" w:hAnsiTheme="minorHAnsi" w:cstheme="minorHAnsi"/>
                <w:color w:val="000000"/>
                <w:sz w:val="18"/>
                <w:szCs w:val="18"/>
                <w:lang w:eastAsia="pl-PL" w:bidi="pl-PL"/>
              </w:rPr>
              <w:t>Średni</w:t>
            </w:r>
          </w:p>
        </w:tc>
      </w:tr>
      <w:tr w:rsidR="00D45DEC" w:rsidRPr="004831D3" w14:paraId="61FA537F" w14:textId="77777777" w:rsidTr="0048175F">
        <w:trPr>
          <w:trHeight w:hRule="exact" w:val="346"/>
          <w:jc w:val="center"/>
        </w:trPr>
        <w:tc>
          <w:tcPr>
            <w:tcW w:w="725" w:type="dxa"/>
            <w:vMerge/>
            <w:tcBorders>
              <w:left w:val="single" w:sz="4" w:space="0" w:color="auto"/>
            </w:tcBorders>
            <w:shd w:val="clear" w:color="auto" w:fill="D9E2F3"/>
            <w:textDirection w:val="btLr"/>
          </w:tcPr>
          <w:p w14:paraId="79A4285E" w14:textId="77777777" w:rsidR="00D45DEC" w:rsidRPr="0048175F" w:rsidRDefault="00D45DEC" w:rsidP="00D45DEC">
            <w:pPr>
              <w:rPr>
                <w:rFonts w:cstheme="minorHAnsi"/>
                <w:sz w:val="18"/>
                <w:szCs w:val="18"/>
              </w:rPr>
            </w:pPr>
          </w:p>
        </w:tc>
        <w:tc>
          <w:tcPr>
            <w:tcW w:w="451" w:type="dxa"/>
            <w:tcBorders>
              <w:top w:val="single" w:sz="4" w:space="0" w:color="auto"/>
              <w:left w:val="single" w:sz="4" w:space="0" w:color="auto"/>
            </w:tcBorders>
            <w:shd w:val="clear" w:color="auto" w:fill="D9E2F3"/>
            <w:vAlign w:val="center"/>
          </w:tcPr>
          <w:p w14:paraId="29AD974F" w14:textId="77777777" w:rsidR="00D45DEC" w:rsidRPr="0048175F" w:rsidRDefault="00D45DEC" w:rsidP="0048175F">
            <w:pPr>
              <w:pStyle w:val="Inne0"/>
              <w:shd w:val="clear" w:color="auto" w:fill="auto"/>
              <w:spacing w:after="0" w:line="240" w:lineRule="auto"/>
              <w:jc w:val="center"/>
              <w:rPr>
                <w:rFonts w:asciiTheme="minorHAnsi" w:hAnsiTheme="minorHAnsi" w:cstheme="minorHAnsi"/>
                <w:sz w:val="18"/>
                <w:szCs w:val="18"/>
              </w:rPr>
            </w:pPr>
            <w:r w:rsidRPr="0048175F">
              <w:rPr>
                <w:rFonts w:asciiTheme="minorHAnsi" w:hAnsiTheme="minorHAnsi" w:cstheme="minorHAnsi"/>
                <w:b/>
                <w:bCs/>
                <w:color w:val="000000"/>
                <w:sz w:val="18"/>
                <w:szCs w:val="18"/>
                <w:lang w:eastAsia="pl-PL" w:bidi="pl-PL"/>
              </w:rPr>
              <w:t>B</w:t>
            </w:r>
          </w:p>
        </w:tc>
        <w:tc>
          <w:tcPr>
            <w:tcW w:w="1018" w:type="dxa"/>
            <w:tcBorders>
              <w:top w:val="single" w:sz="4" w:space="0" w:color="auto"/>
              <w:left w:val="single" w:sz="4" w:space="0" w:color="auto"/>
            </w:tcBorders>
            <w:shd w:val="clear" w:color="auto" w:fill="00AF50"/>
            <w:vAlign w:val="center"/>
          </w:tcPr>
          <w:p w14:paraId="0392809A" w14:textId="77777777" w:rsidR="00D45DEC" w:rsidRPr="0048175F" w:rsidRDefault="00D45DEC" w:rsidP="0084640B">
            <w:pPr>
              <w:pStyle w:val="Inne0"/>
              <w:shd w:val="clear" w:color="auto" w:fill="auto"/>
              <w:spacing w:after="0" w:line="240" w:lineRule="auto"/>
              <w:jc w:val="center"/>
              <w:rPr>
                <w:rFonts w:asciiTheme="minorHAnsi" w:hAnsiTheme="minorHAnsi" w:cstheme="minorHAnsi"/>
                <w:sz w:val="18"/>
                <w:szCs w:val="18"/>
              </w:rPr>
            </w:pPr>
            <w:r w:rsidRPr="0048175F">
              <w:rPr>
                <w:rFonts w:asciiTheme="minorHAnsi" w:hAnsiTheme="minorHAnsi" w:cstheme="minorHAnsi"/>
                <w:color w:val="000000"/>
                <w:sz w:val="18"/>
                <w:szCs w:val="18"/>
                <w:lang w:eastAsia="pl-PL" w:bidi="pl-PL"/>
              </w:rPr>
              <w:t>Niski</w:t>
            </w:r>
          </w:p>
        </w:tc>
        <w:tc>
          <w:tcPr>
            <w:tcW w:w="1090" w:type="dxa"/>
            <w:tcBorders>
              <w:top w:val="single" w:sz="4" w:space="0" w:color="auto"/>
              <w:left w:val="single" w:sz="4" w:space="0" w:color="auto"/>
              <w:bottom w:val="single" w:sz="4" w:space="0" w:color="auto"/>
            </w:tcBorders>
            <w:shd w:val="clear" w:color="auto" w:fill="00AF50"/>
            <w:vAlign w:val="center"/>
          </w:tcPr>
          <w:p w14:paraId="265C51B0" w14:textId="77777777" w:rsidR="00D45DEC" w:rsidRPr="0048175F" w:rsidRDefault="00D45DEC" w:rsidP="0084640B">
            <w:pPr>
              <w:pStyle w:val="Inne0"/>
              <w:shd w:val="clear" w:color="auto" w:fill="auto"/>
              <w:spacing w:after="0" w:line="240" w:lineRule="auto"/>
              <w:jc w:val="center"/>
              <w:rPr>
                <w:rFonts w:asciiTheme="minorHAnsi" w:hAnsiTheme="minorHAnsi" w:cstheme="minorHAnsi"/>
                <w:sz w:val="18"/>
                <w:szCs w:val="18"/>
              </w:rPr>
            </w:pPr>
            <w:r w:rsidRPr="0048175F">
              <w:rPr>
                <w:rFonts w:asciiTheme="minorHAnsi" w:hAnsiTheme="minorHAnsi" w:cstheme="minorHAnsi"/>
                <w:color w:val="000000"/>
                <w:sz w:val="18"/>
                <w:szCs w:val="18"/>
                <w:lang w:eastAsia="pl-PL" w:bidi="pl-PL"/>
              </w:rPr>
              <w:t>Niski</w:t>
            </w:r>
          </w:p>
        </w:tc>
        <w:tc>
          <w:tcPr>
            <w:tcW w:w="1930" w:type="dxa"/>
            <w:tcBorders>
              <w:top w:val="single" w:sz="4" w:space="0" w:color="auto"/>
              <w:left w:val="single" w:sz="4" w:space="0" w:color="auto"/>
              <w:bottom w:val="single" w:sz="4" w:space="0" w:color="auto"/>
            </w:tcBorders>
            <w:shd w:val="clear" w:color="auto" w:fill="FFFF00"/>
            <w:vAlign w:val="center"/>
          </w:tcPr>
          <w:p w14:paraId="3EB69A30" w14:textId="77777777" w:rsidR="00D45DEC" w:rsidRPr="0048175F" w:rsidRDefault="00D45DEC" w:rsidP="0084640B">
            <w:pPr>
              <w:pStyle w:val="Inne0"/>
              <w:shd w:val="clear" w:color="auto" w:fill="auto"/>
              <w:spacing w:after="0" w:line="240" w:lineRule="auto"/>
              <w:jc w:val="center"/>
              <w:rPr>
                <w:rFonts w:asciiTheme="minorHAnsi" w:hAnsiTheme="minorHAnsi" w:cstheme="minorHAnsi"/>
                <w:sz w:val="18"/>
                <w:szCs w:val="18"/>
              </w:rPr>
            </w:pPr>
            <w:r w:rsidRPr="0048175F">
              <w:rPr>
                <w:rFonts w:asciiTheme="minorHAnsi" w:hAnsiTheme="minorHAnsi" w:cstheme="minorHAnsi"/>
                <w:color w:val="000000"/>
                <w:sz w:val="18"/>
                <w:szCs w:val="18"/>
                <w:lang w:eastAsia="pl-PL" w:bidi="pl-PL"/>
              </w:rPr>
              <w:t>Średni</w:t>
            </w:r>
          </w:p>
        </w:tc>
        <w:tc>
          <w:tcPr>
            <w:tcW w:w="1930" w:type="dxa"/>
            <w:tcBorders>
              <w:top w:val="single" w:sz="4" w:space="0" w:color="auto"/>
              <w:left w:val="single" w:sz="4" w:space="0" w:color="auto"/>
              <w:bottom w:val="single" w:sz="4" w:space="0" w:color="auto"/>
            </w:tcBorders>
            <w:shd w:val="clear" w:color="auto" w:fill="FFFF00"/>
            <w:vAlign w:val="center"/>
          </w:tcPr>
          <w:p w14:paraId="7E4607B0" w14:textId="77777777" w:rsidR="00D45DEC" w:rsidRPr="0048175F" w:rsidRDefault="00D45DEC" w:rsidP="0084640B">
            <w:pPr>
              <w:pStyle w:val="Inne0"/>
              <w:shd w:val="clear" w:color="auto" w:fill="auto"/>
              <w:spacing w:after="0" w:line="240" w:lineRule="auto"/>
              <w:jc w:val="center"/>
              <w:rPr>
                <w:rFonts w:asciiTheme="minorHAnsi" w:hAnsiTheme="minorHAnsi" w:cstheme="minorHAnsi"/>
                <w:sz w:val="18"/>
                <w:szCs w:val="18"/>
              </w:rPr>
            </w:pPr>
            <w:r w:rsidRPr="0048175F">
              <w:rPr>
                <w:rFonts w:asciiTheme="minorHAnsi" w:hAnsiTheme="minorHAnsi" w:cstheme="minorHAnsi"/>
                <w:color w:val="000000"/>
                <w:sz w:val="18"/>
                <w:szCs w:val="18"/>
                <w:lang w:eastAsia="pl-PL" w:bidi="pl-PL"/>
              </w:rPr>
              <w:t>Średni</w:t>
            </w:r>
          </w:p>
        </w:tc>
        <w:tc>
          <w:tcPr>
            <w:tcW w:w="1939" w:type="dxa"/>
            <w:tcBorders>
              <w:top w:val="single" w:sz="4" w:space="0" w:color="auto"/>
              <w:left w:val="single" w:sz="4" w:space="0" w:color="auto"/>
              <w:bottom w:val="single" w:sz="4" w:space="0" w:color="auto"/>
              <w:right w:val="single" w:sz="4" w:space="0" w:color="auto"/>
            </w:tcBorders>
            <w:shd w:val="clear" w:color="auto" w:fill="FE0000"/>
            <w:vAlign w:val="center"/>
          </w:tcPr>
          <w:p w14:paraId="5FA1EC7D" w14:textId="77777777" w:rsidR="00D45DEC" w:rsidRPr="0048175F" w:rsidRDefault="00D45DEC" w:rsidP="0084640B">
            <w:pPr>
              <w:pStyle w:val="Inne0"/>
              <w:shd w:val="clear" w:color="auto" w:fill="auto"/>
              <w:spacing w:after="0" w:line="240" w:lineRule="auto"/>
              <w:jc w:val="center"/>
              <w:rPr>
                <w:rFonts w:asciiTheme="minorHAnsi" w:hAnsiTheme="minorHAnsi" w:cstheme="minorHAnsi"/>
                <w:sz w:val="18"/>
                <w:szCs w:val="18"/>
              </w:rPr>
            </w:pPr>
            <w:r w:rsidRPr="0048175F">
              <w:rPr>
                <w:rFonts w:asciiTheme="minorHAnsi" w:hAnsiTheme="minorHAnsi" w:cstheme="minorHAnsi"/>
                <w:color w:val="000000"/>
                <w:sz w:val="18"/>
                <w:szCs w:val="18"/>
                <w:lang w:eastAsia="pl-PL" w:bidi="pl-PL"/>
              </w:rPr>
              <w:t>Wysoki</w:t>
            </w:r>
          </w:p>
        </w:tc>
      </w:tr>
      <w:tr w:rsidR="00D45DEC" w:rsidRPr="004831D3" w14:paraId="1B28CB9D" w14:textId="77777777" w:rsidTr="0048175F">
        <w:trPr>
          <w:trHeight w:hRule="exact" w:val="350"/>
          <w:jc w:val="center"/>
        </w:trPr>
        <w:tc>
          <w:tcPr>
            <w:tcW w:w="725" w:type="dxa"/>
            <w:vMerge/>
            <w:tcBorders>
              <w:left w:val="single" w:sz="4" w:space="0" w:color="auto"/>
            </w:tcBorders>
            <w:shd w:val="clear" w:color="auto" w:fill="D9E2F3"/>
            <w:textDirection w:val="btLr"/>
          </w:tcPr>
          <w:p w14:paraId="5B62120A" w14:textId="77777777" w:rsidR="00D45DEC" w:rsidRPr="0048175F" w:rsidRDefault="00D45DEC" w:rsidP="00D45DEC">
            <w:pPr>
              <w:rPr>
                <w:rFonts w:cstheme="minorHAnsi"/>
                <w:sz w:val="18"/>
                <w:szCs w:val="18"/>
              </w:rPr>
            </w:pPr>
          </w:p>
        </w:tc>
        <w:tc>
          <w:tcPr>
            <w:tcW w:w="451" w:type="dxa"/>
            <w:tcBorders>
              <w:top w:val="single" w:sz="4" w:space="0" w:color="auto"/>
              <w:left w:val="single" w:sz="4" w:space="0" w:color="auto"/>
            </w:tcBorders>
            <w:shd w:val="clear" w:color="auto" w:fill="D9E2F3"/>
            <w:vAlign w:val="center"/>
          </w:tcPr>
          <w:p w14:paraId="5C5B00D8" w14:textId="77777777" w:rsidR="00D45DEC" w:rsidRPr="0048175F" w:rsidRDefault="00D45DEC" w:rsidP="0048175F">
            <w:pPr>
              <w:pStyle w:val="Inne0"/>
              <w:shd w:val="clear" w:color="auto" w:fill="auto"/>
              <w:spacing w:after="0" w:line="240" w:lineRule="auto"/>
              <w:jc w:val="center"/>
              <w:rPr>
                <w:rFonts w:asciiTheme="minorHAnsi" w:hAnsiTheme="minorHAnsi" w:cstheme="minorHAnsi"/>
                <w:sz w:val="18"/>
                <w:szCs w:val="18"/>
              </w:rPr>
            </w:pPr>
            <w:r w:rsidRPr="0048175F">
              <w:rPr>
                <w:rFonts w:asciiTheme="minorHAnsi" w:hAnsiTheme="minorHAnsi" w:cstheme="minorHAnsi"/>
                <w:b/>
                <w:bCs/>
                <w:color w:val="000000"/>
                <w:sz w:val="18"/>
                <w:szCs w:val="18"/>
                <w:lang w:eastAsia="pl-PL" w:bidi="pl-PL"/>
              </w:rPr>
              <w:t>C</w:t>
            </w:r>
          </w:p>
        </w:tc>
        <w:tc>
          <w:tcPr>
            <w:tcW w:w="1018" w:type="dxa"/>
            <w:tcBorders>
              <w:top w:val="single" w:sz="4" w:space="0" w:color="auto"/>
              <w:left w:val="single" w:sz="4" w:space="0" w:color="auto"/>
            </w:tcBorders>
            <w:shd w:val="clear" w:color="auto" w:fill="00AF50"/>
            <w:vAlign w:val="center"/>
          </w:tcPr>
          <w:p w14:paraId="2A3C37EF" w14:textId="77777777" w:rsidR="00D45DEC" w:rsidRPr="0048175F" w:rsidRDefault="00D45DEC" w:rsidP="0084640B">
            <w:pPr>
              <w:pStyle w:val="Inne0"/>
              <w:shd w:val="clear" w:color="auto" w:fill="auto"/>
              <w:spacing w:after="0" w:line="240" w:lineRule="auto"/>
              <w:jc w:val="center"/>
              <w:rPr>
                <w:rFonts w:asciiTheme="minorHAnsi" w:hAnsiTheme="minorHAnsi" w:cstheme="minorHAnsi"/>
                <w:sz w:val="18"/>
                <w:szCs w:val="18"/>
              </w:rPr>
            </w:pPr>
            <w:r w:rsidRPr="0048175F">
              <w:rPr>
                <w:rFonts w:asciiTheme="minorHAnsi" w:hAnsiTheme="minorHAnsi" w:cstheme="minorHAnsi"/>
                <w:color w:val="000000"/>
                <w:sz w:val="18"/>
                <w:szCs w:val="18"/>
                <w:lang w:eastAsia="pl-PL" w:bidi="pl-PL"/>
              </w:rPr>
              <w:t>Niski</w:t>
            </w:r>
          </w:p>
        </w:tc>
        <w:tc>
          <w:tcPr>
            <w:tcW w:w="1090" w:type="dxa"/>
            <w:tcBorders>
              <w:top w:val="single" w:sz="4" w:space="0" w:color="auto"/>
              <w:left w:val="single" w:sz="4" w:space="0" w:color="auto"/>
              <w:bottom w:val="single" w:sz="4" w:space="0" w:color="auto"/>
            </w:tcBorders>
            <w:shd w:val="clear" w:color="auto" w:fill="FFFF00"/>
            <w:vAlign w:val="center"/>
          </w:tcPr>
          <w:p w14:paraId="633AA104" w14:textId="77777777" w:rsidR="00D45DEC" w:rsidRPr="0048175F" w:rsidRDefault="00D45DEC" w:rsidP="0084640B">
            <w:pPr>
              <w:pStyle w:val="Inne0"/>
              <w:shd w:val="clear" w:color="auto" w:fill="auto"/>
              <w:spacing w:after="0" w:line="240" w:lineRule="auto"/>
              <w:jc w:val="center"/>
              <w:rPr>
                <w:rFonts w:asciiTheme="minorHAnsi" w:hAnsiTheme="minorHAnsi" w:cstheme="minorHAnsi"/>
                <w:sz w:val="18"/>
                <w:szCs w:val="18"/>
              </w:rPr>
            </w:pPr>
            <w:r w:rsidRPr="0048175F">
              <w:rPr>
                <w:rFonts w:asciiTheme="minorHAnsi" w:hAnsiTheme="minorHAnsi" w:cstheme="minorHAnsi"/>
                <w:color w:val="000000"/>
                <w:sz w:val="18"/>
                <w:szCs w:val="18"/>
                <w:lang w:eastAsia="pl-PL" w:bidi="pl-PL"/>
              </w:rPr>
              <w:t>Średni</w:t>
            </w:r>
          </w:p>
        </w:tc>
        <w:tc>
          <w:tcPr>
            <w:tcW w:w="1930" w:type="dxa"/>
            <w:tcBorders>
              <w:top w:val="single" w:sz="4" w:space="0" w:color="auto"/>
              <w:left w:val="single" w:sz="4" w:space="0" w:color="auto"/>
              <w:bottom w:val="single" w:sz="4" w:space="0" w:color="auto"/>
            </w:tcBorders>
            <w:shd w:val="clear" w:color="auto" w:fill="FFFF00"/>
            <w:vAlign w:val="center"/>
          </w:tcPr>
          <w:p w14:paraId="5B400472" w14:textId="77777777" w:rsidR="00D45DEC" w:rsidRPr="0048175F" w:rsidRDefault="00D45DEC" w:rsidP="0084640B">
            <w:pPr>
              <w:pStyle w:val="Inne0"/>
              <w:shd w:val="clear" w:color="auto" w:fill="auto"/>
              <w:spacing w:after="0" w:line="240" w:lineRule="auto"/>
              <w:jc w:val="center"/>
              <w:rPr>
                <w:rFonts w:asciiTheme="minorHAnsi" w:hAnsiTheme="minorHAnsi" w:cstheme="minorHAnsi"/>
                <w:sz w:val="18"/>
                <w:szCs w:val="18"/>
              </w:rPr>
            </w:pPr>
            <w:r w:rsidRPr="0048175F">
              <w:rPr>
                <w:rFonts w:asciiTheme="minorHAnsi" w:hAnsiTheme="minorHAnsi" w:cstheme="minorHAnsi"/>
                <w:color w:val="000000"/>
                <w:sz w:val="18"/>
                <w:szCs w:val="18"/>
                <w:lang w:eastAsia="pl-PL" w:bidi="pl-PL"/>
              </w:rPr>
              <w:t>Średni</w:t>
            </w:r>
          </w:p>
        </w:tc>
        <w:tc>
          <w:tcPr>
            <w:tcW w:w="1930" w:type="dxa"/>
            <w:tcBorders>
              <w:top w:val="single" w:sz="4" w:space="0" w:color="auto"/>
              <w:left w:val="single" w:sz="4" w:space="0" w:color="auto"/>
              <w:bottom w:val="single" w:sz="4" w:space="0" w:color="auto"/>
            </w:tcBorders>
            <w:shd w:val="clear" w:color="auto" w:fill="FE0000"/>
            <w:vAlign w:val="center"/>
          </w:tcPr>
          <w:p w14:paraId="41F77C21" w14:textId="77777777" w:rsidR="00D45DEC" w:rsidRPr="0048175F" w:rsidRDefault="00D45DEC" w:rsidP="0084640B">
            <w:pPr>
              <w:pStyle w:val="Inne0"/>
              <w:shd w:val="clear" w:color="auto" w:fill="auto"/>
              <w:spacing w:after="0" w:line="240" w:lineRule="auto"/>
              <w:jc w:val="center"/>
              <w:rPr>
                <w:rFonts w:asciiTheme="minorHAnsi" w:hAnsiTheme="minorHAnsi" w:cstheme="minorHAnsi"/>
                <w:sz w:val="18"/>
                <w:szCs w:val="18"/>
              </w:rPr>
            </w:pPr>
            <w:r w:rsidRPr="0048175F">
              <w:rPr>
                <w:rFonts w:asciiTheme="minorHAnsi" w:hAnsiTheme="minorHAnsi" w:cstheme="minorHAnsi"/>
                <w:color w:val="000000"/>
                <w:sz w:val="18"/>
                <w:szCs w:val="18"/>
                <w:lang w:eastAsia="pl-PL" w:bidi="pl-PL"/>
              </w:rPr>
              <w:t>Wysoki</w:t>
            </w:r>
          </w:p>
        </w:tc>
        <w:tc>
          <w:tcPr>
            <w:tcW w:w="1939" w:type="dxa"/>
            <w:tcBorders>
              <w:top w:val="single" w:sz="4" w:space="0" w:color="auto"/>
              <w:left w:val="single" w:sz="4" w:space="0" w:color="auto"/>
              <w:bottom w:val="single" w:sz="4" w:space="0" w:color="auto"/>
              <w:right w:val="single" w:sz="4" w:space="0" w:color="auto"/>
            </w:tcBorders>
            <w:shd w:val="clear" w:color="auto" w:fill="FE0000"/>
            <w:vAlign w:val="center"/>
          </w:tcPr>
          <w:p w14:paraId="4E61DB59" w14:textId="77777777" w:rsidR="00D45DEC" w:rsidRPr="0048175F" w:rsidRDefault="00D45DEC" w:rsidP="0084640B">
            <w:pPr>
              <w:pStyle w:val="Inne0"/>
              <w:shd w:val="clear" w:color="auto" w:fill="auto"/>
              <w:spacing w:after="0" w:line="240" w:lineRule="auto"/>
              <w:jc w:val="center"/>
              <w:rPr>
                <w:rFonts w:asciiTheme="minorHAnsi" w:hAnsiTheme="minorHAnsi" w:cstheme="minorHAnsi"/>
                <w:sz w:val="18"/>
                <w:szCs w:val="18"/>
              </w:rPr>
            </w:pPr>
            <w:r w:rsidRPr="0048175F">
              <w:rPr>
                <w:rFonts w:asciiTheme="minorHAnsi" w:hAnsiTheme="minorHAnsi" w:cstheme="minorHAnsi"/>
                <w:color w:val="000000"/>
                <w:sz w:val="18"/>
                <w:szCs w:val="18"/>
                <w:lang w:eastAsia="pl-PL" w:bidi="pl-PL"/>
              </w:rPr>
              <w:t>Wysoki</w:t>
            </w:r>
          </w:p>
        </w:tc>
      </w:tr>
      <w:tr w:rsidR="00D45DEC" w:rsidRPr="004831D3" w14:paraId="7DCD71BC" w14:textId="77777777" w:rsidTr="0048175F">
        <w:trPr>
          <w:trHeight w:hRule="exact" w:val="350"/>
          <w:jc w:val="center"/>
        </w:trPr>
        <w:tc>
          <w:tcPr>
            <w:tcW w:w="725" w:type="dxa"/>
            <w:vMerge/>
            <w:tcBorders>
              <w:left w:val="single" w:sz="4" w:space="0" w:color="auto"/>
            </w:tcBorders>
            <w:shd w:val="clear" w:color="auto" w:fill="D9E2F3"/>
            <w:textDirection w:val="btLr"/>
          </w:tcPr>
          <w:p w14:paraId="0717F731" w14:textId="77777777" w:rsidR="00D45DEC" w:rsidRPr="0048175F" w:rsidRDefault="00D45DEC" w:rsidP="00D45DEC">
            <w:pPr>
              <w:rPr>
                <w:rFonts w:cstheme="minorHAnsi"/>
                <w:sz w:val="18"/>
                <w:szCs w:val="18"/>
              </w:rPr>
            </w:pPr>
          </w:p>
        </w:tc>
        <w:tc>
          <w:tcPr>
            <w:tcW w:w="451" w:type="dxa"/>
            <w:tcBorders>
              <w:top w:val="single" w:sz="4" w:space="0" w:color="auto"/>
              <w:left w:val="single" w:sz="4" w:space="0" w:color="auto"/>
            </w:tcBorders>
            <w:shd w:val="clear" w:color="auto" w:fill="D9E2F3"/>
            <w:vAlign w:val="center"/>
          </w:tcPr>
          <w:p w14:paraId="3D72CC45" w14:textId="77777777" w:rsidR="00D45DEC" w:rsidRPr="0048175F" w:rsidRDefault="00D45DEC" w:rsidP="0048175F">
            <w:pPr>
              <w:pStyle w:val="Inne0"/>
              <w:shd w:val="clear" w:color="auto" w:fill="auto"/>
              <w:spacing w:after="0" w:line="240" w:lineRule="auto"/>
              <w:jc w:val="center"/>
              <w:rPr>
                <w:rFonts w:asciiTheme="minorHAnsi" w:hAnsiTheme="minorHAnsi" w:cstheme="minorHAnsi"/>
                <w:sz w:val="18"/>
                <w:szCs w:val="18"/>
              </w:rPr>
            </w:pPr>
            <w:r w:rsidRPr="0048175F">
              <w:rPr>
                <w:rFonts w:asciiTheme="minorHAnsi" w:hAnsiTheme="minorHAnsi" w:cstheme="minorHAnsi"/>
                <w:b/>
                <w:bCs/>
                <w:color w:val="000000"/>
                <w:sz w:val="18"/>
                <w:szCs w:val="18"/>
                <w:lang w:eastAsia="pl-PL" w:bidi="pl-PL"/>
              </w:rPr>
              <w:t>D</w:t>
            </w:r>
          </w:p>
        </w:tc>
        <w:tc>
          <w:tcPr>
            <w:tcW w:w="1018" w:type="dxa"/>
            <w:tcBorders>
              <w:top w:val="single" w:sz="4" w:space="0" w:color="auto"/>
              <w:left w:val="single" w:sz="4" w:space="0" w:color="auto"/>
            </w:tcBorders>
            <w:shd w:val="clear" w:color="auto" w:fill="00AF50"/>
            <w:vAlign w:val="center"/>
          </w:tcPr>
          <w:p w14:paraId="7813591E" w14:textId="77777777" w:rsidR="00D45DEC" w:rsidRPr="0048175F" w:rsidRDefault="00D45DEC" w:rsidP="0084640B">
            <w:pPr>
              <w:pStyle w:val="Inne0"/>
              <w:shd w:val="clear" w:color="auto" w:fill="auto"/>
              <w:spacing w:after="0" w:line="240" w:lineRule="auto"/>
              <w:jc w:val="center"/>
              <w:rPr>
                <w:rFonts w:asciiTheme="minorHAnsi" w:hAnsiTheme="minorHAnsi" w:cstheme="minorHAnsi"/>
                <w:sz w:val="18"/>
                <w:szCs w:val="18"/>
              </w:rPr>
            </w:pPr>
            <w:r w:rsidRPr="0048175F">
              <w:rPr>
                <w:rFonts w:asciiTheme="minorHAnsi" w:hAnsiTheme="minorHAnsi" w:cstheme="minorHAnsi"/>
                <w:color w:val="000000"/>
                <w:sz w:val="18"/>
                <w:szCs w:val="18"/>
                <w:lang w:eastAsia="pl-PL" w:bidi="pl-PL"/>
              </w:rPr>
              <w:t>Niski</w:t>
            </w:r>
          </w:p>
        </w:tc>
        <w:tc>
          <w:tcPr>
            <w:tcW w:w="1090" w:type="dxa"/>
            <w:tcBorders>
              <w:top w:val="single" w:sz="4" w:space="0" w:color="auto"/>
              <w:left w:val="single" w:sz="4" w:space="0" w:color="auto"/>
              <w:bottom w:val="single" w:sz="4" w:space="0" w:color="auto"/>
              <w:right w:val="single" w:sz="4" w:space="0" w:color="auto"/>
            </w:tcBorders>
            <w:shd w:val="clear" w:color="auto" w:fill="FFFF00"/>
            <w:vAlign w:val="center"/>
          </w:tcPr>
          <w:p w14:paraId="194EBCE0" w14:textId="77777777" w:rsidR="00D45DEC" w:rsidRPr="0048175F" w:rsidRDefault="00D45DEC" w:rsidP="0084640B">
            <w:pPr>
              <w:pStyle w:val="Inne0"/>
              <w:shd w:val="clear" w:color="auto" w:fill="auto"/>
              <w:spacing w:after="0" w:line="240" w:lineRule="auto"/>
              <w:jc w:val="center"/>
              <w:rPr>
                <w:rFonts w:asciiTheme="minorHAnsi" w:hAnsiTheme="minorHAnsi" w:cstheme="minorHAnsi"/>
                <w:sz w:val="18"/>
                <w:szCs w:val="18"/>
              </w:rPr>
            </w:pPr>
            <w:r w:rsidRPr="0048175F">
              <w:rPr>
                <w:rFonts w:asciiTheme="minorHAnsi" w:hAnsiTheme="minorHAnsi" w:cstheme="minorHAnsi"/>
                <w:color w:val="000000"/>
                <w:sz w:val="18"/>
                <w:szCs w:val="18"/>
                <w:lang w:eastAsia="pl-PL" w:bidi="pl-PL"/>
              </w:rPr>
              <w:t>Średni</w:t>
            </w:r>
          </w:p>
        </w:tc>
        <w:tc>
          <w:tcPr>
            <w:tcW w:w="1930" w:type="dxa"/>
            <w:tcBorders>
              <w:top w:val="single" w:sz="4" w:space="0" w:color="auto"/>
              <w:left w:val="single" w:sz="4" w:space="0" w:color="auto"/>
              <w:bottom w:val="single" w:sz="4" w:space="0" w:color="auto"/>
              <w:right w:val="single" w:sz="4" w:space="0" w:color="auto"/>
            </w:tcBorders>
            <w:shd w:val="clear" w:color="auto" w:fill="FE0000"/>
            <w:vAlign w:val="center"/>
          </w:tcPr>
          <w:p w14:paraId="7CB0A348" w14:textId="77777777" w:rsidR="00D45DEC" w:rsidRPr="0048175F" w:rsidRDefault="00D45DEC" w:rsidP="0084640B">
            <w:pPr>
              <w:pStyle w:val="Inne0"/>
              <w:shd w:val="clear" w:color="auto" w:fill="auto"/>
              <w:spacing w:after="0" w:line="240" w:lineRule="auto"/>
              <w:jc w:val="center"/>
              <w:rPr>
                <w:rFonts w:asciiTheme="minorHAnsi" w:hAnsiTheme="minorHAnsi" w:cstheme="minorHAnsi"/>
                <w:sz w:val="18"/>
                <w:szCs w:val="18"/>
              </w:rPr>
            </w:pPr>
            <w:r w:rsidRPr="0048175F">
              <w:rPr>
                <w:rFonts w:asciiTheme="minorHAnsi" w:hAnsiTheme="minorHAnsi" w:cstheme="minorHAnsi"/>
                <w:color w:val="000000"/>
                <w:sz w:val="18"/>
                <w:szCs w:val="18"/>
                <w:lang w:eastAsia="pl-PL" w:bidi="pl-PL"/>
              </w:rPr>
              <w:t>Wysoki</w:t>
            </w:r>
          </w:p>
        </w:tc>
        <w:tc>
          <w:tcPr>
            <w:tcW w:w="1930" w:type="dxa"/>
            <w:tcBorders>
              <w:top w:val="single" w:sz="4" w:space="0" w:color="auto"/>
              <w:left w:val="single" w:sz="4" w:space="0" w:color="auto"/>
              <w:bottom w:val="single" w:sz="4" w:space="0" w:color="auto"/>
              <w:right w:val="single" w:sz="4" w:space="0" w:color="auto"/>
            </w:tcBorders>
            <w:shd w:val="clear" w:color="auto" w:fill="C00000"/>
            <w:vAlign w:val="center"/>
          </w:tcPr>
          <w:p w14:paraId="1F74ED0E" w14:textId="77777777" w:rsidR="00D45DEC" w:rsidRPr="0048175F" w:rsidRDefault="00D45DEC" w:rsidP="0084640B">
            <w:pPr>
              <w:pStyle w:val="Inne0"/>
              <w:pBdr>
                <w:top w:val="single" w:sz="0" w:space="0" w:color="C00000"/>
                <w:left w:val="single" w:sz="0" w:space="0" w:color="C00000"/>
                <w:bottom w:val="single" w:sz="0" w:space="0" w:color="C00000"/>
                <w:right w:val="single" w:sz="0" w:space="0" w:color="C00000"/>
              </w:pBdr>
              <w:shd w:val="clear" w:color="auto" w:fill="C00000"/>
              <w:spacing w:after="0" w:line="240" w:lineRule="auto"/>
              <w:jc w:val="center"/>
              <w:rPr>
                <w:rFonts w:asciiTheme="minorHAnsi" w:hAnsiTheme="minorHAnsi" w:cstheme="minorHAnsi"/>
                <w:sz w:val="18"/>
                <w:szCs w:val="18"/>
              </w:rPr>
            </w:pPr>
            <w:r w:rsidRPr="0048175F">
              <w:rPr>
                <w:rFonts w:asciiTheme="minorHAnsi" w:hAnsiTheme="minorHAnsi" w:cstheme="minorHAnsi"/>
                <w:color w:val="FFFFFF"/>
                <w:sz w:val="18"/>
                <w:szCs w:val="18"/>
                <w:lang w:eastAsia="pl-PL" w:bidi="pl-PL"/>
              </w:rPr>
              <w:t>Bardzo wysoki</w:t>
            </w:r>
          </w:p>
        </w:tc>
        <w:tc>
          <w:tcPr>
            <w:tcW w:w="1939" w:type="dxa"/>
            <w:tcBorders>
              <w:top w:val="single" w:sz="4" w:space="0" w:color="auto"/>
              <w:left w:val="single" w:sz="4" w:space="0" w:color="auto"/>
              <w:bottom w:val="single" w:sz="4" w:space="0" w:color="auto"/>
              <w:right w:val="single" w:sz="4" w:space="0" w:color="auto"/>
            </w:tcBorders>
            <w:shd w:val="clear" w:color="auto" w:fill="C00000"/>
            <w:vAlign w:val="center"/>
          </w:tcPr>
          <w:p w14:paraId="63B6FB24" w14:textId="77777777" w:rsidR="00D45DEC" w:rsidRPr="0048175F" w:rsidRDefault="00D45DEC" w:rsidP="0084640B">
            <w:pPr>
              <w:pStyle w:val="Inne0"/>
              <w:pBdr>
                <w:top w:val="single" w:sz="0" w:space="0" w:color="C00000"/>
                <w:left w:val="single" w:sz="0" w:space="0" w:color="C00000"/>
                <w:bottom w:val="single" w:sz="0" w:space="0" w:color="C00000"/>
                <w:right w:val="single" w:sz="0" w:space="0" w:color="C00000"/>
              </w:pBdr>
              <w:shd w:val="clear" w:color="auto" w:fill="C00000"/>
              <w:spacing w:after="0" w:line="240" w:lineRule="auto"/>
              <w:jc w:val="center"/>
              <w:rPr>
                <w:rFonts w:asciiTheme="minorHAnsi" w:hAnsiTheme="minorHAnsi" w:cstheme="minorHAnsi"/>
                <w:sz w:val="18"/>
                <w:szCs w:val="18"/>
              </w:rPr>
            </w:pPr>
            <w:r w:rsidRPr="0048175F">
              <w:rPr>
                <w:rFonts w:asciiTheme="minorHAnsi" w:hAnsiTheme="minorHAnsi" w:cstheme="minorHAnsi"/>
                <w:color w:val="FFFFFF"/>
                <w:sz w:val="18"/>
                <w:szCs w:val="18"/>
                <w:lang w:eastAsia="pl-PL" w:bidi="pl-PL"/>
              </w:rPr>
              <w:t>Bardzo wysoki</w:t>
            </w:r>
          </w:p>
        </w:tc>
      </w:tr>
      <w:tr w:rsidR="00D45DEC" w:rsidRPr="004831D3" w14:paraId="3ED1944F" w14:textId="77777777" w:rsidTr="0048175F">
        <w:trPr>
          <w:trHeight w:hRule="exact" w:val="360"/>
          <w:jc w:val="center"/>
        </w:trPr>
        <w:tc>
          <w:tcPr>
            <w:tcW w:w="725" w:type="dxa"/>
            <w:vMerge/>
            <w:tcBorders>
              <w:left w:val="single" w:sz="4" w:space="0" w:color="auto"/>
              <w:bottom w:val="single" w:sz="4" w:space="0" w:color="auto"/>
            </w:tcBorders>
            <w:shd w:val="clear" w:color="auto" w:fill="D9E2F3"/>
            <w:textDirection w:val="btLr"/>
          </w:tcPr>
          <w:p w14:paraId="4D913B72" w14:textId="77777777" w:rsidR="00D45DEC" w:rsidRPr="0048175F" w:rsidRDefault="00D45DEC" w:rsidP="00D45DEC">
            <w:pPr>
              <w:rPr>
                <w:rFonts w:cstheme="minorHAnsi"/>
                <w:sz w:val="18"/>
                <w:szCs w:val="18"/>
              </w:rPr>
            </w:pPr>
          </w:p>
        </w:tc>
        <w:tc>
          <w:tcPr>
            <w:tcW w:w="451" w:type="dxa"/>
            <w:tcBorders>
              <w:top w:val="single" w:sz="4" w:space="0" w:color="auto"/>
              <w:left w:val="single" w:sz="4" w:space="0" w:color="auto"/>
              <w:bottom w:val="single" w:sz="4" w:space="0" w:color="auto"/>
            </w:tcBorders>
            <w:shd w:val="clear" w:color="auto" w:fill="D9E2F3"/>
            <w:vAlign w:val="center"/>
          </w:tcPr>
          <w:p w14:paraId="57A271E2" w14:textId="77777777" w:rsidR="00D45DEC" w:rsidRPr="0048175F" w:rsidRDefault="00D45DEC" w:rsidP="0048175F">
            <w:pPr>
              <w:pStyle w:val="Inne0"/>
              <w:shd w:val="clear" w:color="auto" w:fill="auto"/>
              <w:spacing w:after="0" w:line="240" w:lineRule="auto"/>
              <w:jc w:val="center"/>
              <w:rPr>
                <w:rFonts w:asciiTheme="minorHAnsi" w:hAnsiTheme="minorHAnsi" w:cstheme="minorHAnsi"/>
                <w:sz w:val="18"/>
                <w:szCs w:val="18"/>
              </w:rPr>
            </w:pPr>
            <w:r w:rsidRPr="0048175F">
              <w:rPr>
                <w:rFonts w:asciiTheme="minorHAnsi" w:hAnsiTheme="minorHAnsi" w:cstheme="minorHAnsi"/>
                <w:b/>
                <w:bCs/>
                <w:color w:val="000000"/>
                <w:sz w:val="18"/>
                <w:szCs w:val="18"/>
                <w:lang w:eastAsia="pl-PL" w:bidi="pl-PL"/>
              </w:rPr>
              <w:t>E</w:t>
            </w:r>
          </w:p>
        </w:tc>
        <w:tc>
          <w:tcPr>
            <w:tcW w:w="1018" w:type="dxa"/>
            <w:tcBorders>
              <w:top w:val="single" w:sz="4" w:space="0" w:color="auto"/>
              <w:left w:val="single" w:sz="4" w:space="0" w:color="auto"/>
              <w:bottom w:val="single" w:sz="4" w:space="0" w:color="auto"/>
            </w:tcBorders>
            <w:shd w:val="clear" w:color="auto" w:fill="FFFF00"/>
            <w:vAlign w:val="center"/>
          </w:tcPr>
          <w:p w14:paraId="0DF7D368" w14:textId="77777777" w:rsidR="00D45DEC" w:rsidRPr="0048175F" w:rsidRDefault="00D45DEC" w:rsidP="0084640B">
            <w:pPr>
              <w:pStyle w:val="Inne0"/>
              <w:shd w:val="clear" w:color="auto" w:fill="auto"/>
              <w:spacing w:after="0" w:line="240" w:lineRule="auto"/>
              <w:jc w:val="center"/>
              <w:rPr>
                <w:rFonts w:asciiTheme="minorHAnsi" w:hAnsiTheme="minorHAnsi" w:cstheme="minorHAnsi"/>
                <w:sz w:val="18"/>
                <w:szCs w:val="18"/>
              </w:rPr>
            </w:pPr>
            <w:r w:rsidRPr="0048175F">
              <w:rPr>
                <w:rFonts w:asciiTheme="minorHAnsi" w:hAnsiTheme="minorHAnsi" w:cstheme="minorHAnsi"/>
                <w:color w:val="000000"/>
                <w:sz w:val="18"/>
                <w:szCs w:val="18"/>
                <w:lang w:eastAsia="pl-PL" w:bidi="pl-PL"/>
              </w:rPr>
              <w:t>Średni</w:t>
            </w:r>
          </w:p>
        </w:tc>
        <w:tc>
          <w:tcPr>
            <w:tcW w:w="1090" w:type="dxa"/>
            <w:tcBorders>
              <w:top w:val="single" w:sz="4" w:space="0" w:color="auto"/>
              <w:left w:val="single" w:sz="4" w:space="0" w:color="auto"/>
              <w:bottom w:val="single" w:sz="4" w:space="0" w:color="auto"/>
              <w:right w:val="single" w:sz="4" w:space="0" w:color="auto"/>
            </w:tcBorders>
            <w:shd w:val="clear" w:color="auto" w:fill="FE0000"/>
            <w:vAlign w:val="center"/>
          </w:tcPr>
          <w:p w14:paraId="7775EA42" w14:textId="77777777" w:rsidR="00D45DEC" w:rsidRPr="0048175F" w:rsidRDefault="00D45DEC" w:rsidP="0084640B">
            <w:pPr>
              <w:pStyle w:val="Inne0"/>
              <w:shd w:val="clear" w:color="auto" w:fill="auto"/>
              <w:spacing w:after="0" w:line="240" w:lineRule="auto"/>
              <w:jc w:val="center"/>
              <w:rPr>
                <w:rFonts w:asciiTheme="minorHAnsi" w:hAnsiTheme="minorHAnsi" w:cstheme="minorHAnsi"/>
                <w:sz w:val="18"/>
                <w:szCs w:val="18"/>
              </w:rPr>
            </w:pPr>
            <w:r w:rsidRPr="0048175F">
              <w:rPr>
                <w:rFonts w:asciiTheme="minorHAnsi" w:hAnsiTheme="minorHAnsi" w:cstheme="minorHAnsi"/>
                <w:color w:val="000000"/>
                <w:sz w:val="18"/>
                <w:szCs w:val="18"/>
                <w:lang w:eastAsia="pl-PL" w:bidi="pl-PL"/>
              </w:rPr>
              <w:t>Wysoki</w:t>
            </w:r>
          </w:p>
        </w:tc>
        <w:tc>
          <w:tcPr>
            <w:tcW w:w="1930" w:type="dxa"/>
            <w:tcBorders>
              <w:top w:val="single" w:sz="4" w:space="0" w:color="auto"/>
              <w:left w:val="single" w:sz="4" w:space="0" w:color="auto"/>
              <w:bottom w:val="single" w:sz="4" w:space="0" w:color="auto"/>
              <w:right w:val="single" w:sz="4" w:space="0" w:color="auto"/>
            </w:tcBorders>
            <w:shd w:val="clear" w:color="auto" w:fill="C00000"/>
            <w:vAlign w:val="center"/>
          </w:tcPr>
          <w:p w14:paraId="01A8F000" w14:textId="77777777" w:rsidR="00D45DEC" w:rsidRPr="0048175F" w:rsidRDefault="00D45DEC" w:rsidP="0084640B">
            <w:pPr>
              <w:pStyle w:val="Inne0"/>
              <w:pBdr>
                <w:top w:val="single" w:sz="0" w:space="0" w:color="C00000"/>
                <w:left w:val="single" w:sz="0" w:space="0" w:color="C00000"/>
                <w:bottom w:val="single" w:sz="0" w:space="0" w:color="C00000"/>
                <w:right w:val="single" w:sz="0" w:space="0" w:color="C00000"/>
              </w:pBdr>
              <w:shd w:val="clear" w:color="auto" w:fill="C00000"/>
              <w:spacing w:after="0" w:line="240" w:lineRule="auto"/>
              <w:jc w:val="center"/>
              <w:rPr>
                <w:rFonts w:asciiTheme="minorHAnsi" w:hAnsiTheme="minorHAnsi" w:cstheme="minorHAnsi"/>
                <w:sz w:val="18"/>
                <w:szCs w:val="18"/>
              </w:rPr>
            </w:pPr>
            <w:r w:rsidRPr="0048175F">
              <w:rPr>
                <w:rFonts w:asciiTheme="minorHAnsi" w:hAnsiTheme="minorHAnsi" w:cstheme="minorHAnsi"/>
                <w:color w:val="FFFFFF"/>
                <w:sz w:val="18"/>
                <w:szCs w:val="18"/>
                <w:lang w:eastAsia="pl-PL" w:bidi="pl-PL"/>
              </w:rPr>
              <w:t>Bardzo wysoki</w:t>
            </w:r>
          </w:p>
        </w:tc>
        <w:tc>
          <w:tcPr>
            <w:tcW w:w="1930" w:type="dxa"/>
            <w:tcBorders>
              <w:top w:val="single" w:sz="4" w:space="0" w:color="auto"/>
              <w:left w:val="single" w:sz="4" w:space="0" w:color="auto"/>
              <w:bottom w:val="single" w:sz="4" w:space="0" w:color="auto"/>
              <w:right w:val="single" w:sz="4" w:space="0" w:color="auto"/>
            </w:tcBorders>
            <w:shd w:val="clear" w:color="auto" w:fill="C00000"/>
            <w:vAlign w:val="center"/>
          </w:tcPr>
          <w:p w14:paraId="490BD397" w14:textId="77777777" w:rsidR="00D45DEC" w:rsidRPr="0048175F" w:rsidRDefault="00D45DEC" w:rsidP="0084640B">
            <w:pPr>
              <w:pStyle w:val="Inne0"/>
              <w:pBdr>
                <w:top w:val="single" w:sz="0" w:space="0" w:color="C00000"/>
                <w:left w:val="single" w:sz="0" w:space="0" w:color="C00000"/>
                <w:bottom w:val="single" w:sz="0" w:space="0" w:color="C00000"/>
                <w:right w:val="single" w:sz="0" w:space="0" w:color="C00000"/>
              </w:pBdr>
              <w:shd w:val="clear" w:color="auto" w:fill="C00000"/>
              <w:spacing w:after="0" w:line="240" w:lineRule="auto"/>
              <w:jc w:val="center"/>
              <w:rPr>
                <w:rFonts w:asciiTheme="minorHAnsi" w:hAnsiTheme="minorHAnsi" w:cstheme="minorHAnsi"/>
                <w:sz w:val="18"/>
                <w:szCs w:val="18"/>
              </w:rPr>
            </w:pPr>
            <w:r w:rsidRPr="0048175F">
              <w:rPr>
                <w:rFonts w:asciiTheme="minorHAnsi" w:hAnsiTheme="minorHAnsi" w:cstheme="minorHAnsi"/>
                <w:color w:val="FFFFFF"/>
                <w:sz w:val="18"/>
                <w:szCs w:val="18"/>
                <w:lang w:eastAsia="pl-PL" w:bidi="pl-PL"/>
              </w:rPr>
              <w:t>Bardzo wysoki</w:t>
            </w:r>
          </w:p>
        </w:tc>
        <w:tc>
          <w:tcPr>
            <w:tcW w:w="1939" w:type="dxa"/>
            <w:tcBorders>
              <w:top w:val="single" w:sz="4" w:space="0" w:color="auto"/>
              <w:left w:val="single" w:sz="4" w:space="0" w:color="auto"/>
              <w:bottom w:val="single" w:sz="4" w:space="0" w:color="auto"/>
              <w:right w:val="single" w:sz="4" w:space="0" w:color="auto"/>
            </w:tcBorders>
            <w:shd w:val="clear" w:color="auto" w:fill="C00000"/>
            <w:vAlign w:val="center"/>
          </w:tcPr>
          <w:p w14:paraId="65C12C69" w14:textId="77777777" w:rsidR="00D45DEC" w:rsidRPr="0048175F" w:rsidRDefault="00D45DEC" w:rsidP="0084640B">
            <w:pPr>
              <w:pStyle w:val="Inne0"/>
              <w:pBdr>
                <w:top w:val="single" w:sz="0" w:space="0" w:color="C00000"/>
                <w:left w:val="single" w:sz="0" w:space="0" w:color="C00000"/>
                <w:bottom w:val="single" w:sz="0" w:space="0" w:color="C00000"/>
                <w:right w:val="single" w:sz="0" w:space="0" w:color="C00000"/>
              </w:pBdr>
              <w:shd w:val="clear" w:color="auto" w:fill="C00000"/>
              <w:spacing w:after="0" w:line="240" w:lineRule="auto"/>
              <w:jc w:val="center"/>
              <w:rPr>
                <w:rFonts w:asciiTheme="minorHAnsi" w:hAnsiTheme="minorHAnsi" w:cstheme="minorHAnsi"/>
                <w:sz w:val="18"/>
                <w:szCs w:val="18"/>
              </w:rPr>
            </w:pPr>
            <w:r w:rsidRPr="0048175F">
              <w:rPr>
                <w:rFonts w:asciiTheme="minorHAnsi" w:hAnsiTheme="minorHAnsi" w:cstheme="minorHAnsi"/>
                <w:color w:val="FFFFFF"/>
                <w:sz w:val="18"/>
                <w:szCs w:val="18"/>
                <w:lang w:eastAsia="pl-PL" w:bidi="pl-PL"/>
              </w:rPr>
              <w:t>Bardzo wysoki</w:t>
            </w:r>
          </w:p>
        </w:tc>
      </w:tr>
    </w:tbl>
    <w:p w14:paraId="09335E37" w14:textId="74E7ADC9" w:rsidR="00D45DEC" w:rsidRPr="00CE3DFD" w:rsidRDefault="00D45DEC" w:rsidP="00D45DEC">
      <w:pPr>
        <w:pStyle w:val="Podpistabeli0"/>
        <w:shd w:val="clear" w:color="auto" w:fill="auto"/>
        <w:rPr>
          <w:rFonts w:asciiTheme="minorHAnsi" w:hAnsiTheme="minorHAnsi"/>
          <w:sz w:val="20"/>
          <w:szCs w:val="20"/>
        </w:rPr>
      </w:pPr>
      <w:r w:rsidRPr="00CE3DFD">
        <w:rPr>
          <w:rFonts w:asciiTheme="minorHAnsi" w:hAnsiTheme="minorHAnsi" w:cstheme="minorHAnsi"/>
          <w:i w:val="0"/>
          <w:iCs w:val="0"/>
          <w:color w:val="000000"/>
          <w:sz w:val="20"/>
          <w:szCs w:val="20"/>
          <w:lang w:eastAsia="pl-PL" w:bidi="pl-PL"/>
        </w:rPr>
        <w:t>Źródło: Niebieska Księga Transportu</w:t>
      </w:r>
    </w:p>
    <w:p w14:paraId="6F7D37CF" w14:textId="77777777" w:rsidR="00D45DEC" w:rsidRPr="004831D3" w:rsidRDefault="00D45DEC" w:rsidP="00D45DEC">
      <w:pPr>
        <w:sectPr w:rsidR="00D45DEC" w:rsidRPr="004831D3" w:rsidSect="00D262E7">
          <w:headerReference w:type="even" r:id="rId56"/>
          <w:headerReference w:type="default" r:id="rId57"/>
          <w:footerReference w:type="even" r:id="rId58"/>
          <w:footerReference w:type="default" r:id="rId59"/>
          <w:footnotePr>
            <w:numStart w:val="4"/>
          </w:footnotePr>
          <w:pgSz w:w="11900" w:h="16840"/>
          <w:pgMar w:top="1388" w:right="1372" w:bottom="1398" w:left="1360" w:header="0" w:footer="3" w:gutter="0"/>
          <w:cols w:space="720"/>
          <w:noEndnote/>
          <w:titlePg/>
          <w:docGrid w:linePitch="360"/>
        </w:sectPr>
      </w:pPr>
    </w:p>
    <w:p w14:paraId="3D6E88AF" w14:textId="77777777" w:rsidR="0039342C" w:rsidRPr="004831D3" w:rsidRDefault="0039342C" w:rsidP="0039342C">
      <w:pPr>
        <w:pStyle w:val="Legenda"/>
        <w:keepNext/>
        <w:jc w:val="center"/>
        <w:rPr>
          <w:sz w:val="22"/>
          <w:szCs w:val="22"/>
        </w:rPr>
      </w:pPr>
      <w:bookmarkStart w:id="125" w:name="_Toc34391916"/>
      <w:r w:rsidRPr="004831D3">
        <w:rPr>
          <w:sz w:val="22"/>
          <w:szCs w:val="22"/>
        </w:rPr>
        <w:lastRenderedPageBreak/>
        <w:t xml:space="preserve">Tabela </w:t>
      </w:r>
      <w:r w:rsidRPr="004831D3">
        <w:rPr>
          <w:sz w:val="22"/>
          <w:szCs w:val="22"/>
        </w:rPr>
        <w:fldChar w:fldCharType="begin"/>
      </w:r>
      <w:r w:rsidRPr="004831D3">
        <w:rPr>
          <w:sz w:val="22"/>
          <w:szCs w:val="22"/>
        </w:rPr>
        <w:instrText xml:space="preserve"> SEQ Tabela \* ARABIC </w:instrText>
      </w:r>
      <w:r w:rsidRPr="004831D3">
        <w:rPr>
          <w:sz w:val="22"/>
          <w:szCs w:val="22"/>
        </w:rPr>
        <w:fldChar w:fldCharType="separate"/>
      </w:r>
      <w:r w:rsidR="002546C3">
        <w:rPr>
          <w:noProof/>
          <w:sz w:val="22"/>
          <w:szCs w:val="22"/>
        </w:rPr>
        <w:t>29</w:t>
      </w:r>
      <w:r w:rsidRPr="004831D3">
        <w:rPr>
          <w:sz w:val="22"/>
          <w:szCs w:val="22"/>
        </w:rPr>
        <w:fldChar w:fldCharType="end"/>
      </w:r>
      <w:r w:rsidRPr="004831D3">
        <w:rPr>
          <w:sz w:val="22"/>
          <w:szCs w:val="22"/>
        </w:rPr>
        <w:t>. Analiza jakościowa ryzyka - skala oddziaływania na projekt</w:t>
      </w:r>
      <w:bookmarkEnd w:id="125"/>
    </w:p>
    <w:tbl>
      <w:tblPr>
        <w:tblOverlap w:val="never"/>
        <w:tblW w:w="14016" w:type="dxa"/>
        <w:jc w:val="center"/>
        <w:tblLayout w:type="fixed"/>
        <w:tblCellMar>
          <w:left w:w="10" w:type="dxa"/>
          <w:right w:w="10" w:type="dxa"/>
        </w:tblCellMar>
        <w:tblLook w:val="04A0" w:firstRow="1" w:lastRow="0" w:firstColumn="1" w:lastColumn="0" w:noHBand="0" w:noVBand="1"/>
      </w:tblPr>
      <w:tblGrid>
        <w:gridCol w:w="2892"/>
        <w:gridCol w:w="3164"/>
        <w:gridCol w:w="3313"/>
        <w:gridCol w:w="605"/>
        <w:gridCol w:w="422"/>
        <w:gridCol w:w="831"/>
        <w:gridCol w:w="2789"/>
      </w:tblGrid>
      <w:tr w:rsidR="0039342C" w:rsidRPr="004831D3" w14:paraId="52754B18" w14:textId="77777777" w:rsidTr="004831D3">
        <w:trPr>
          <w:cantSplit/>
          <w:trHeight w:hRule="exact" w:val="1574"/>
          <w:jc w:val="center"/>
        </w:trPr>
        <w:tc>
          <w:tcPr>
            <w:tcW w:w="2892" w:type="dxa"/>
            <w:tcBorders>
              <w:top w:val="single" w:sz="4" w:space="0" w:color="auto"/>
              <w:left w:val="single" w:sz="4" w:space="0" w:color="auto"/>
              <w:bottom w:val="single" w:sz="4" w:space="0" w:color="auto"/>
            </w:tcBorders>
            <w:shd w:val="clear" w:color="auto" w:fill="FFFFFF"/>
            <w:vAlign w:val="center"/>
          </w:tcPr>
          <w:p w14:paraId="547E6CCD" w14:textId="77777777" w:rsidR="0039342C" w:rsidRPr="004831D3" w:rsidRDefault="0039342C" w:rsidP="004831D3">
            <w:pPr>
              <w:pStyle w:val="Inne0"/>
              <w:shd w:val="clear" w:color="auto" w:fill="auto"/>
              <w:spacing w:after="0" w:line="240" w:lineRule="auto"/>
              <w:jc w:val="center"/>
              <w:rPr>
                <w:rFonts w:asciiTheme="minorHAnsi" w:hAnsiTheme="minorHAnsi"/>
                <w:b/>
                <w:bCs/>
                <w:color w:val="000000"/>
                <w:sz w:val="16"/>
                <w:szCs w:val="16"/>
                <w:lang w:eastAsia="pl-PL" w:bidi="pl-PL"/>
              </w:rPr>
            </w:pPr>
            <w:r w:rsidRPr="004831D3">
              <w:rPr>
                <w:rFonts w:asciiTheme="minorHAnsi" w:hAnsiTheme="minorHAnsi"/>
                <w:b/>
                <w:bCs/>
                <w:color w:val="000000"/>
                <w:sz w:val="16"/>
                <w:szCs w:val="16"/>
                <w:lang w:eastAsia="pl-PL" w:bidi="pl-PL"/>
              </w:rPr>
              <w:t>Ryzyko</w:t>
            </w:r>
          </w:p>
        </w:tc>
        <w:tc>
          <w:tcPr>
            <w:tcW w:w="3164" w:type="dxa"/>
            <w:tcBorders>
              <w:top w:val="single" w:sz="4" w:space="0" w:color="auto"/>
              <w:left w:val="single" w:sz="4" w:space="0" w:color="auto"/>
              <w:bottom w:val="single" w:sz="4" w:space="0" w:color="auto"/>
            </w:tcBorders>
            <w:shd w:val="clear" w:color="auto" w:fill="FFFFFF"/>
            <w:vAlign w:val="center"/>
          </w:tcPr>
          <w:p w14:paraId="1120DC67" w14:textId="77777777" w:rsidR="0039342C" w:rsidRPr="004831D3" w:rsidRDefault="0039342C" w:rsidP="004831D3">
            <w:pPr>
              <w:pStyle w:val="Inne0"/>
              <w:shd w:val="clear" w:color="auto" w:fill="auto"/>
              <w:spacing w:after="0" w:line="240" w:lineRule="auto"/>
              <w:jc w:val="center"/>
              <w:rPr>
                <w:rFonts w:asciiTheme="minorHAnsi" w:hAnsiTheme="minorHAnsi"/>
                <w:b/>
                <w:bCs/>
                <w:color w:val="000000"/>
                <w:sz w:val="16"/>
                <w:szCs w:val="16"/>
                <w:lang w:eastAsia="pl-PL" w:bidi="pl-PL"/>
              </w:rPr>
            </w:pPr>
            <w:r w:rsidRPr="004831D3">
              <w:rPr>
                <w:rFonts w:asciiTheme="minorHAnsi" w:hAnsiTheme="minorHAnsi"/>
                <w:b/>
                <w:bCs/>
                <w:color w:val="000000"/>
                <w:sz w:val="16"/>
                <w:szCs w:val="16"/>
                <w:lang w:eastAsia="pl-PL" w:bidi="pl-PL"/>
              </w:rPr>
              <w:t>Przyczyny</w:t>
            </w:r>
          </w:p>
        </w:tc>
        <w:tc>
          <w:tcPr>
            <w:tcW w:w="3313" w:type="dxa"/>
            <w:tcBorders>
              <w:top w:val="single" w:sz="4" w:space="0" w:color="auto"/>
              <w:left w:val="single" w:sz="4" w:space="0" w:color="auto"/>
              <w:bottom w:val="single" w:sz="4" w:space="0" w:color="auto"/>
            </w:tcBorders>
            <w:shd w:val="clear" w:color="auto" w:fill="FFFFFF"/>
            <w:vAlign w:val="center"/>
          </w:tcPr>
          <w:p w14:paraId="34B40C6C" w14:textId="77777777" w:rsidR="0039342C" w:rsidRPr="004831D3" w:rsidRDefault="0039342C" w:rsidP="004831D3">
            <w:pPr>
              <w:pStyle w:val="Inne0"/>
              <w:shd w:val="clear" w:color="auto" w:fill="auto"/>
              <w:spacing w:after="0" w:line="240" w:lineRule="auto"/>
              <w:jc w:val="center"/>
              <w:rPr>
                <w:rFonts w:asciiTheme="minorHAnsi" w:hAnsiTheme="minorHAnsi"/>
                <w:b/>
                <w:bCs/>
                <w:color w:val="000000"/>
                <w:sz w:val="16"/>
                <w:szCs w:val="16"/>
                <w:lang w:eastAsia="pl-PL" w:bidi="pl-PL"/>
              </w:rPr>
            </w:pPr>
            <w:r w:rsidRPr="004831D3">
              <w:rPr>
                <w:rFonts w:asciiTheme="minorHAnsi" w:hAnsiTheme="minorHAnsi"/>
                <w:b/>
                <w:bCs/>
                <w:color w:val="000000"/>
                <w:sz w:val="16"/>
                <w:szCs w:val="16"/>
                <w:lang w:eastAsia="pl-PL" w:bidi="pl-PL"/>
              </w:rPr>
              <w:t>Skutki</w:t>
            </w:r>
          </w:p>
        </w:tc>
        <w:tc>
          <w:tcPr>
            <w:tcW w:w="605" w:type="dxa"/>
            <w:tcBorders>
              <w:top w:val="single" w:sz="4" w:space="0" w:color="auto"/>
              <w:left w:val="single" w:sz="4" w:space="0" w:color="auto"/>
              <w:bottom w:val="single" w:sz="4" w:space="0" w:color="auto"/>
            </w:tcBorders>
            <w:shd w:val="clear" w:color="auto" w:fill="FFFFFF"/>
            <w:textDirection w:val="btLr"/>
            <w:vAlign w:val="center"/>
          </w:tcPr>
          <w:p w14:paraId="7A4D5D21" w14:textId="77777777" w:rsidR="0039342C" w:rsidRPr="004831D3" w:rsidRDefault="0039342C" w:rsidP="004831D3">
            <w:pPr>
              <w:pStyle w:val="Inne0"/>
              <w:shd w:val="clear" w:color="auto" w:fill="auto"/>
              <w:spacing w:after="0" w:line="240" w:lineRule="auto"/>
              <w:ind w:left="113" w:right="113"/>
              <w:jc w:val="center"/>
              <w:rPr>
                <w:rFonts w:asciiTheme="minorHAnsi" w:hAnsiTheme="minorHAnsi"/>
                <w:b/>
                <w:bCs/>
                <w:color w:val="000000"/>
                <w:sz w:val="16"/>
                <w:szCs w:val="16"/>
                <w:lang w:eastAsia="pl-PL" w:bidi="pl-PL"/>
              </w:rPr>
            </w:pPr>
            <w:r w:rsidRPr="004831D3">
              <w:rPr>
                <w:rFonts w:asciiTheme="minorHAnsi" w:hAnsiTheme="minorHAnsi"/>
                <w:b/>
                <w:bCs/>
                <w:color w:val="000000"/>
                <w:sz w:val="16"/>
                <w:szCs w:val="16"/>
                <w:lang w:eastAsia="pl-PL" w:bidi="pl-PL"/>
              </w:rPr>
              <w:t>Prawdopodobieństwo</w:t>
            </w:r>
          </w:p>
        </w:tc>
        <w:tc>
          <w:tcPr>
            <w:tcW w:w="422" w:type="dxa"/>
            <w:tcBorders>
              <w:top w:val="single" w:sz="4" w:space="0" w:color="auto"/>
              <w:left w:val="single" w:sz="4" w:space="0" w:color="auto"/>
              <w:bottom w:val="single" w:sz="4" w:space="0" w:color="auto"/>
            </w:tcBorders>
            <w:shd w:val="clear" w:color="auto" w:fill="FFFFFF"/>
            <w:textDirection w:val="btLr"/>
            <w:vAlign w:val="center"/>
          </w:tcPr>
          <w:p w14:paraId="04FAA949" w14:textId="77777777" w:rsidR="0039342C" w:rsidRPr="004831D3" w:rsidRDefault="0039342C" w:rsidP="004831D3">
            <w:pPr>
              <w:pStyle w:val="Inne0"/>
              <w:shd w:val="clear" w:color="auto" w:fill="auto"/>
              <w:spacing w:after="0" w:line="240" w:lineRule="auto"/>
              <w:ind w:left="113" w:right="113"/>
              <w:jc w:val="center"/>
              <w:rPr>
                <w:rFonts w:asciiTheme="minorHAnsi" w:hAnsiTheme="minorHAnsi"/>
                <w:b/>
                <w:bCs/>
                <w:color w:val="000000"/>
                <w:sz w:val="16"/>
                <w:szCs w:val="16"/>
                <w:lang w:eastAsia="pl-PL" w:bidi="pl-PL"/>
              </w:rPr>
            </w:pPr>
            <w:r w:rsidRPr="004831D3">
              <w:rPr>
                <w:rFonts w:asciiTheme="minorHAnsi" w:hAnsiTheme="minorHAnsi"/>
                <w:b/>
                <w:bCs/>
                <w:color w:val="000000"/>
                <w:sz w:val="16"/>
                <w:szCs w:val="16"/>
                <w:lang w:eastAsia="pl-PL" w:bidi="pl-PL"/>
              </w:rPr>
              <w:t>Siła oddziaływania</w:t>
            </w:r>
          </w:p>
        </w:tc>
        <w:tc>
          <w:tcPr>
            <w:tcW w:w="831" w:type="dxa"/>
            <w:tcBorders>
              <w:top w:val="single" w:sz="4" w:space="0" w:color="auto"/>
              <w:left w:val="single" w:sz="4" w:space="0" w:color="auto"/>
              <w:bottom w:val="single" w:sz="4" w:space="0" w:color="auto"/>
            </w:tcBorders>
            <w:shd w:val="clear" w:color="auto" w:fill="FFFFFF"/>
            <w:vAlign w:val="center"/>
          </w:tcPr>
          <w:p w14:paraId="1F3D1762" w14:textId="77777777" w:rsidR="0039342C" w:rsidRPr="004831D3" w:rsidRDefault="0039342C" w:rsidP="004831D3">
            <w:pPr>
              <w:pStyle w:val="Inne0"/>
              <w:shd w:val="clear" w:color="auto" w:fill="auto"/>
              <w:spacing w:after="0" w:line="240" w:lineRule="auto"/>
              <w:jc w:val="center"/>
              <w:rPr>
                <w:rFonts w:asciiTheme="minorHAnsi" w:hAnsiTheme="minorHAnsi"/>
                <w:b/>
                <w:bCs/>
                <w:color w:val="000000"/>
                <w:sz w:val="16"/>
                <w:szCs w:val="16"/>
                <w:lang w:eastAsia="pl-PL" w:bidi="pl-PL"/>
              </w:rPr>
            </w:pPr>
            <w:r w:rsidRPr="004831D3">
              <w:rPr>
                <w:rFonts w:asciiTheme="minorHAnsi" w:hAnsiTheme="minorHAnsi"/>
                <w:b/>
                <w:bCs/>
                <w:color w:val="000000"/>
                <w:sz w:val="16"/>
                <w:szCs w:val="16"/>
                <w:lang w:eastAsia="pl-PL" w:bidi="pl-PL"/>
              </w:rPr>
              <w:t>Poziom ryzyka</w:t>
            </w:r>
          </w:p>
        </w:tc>
        <w:tc>
          <w:tcPr>
            <w:tcW w:w="2789" w:type="dxa"/>
            <w:tcBorders>
              <w:top w:val="single" w:sz="4" w:space="0" w:color="auto"/>
              <w:left w:val="single" w:sz="4" w:space="0" w:color="auto"/>
              <w:bottom w:val="single" w:sz="4" w:space="0" w:color="auto"/>
              <w:right w:val="single" w:sz="4" w:space="0" w:color="auto"/>
            </w:tcBorders>
            <w:shd w:val="clear" w:color="auto" w:fill="FFFFFF"/>
            <w:vAlign w:val="center"/>
          </w:tcPr>
          <w:p w14:paraId="05B6D77B" w14:textId="77777777" w:rsidR="0039342C" w:rsidRPr="004831D3" w:rsidRDefault="0039342C" w:rsidP="004831D3">
            <w:pPr>
              <w:pStyle w:val="Inne0"/>
              <w:shd w:val="clear" w:color="auto" w:fill="auto"/>
              <w:tabs>
                <w:tab w:val="left" w:pos="1397"/>
                <w:tab w:val="right" w:pos="2544"/>
              </w:tabs>
              <w:spacing w:after="0" w:line="240" w:lineRule="auto"/>
              <w:ind w:left="110" w:right="139"/>
              <w:jc w:val="center"/>
              <w:rPr>
                <w:rFonts w:asciiTheme="minorHAnsi" w:hAnsiTheme="minorHAnsi"/>
                <w:b/>
                <w:bCs/>
                <w:color w:val="000000"/>
                <w:sz w:val="16"/>
                <w:szCs w:val="16"/>
                <w:lang w:eastAsia="pl-PL" w:bidi="pl-PL"/>
              </w:rPr>
            </w:pPr>
            <w:r w:rsidRPr="004831D3">
              <w:rPr>
                <w:rFonts w:asciiTheme="minorHAnsi" w:hAnsiTheme="minorHAnsi"/>
                <w:b/>
                <w:bCs/>
                <w:color w:val="000000"/>
                <w:sz w:val="16"/>
                <w:szCs w:val="16"/>
                <w:lang w:eastAsia="pl-PL" w:bidi="pl-PL"/>
              </w:rPr>
              <w:t>Środki zapobiegawcze i/lub ograniczające ryzyko</w:t>
            </w:r>
          </w:p>
        </w:tc>
      </w:tr>
      <w:tr w:rsidR="0039342C" w:rsidRPr="004831D3" w14:paraId="6DAEF3AE" w14:textId="77777777" w:rsidTr="004831D3">
        <w:trPr>
          <w:trHeight w:hRule="exact" w:val="1574"/>
          <w:jc w:val="center"/>
        </w:trPr>
        <w:tc>
          <w:tcPr>
            <w:tcW w:w="2892" w:type="dxa"/>
            <w:tcBorders>
              <w:top w:val="single" w:sz="4" w:space="0" w:color="auto"/>
              <w:left w:val="single" w:sz="4" w:space="0" w:color="auto"/>
              <w:bottom w:val="single" w:sz="4" w:space="0" w:color="auto"/>
            </w:tcBorders>
            <w:shd w:val="clear" w:color="auto" w:fill="FFFF00"/>
            <w:vAlign w:val="center"/>
          </w:tcPr>
          <w:p w14:paraId="78CEC782" w14:textId="77777777" w:rsidR="0039342C" w:rsidRPr="004831D3" w:rsidRDefault="0039342C" w:rsidP="004831D3">
            <w:pPr>
              <w:pStyle w:val="Inne0"/>
              <w:shd w:val="clear" w:color="auto" w:fill="auto"/>
              <w:spacing w:after="0" w:line="240" w:lineRule="auto"/>
              <w:ind w:left="55" w:right="101" w:firstLine="28"/>
              <w:rPr>
                <w:rFonts w:asciiTheme="minorHAnsi" w:hAnsiTheme="minorHAnsi"/>
                <w:sz w:val="16"/>
                <w:szCs w:val="16"/>
              </w:rPr>
            </w:pPr>
            <w:r w:rsidRPr="004831D3">
              <w:rPr>
                <w:rFonts w:asciiTheme="minorHAnsi" w:hAnsiTheme="minorHAnsi"/>
                <w:color w:val="000000"/>
                <w:sz w:val="16"/>
                <w:szCs w:val="16"/>
                <w:lang w:eastAsia="pl-PL" w:bidi="pl-PL"/>
              </w:rPr>
              <w:t>Zainteresowanie środkami transportu o napędzie elektrycznym niższe niż przewidywano</w:t>
            </w:r>
          </w:p>
        </w:tc>
        <w:tc>
          <w:tcPr>
            <w:tcW w:w="3164" w:type="dxa"/>
            <w:tcBorders>
              <w:top w:val="single" w:sz="4" w:space="0" w:color="auto"/>
              <w:left w:val="single" w:sz="4" w:space="0" w:color="auto"/>
              <w:bottom w:val="single" w:sz="4" w:space="0" w:color="auto"/>
            </w:tcBorders>
            <w:shd w:val="clear" w:color="auto" w:fill="FFFF00"/>
            <w:vAlign w:val="center"/>
          </w:tcPr>
          <w:p w14:paraId="2FC8C6BB" w14:textId="77777777" w:rsidR="0039342C" w:rsidRPr="004831D3" w:rsidRDefault="0039342C" w:rsidP="004831D3">
            <w:pPr>
              <w:pStyle w:val="Inne0"/>
              <w:shd w:val="clear" w:color="auto" w:fill="auto"/>
              <w:spacing w:after="0" w:line="240" w:lineRule="auto"/>
              <w:ind w:left="89" w:right="102"/>
              <w:rPr>
                <w:rFonts w:asciiTheme="minorHAnsi" w:hAnsiTheme="minorHAnsi"/>
                <w:sz w:val="16"/>
                <w:szCs w:val="16"/>
              </w:rPr>
            </w:pPr>
            <w:r w:rsidRPr="004831D3">
              <w:rPr>
                <w:rFonts w:asciiTheme="minorHAnsi" w:hAnsiTheme="minorHAnsi"/>
                <w:color w:val="000000"/>
                <w:sz w:val="16"/>
                <w:szCs w:val="16"/>
                <w:lang w:eastAsia="pl-PL" w:bidi="pl-PL"/>
              </w:rPr>
              <w:t>Trudności w dokonywaniu długoterminowych, wiarygodnych prognoz z powodu zmieniających się warunków gospodarczych (np. kryzys finansowy), czy preferencji i możliwości finansowych obywateli</w:t>
            </w:r>
          </w:p>
        </w:tc>
        <w:tc>
          <w:tcPr>
            <w:tcW w:w="3313" w:type="dxa"/>
            <w:tcBorders>
              <w:top w:val="single" w:sz="4" w:space="0" w:color="auto"/>
              <w:left w:val="single" w:sz="4" w:space="0" w:color="auto"/>
              <w:bottom w:val="single" w:sz="4" w:space="0" w:color="auto"/>
            </w:tcBorders>
            <w:shd w:val="clear" w:color="auto" w:fill="FFFF00"/>
            <w:vAlign w:val="center"/>
          </w:tcPr>
          <w:p w14:paraId="447CBB31" w14:textId="77777777" w:rsidR="0039342C" w:rsidRPr="004831D3" w:rsidRDefault="0039342C" w:rsidP="004831D3">
            <w:pPr>
              <w:pStyle w:val="Inne0"/>
              <w:shd w:val="clear" w:color="auto" w:fill="auto"/>
              <w:spacing w:after="0" w:line="240" w:lineRule="auto"/>
              <w:ind w:left="74" w:right="111"/>
              <w:rPr>
                <w:rFonts w:asciiTheme="minorHAnsi" w:hAnsiTheme="minorHAnsi"/>
                <w:sz w:val="16"/>
                <w:szCs w:val="16"/>
              </w:rPr>
            </w:pPr>
            <w:r w:rsidRPr="004831D3">
              <w:rPr>
                <w:rFonts w:asciiTheme="minorHAnsi" w:hAnsiTheme="minorHAnsi"/>
                <w:color w:val="000000"/>
                <w:sz w:val="16"/>
                <w:szCs w:val="16"/>
                <w:lang w:eastAsia="pl-PL" w:bidi="pl-PL"/>
              </w:rPr>
              <w:t>Natężenie zjawiska kongestii</w:t>
            </w:r>
          </w:p>
        </w:tc>
        <w:tc>
          <w:tcPr>
            <w:tcW w:w="605" w:type="dxa"/>
            <w:tcBorders>
              <w:top w:val="single" w:sz="4" w:space="0" w:color="auto"/>
              <w:left w:val="single" w:sz="4" w:space="0" w:color="auto"/>
              <w:bottom w:val="single" w:sz="4" w:space="0" w:color="auto"/>
            </w:tcBorders>
            <w:shd w:val="clear" w:color="auto" w:fill="FFFF00"/>
            <w:vAlign w:val="center"/>
          </w:tcPr>
          <w:p w14:paraId="002616AE" w14:textId="77777777" w:rsidR="0039342C" w:rsidRPr="004831D3" w:rsidRDefault="0039342C" w:rsidP="004831D3">
            <w:pPr>
              <w:pStyle w:val="Inne0"/>
              <w:shd w:val="clear" w:color="auto" w:fill="auto"/>
              <w:spacing w:after="0" w:line="240" w:lineRule="auto"/>
              <w:jc w:val="center"/>
              <w:rPr>
                <w:rFonts w:asciiTheme="minorHAnsi" w:hAnsiTheme="minorHAnsi"/>
                <w:sz w:val="16"/>
                <w:szCs w:val="16"/>
              </w:rPr>
            </w:pPr>
            <w:r w:rsidRPr="004831D3">
              <w:rPr>
                <w:rFonts w:asciiTheme="minorHAnsi" w:hAnsiTheme="minorHAnsi"/>
                <w:color w:val="000000"/>
                <w:sz w:val="16"/>
                <w:szCs w:val="16"/>
                <w:lang w:eastAsia="pl-PL" w:bidi="pl-PL"/>
              </w:rPr>
              <w:t>C</w:t>
            </w:r>
          </w:p>
        </w:tc>
        <w:tc>
          <w:tcPr>
            <w:tcW w:w="422" w:type="dxa"/>
            <w:tcBorders>
              <w:top w:val="single" w:sz="4" w:space="0" w:color="auto"/>
              <w:left w:val="single" w:sz="4" w:space="0" w:color="auto"/>
              <w:bottom w:val="single" w:sz="4" w:space="0" w:color="auto"/>
            </w:tcBorders>
            <w:shd w:val="clear" w:color="auto" w:fill="FFFF00"/>
            <w:vAlign w:val="center"/>
          </w:tcPr>
          <w:p w14:paraId="5040B673" w14:textId="77777777" w:rsidR="0039342C" w:rsidRPr="004831D3" w:rsidRDefault="0039342C" w:rsidP="004831D3">
            <w:pPr>
              <w:pStyle w:val="Inne0"/>
              <w:shd w:val="clear" w:color="auto" w:fill="auto"/>
              <w:spacing w:after="0" w:line="240" w:lineRule="auto"/>
              <w:jc w:val="center"/>
              <w:rPr>
                <w:rFonts w:asciiTheme="minorHAnsi" w:hAnsiTheme="minorHAnsi"/>
                <w:sz w:val="16"/>
                <w:szCs w:val="16"/>
              </w:rPr>
            </w:pPr>
            <w:r w:rsidRPr="004831D3">
              <w:rPr>
                <w:rFonts w:asciiTheme="minorHAnsi" w:hAnsiTheme="minorHAnsi"/>
                <w:color w:val="000000"/>
                <w:sz w:val="16"/>
                <w:szCs w:val="16"/>
                <w:lang w:eastAsia="pl-PL" w:bidi="pl-PL"/>
              </w:rPr>
              <w:t>III</w:t>
            </w:r>
          </w:p>
        </w:tc>
        <w:tc>
          <w:tcPr>
            <w:tcW w:w="831" w:type="dxa"/>
            <w:tcBorders>
              <w:top w:val="single" w:sz="4" w:space="0" w:color="auto"/>
              <w:left w:val="single" w:sz="4" w:space="0" w:color="auto"/>
              <w:bottom w:val="single" w:sz="4" w:space="0" w:color="auto"/>
            </w:tcBorders>
            <w:shd w:val="clear" w:color="auto" w:fill="FFFF00"/>
            <w:vAlign w:val="center"/>
          </w:tcPr>
          <w:p w14:paraId="5DA43E2E" w14:textId="77777777" w:rsidR="0039342C" w:rsidRPr="004831D3" w:rsidRDefault="0039342C" w:rsidP="004831D3">
            <w:pPr>
              <w:pStyle w:val="Inne0"/>
              <w:shd w:val="clear" w:color="auto" w:fill="auto"/>
              <w:spacing w:after="0" w:line="240" w:lineRule="auto"/>
              <w:jc w:val="center"/>
              <w:rPr>
                <w:rFonts w:asciiTheme="minorHAnsi" w:hAnsiTheme="minorHAnsi"/>
                <w:sz w:val="16"/>
                <w:szCs w:val="16"/>
              </w:rPr>
            </w:pPr>
            <w:r w:rsidRPr="004831D3">
              <w:rPr>
                <w:rFonts w:asciiTheme="minorHAnsi" w:hAnsiTheme="minorHAnsi"/>
                <w:color w:val="000000"/>
                <w:sz w:val="16"/>
                <w:szCs w:val="16"/>
                <w:lang w:eastAsia="pl-PL" w:bidi="pl-PL"/>
              </w:rPr>
              <w:t>Średnie</w:t>
            </w:r>
          </w:p>
        </w:tc>
        <w:tc>
          <w:tcPr>
            <w:tcW w:w="2789" w:type="dxa"/>
            <w:tcBorders>
              <w:top w:val="single" w:sz="4" w:space="0" w:color="auto"/>
              <w:left w:val="single" w:sz="4" w:space="0" w:color="auto"/>
              <w:bottom w:val="single" w:sz="4" w:space="0" w:color="auto"/>
              <w:right w:val="single" w:sz="4" w:space="0" w:color="auto"/>
            </w:tcBorders>
            <w:shd w:val="clear" w:color="auto" w:fill="FFFF00"/>
            <w:vAlign w:val="center"/>
          </w:tcPr>
          <w:p w14:paraId="00F2623A" w14:textId="77777777" w:rsidR="0039342C" w:rsidRPr="004831D3" w:rsidRDefault="0039342C" w:rsidP="004831D3">
            <w:pPr>
              <w:pStyle w:val="Inne0"/>
              <w:shd w:val="clear" w:color="auto" w:fill="auto"/>
              <w:tabs>
                <w:tab w:val="left" w:pos="1397"/>
                <w:tab w:val="right" w:pos="2544"/>
              </w:tabs>
              <w:spacing w:after="0" w:line="240" w:lineRule="auto"/>
              <w:ind w:left="110" w:right="139"/>
              <w:rPr>
                <w:rFonts w:asciiTheme="minorHAnsi" w:hAnsiTheme="minorHAnsi"/>
                <w:sz w:val="16"/>
                <w:szCs w:val="16"/>
              </w:rPr>
            </w:pPr>
            <w:r w:rsidRPr="004831D3">
              <w:rPr>
                <w:rFonts w:asciiTheme="minorHAnsi" w:hAnsiTheme="minorHAnsi"/>
                <w:color w:val="000000"/>
                <w:sz w:val="16"/>
                <w:szCs w:val="16"/>
                <w:lang w:eastAsia="pl-PL" w:bidi="pl-PL"/>
              </w:rPr>
              <w:t>Organizowanie spotkań z mieszkańcami i lokalnymi przedsiębiorcami oraz prowadzenie edukacji wśród dzieci i młodzieży, promujących elektromobilność</w:t>
            </w:r>
          </w:p>
        </w:tc>
      </w:tr>
      <w:tr w:rsidR="0039342C" w:rsidRPr="004831D3" w14:paraId="03E36CA3" w14:textId="77777777" w:rsidTr="004831D3">
        <w:trPr>
          <w:trHeight w:hRule="exact" w:val="787"/>
          <w:jc w:val="center"/>
        </w:trPr>
        <w:tc>
          <w:tcPr>
            <w:tcW w:w="2892" w:type="dxa"/>
            <w:tcBorders>
              <w:top w:val="single" w:sz="4" w:space="0" w:color="auto"/>
              <w:left w:val="single" w:sz="4" w:space="0" w:color="auto"/>
            </w:tcBorders>
            <w:shd w:val="clear" w:color="auto" w:fill="00B050"/>
            <w:vAlign w:val="center"/>
          </w:tcPr>
          <w:p w14:paraId="6BC74548" w14:textId="77777777" w:rsidR="0039342C" w:rsidRPr="004831D3" w:rsidRDefault="0039342C" w:rsidP="004831D3">
            <w:pPr>
              <w:pStyle w:val="Inne0"/>
              <w:shd w:val="clear" w:color="auto" w:fill="auto"/>
              <w:spacing w:after="0" w:line="240" w:lineRule="auto"/>
              <w:ind w:left="55" w:right="101" w:firstLine="28"/>
              <w:rPr>
                <w:rFonts w:asciiTheme="minorHAnsi" w:hAnsiTheme="minorHAnsi"/>
                <w:sz w:val="16"/>
                <w:szCs w:val="16"/>
              </w:rPr>
            </w:pPr>
            <w:r w:rsidRPr="004831D3">
              <w:rPr>
                <w:rFonts w:asciiTheme="minorHAnsi" w:hAnsiTheme="minorHAnsi"/>
                <w:color w:val="000000"/>
                <w:sz w:val="16"/>
                <w:szCs w:val="16"/>
                <w:lang w:eastAsia="pl-PL" w:bidi="pl-PL"/>
              </w:rPr>
              <w:t>Niedoszacowanie kosztów budowy planowanej infrastruktury</w:t>
            </w:r>
          </w:p>
        </w:tc>
        <w:tc>
          <w:tcPr>
            <w:tcW w:w="3164" w:type="dxa"/>
            <w:tcBorders>
              <w:top w:val="single" w:sz="4" w:space="0" w:color="auto"/>
              <w:left w:val="single" w:sz="4" w:space="0" w:color="auto"/>
            </w:tcBorders>
            <w:shd w:val="clear" w:color="auto" w:fill="00B050"/>
            <w:vAlign w:val="center"/>
          </w:tcPr>
          <w:p w14:paraId="56B9D643" w14:textId="77777777" w:rsidR="0039342C" w:rsidRPr="004831D3" w:rsidRDefault="0039342C" w:rsidP="004831D3">
            <w:pPr>
              <w:pStyle w:val="Inne0"/>
              <w:shd w:val="clear" w:color="auto" w:fill="auto"/>
              <w:tabs>
                <w:tab w:val="left" w:pos="1022"/>
                <w:tab w:val="left" w:pos="2155"/>
              </w:tabs>
              <w:spacing w:after="0" w:line="240" w:lineRule="auto"/>
              <w:ind w:left="89" w:right="102"/>
              <w:rPr>
                <w:rFonts w:asciiTheme="minorHAnsi" w:hAnsiTheme="minorHAnsi"/>
                <w:sz w:val="16"/>
                <w:szCs w:val="16"/>
              </w:rPr>
            </w:pPr>
            <w:r w:rsidRPr="004831D3">
              <w:rPr>
                <w:rFonts w:asciiTheme="minorHAnsi" w:hAnsiTheme="minorHAnsi"/>
                <w:color w:val="000000"/>
                <w:sz w:val="16"/>
                <w:szCs w:val="16"/>
                <w:lang w:eastAsia="pl-PL" w:bidi="pl-PL"/>
              </w:rPr>
              <w:t>Z uwagi na wieloletni zasięg Strategii, brak możliwości dokładnego oszacowania kosztów inwestycyjnych</w:t>
            </w:r>
          </w:p>
        </w:tc>
        <w:tc>
          <w:tcPr>
            <w:tcW w:w="3313" w:type="dxa"/>
            <w:tcBorders>
              <w:top w:val="single" w:sz="4" w:space="0" w:color="auto"/>
              <w:left w:val="single" w:sz="4" w:space="0" w:color="auto"/>
            </w:tcBorders>
            <w:shd w:val="clear" w:color="auto" w:fill="00B050"/>
            <w:vAlign w:val="center"/>
          </w:tcPr>
          <w:p w14:paraId="325DB2F7" w14:textId="77777777" w:rsidR="0039342C" w:rsidRPr="004831D3" w:rsidRDefault="0039342C" w:rsidP="004831D3">
            <w:pPr>
              <w:pStyle w:val="Inne0"/>
              <w:shd w:val="clear" w:color="auto" w:fill="auto"/>
              <w:spacing w:after="0" w:line="240" w:lineRule="auto"/>
              <w:ind w:left="74" w:right="111"/>
              <w:rPr>
                <w:rFonts w:asciiTheme="minorHAnsi" w:hAnsiTheme="minorHAnsi"/>
                <w:sz w:val="16"/>
                <w:szCs w:val="16"/>
              </w:rPr>
            </w:pPr>
            <w:r w:rsidRPr="004831D3">
              <w:rPr>
                <w:rFonts w:asciiTheme="minorHAnsi" w:hAnsiTheme="minorHAnsi"/>
                <w:color w:val="000000"/>
                <w:sz w:val="16"/>
                <w:szCs w:val="16"/>
                <w:lang w:eastAsia="pl-PL" w:bidi="pl-PL"/>
              </w:rPr>
              <w:t>Konieczność poniesienia wyższych nakładów niż zakładano</w:t>
            </w:r>
          </w:p>
        </w:tc>
        <w:tc>
          <w:tcPr>
            <w:tcW w:w="605" w:type="dxa"/>
            <w:tcBorders>
              <w:top w:val="single" w:sz="4" w:space="0" w:color="auto"/>
              <w:left w:val="single" w:sz="4" w:space="0" w:color="auto"/>
            </w:tcBorders>
            <w:shd w:val="clear" w:color="auto" w:fill="00B050"/>
            <w:vAlign w:val="center"/>
          </w:tcPr>
          <w:p w14:paraId="4FA7736A" w14:textId="77777777" w:rsidR="0039342C" w:rsidRPr="004831D3" w:rsidRDefault="0039342C" w:rsidP="004831D3">
            <w:pPr>
              <w:pStyle w:val="Inne0"/>
              <w:shd w:val="clear" w:color="auto" w:fill="auto"/>
              <w:spacing w:after="0" w:line="240" w:lineRule="auto"/>
              <w:jc w:val="center"/>
              <w:rPr>
                <w:rFonts w:asciiTheme="minorHAnsi" w:hAnsiTheme="minorHAnsi"/>
                <w:sz w:val="16"/>
                <w:szCs w:val="16"/>
              </w:rPr>
            </w:pPr>
            <w:r w:rsidRPr="004831D3">
              <w:rPr>
                <w:rFonts w:asciiTheme="minorHAnsi" w:hAnsiTheme="minorHAnsi"/>
                <w:color w:val="000000"/>
                <w:sz w:val="16"/>
                <w:szCs w:val="16"/>
                <w:lang w:eastAsia="pl-PL" w:bidi="pl-PL"/>
              </w:rPr>
              <w:t>B</w:t>
            </w:r>
          </w:p>
        </w:tc>
        <w:tc>
          <w:tcPr>
            <w:tcW w:w="422" w:type="dxa"/>
            <w:tcBorders>
              <w:top w:val="single" w:sz="4" w:space="0" w:color="auto"/>
              <w:left w:val="single" w:sz="4" w:space="0" w:color="auto"/>
            </w:tcBorders>
            <w:shd w:val="clear" w:color="auto" w:fill="00B050"/>
            <w:vAlign w:val="center"/>
          </w:tcPr>
          <w:p w14:paraId="6603807F" w14:textId="77777777" w:rsidR="0039342C" w:rsidRPr="004831D3" w:rsidRDefault="0039342C" w:rsidP="004831D3">
            <w:pPr>
              <w:pStyle w:val="Inne0"/>
              <w:shd w:val="clear" w:color="auto" w:fill="auto"/>
              <w:spacing w:after="0" w:line="240" w:lineRule="auto"/>
              <w:jc w:val="center"/>
              <w:rPr>
                <w:rFonts w:asciiTheme="minorHAnsi" w:hAnsiTheme="minorHAnsi"/>
                <w:sz w:val="16"/>
                <w:szCs w:val="16"/>
              </w:rPr>
            </w:pPr>
            <w:r w:rsidRPr="004831D3">
              <w:rPr>
                <w:rFonts w:asciiTheme="minorHAnsi" w:hAnsiTheme="minorHAnsi"/>
                <w:color w:val="000000"/>
                <w:sz w:val="16"/>
                <w:szCs w:val="16"/>
                <w:lang w:eastAsia="pl-PL" w:bidi="pl-PL"/>
              </w:rPr>
              <w:t>I</w:t>
            </w:r>
          </w:p>
        </w:tc>
        <w:tc>
          <w:tcPr>
            <w:tcW w:w="831" w:type="dxa"/>
            <w:tcBorders>
              <w:top w:val="single" w:sz="4" w:space="0" w:color="auto"/>
              <w:left w:val="single" w:sz="4" w:space="0" w:color="auto"/>
            </w:tcBorders>
            <w:shd w:val="clear" w:color="auto" w:fill="00B050"/>
            <w:vAlign w:val="center"/>
          </w:tcPr>
          <w:p w14:paraId="2F6583EB" w14:textId="77777777" w:rsidR="0039342C" w:rsidRPr="004831D3" w:rsidRDefault="0039342C" w:rsidP="004831D3">
            <w:pPr>
              <w:pStyle w:val="Inne0"/>
              <w:shd w:val="clear" w:color="auto" w:fill="auto"/>
              <w:spacing w:after="0" w:line="240" w:lineRule="auto"/>
              <w:jc w:val="center"/>
              <w:rPr>
                <w:rFonts w:asciiTheme="minorHAnsi" w:hAnsiTheme="minorHAnsi"/>
                <w:sz w:val="16"/>
                <w:szCs w:val="16"/>
              </w:rPr>
            </w:pPr>
            <w:r w:rsidRPr="004831D3">
              <w:rPr>
                <w:rFonts w:asciiTheme="minorHAnsi" w:hAnsiTheme="minorHAnsi"/>
                <w:color w:val="000000"/>
                <w:sz w:val="16"/>
                <w:szCs w:val="16"/>
                <w:lang w:eastAsia="pl-PL" w:bidi="pl-PL"/>
              </w:rPr>
              <w:t>Niski</w:t>
            </w:r>
          </w:p>
        </w:tc>
        <w:tc>
          <w:tcPr>
            <w:tcW w:w="2789" w:type="dxa"/>
            <w:tcBorders>
              <w:top w:val="single" w:sz="4" w:space="0" w:color="auto"/>
              <w:left w:val="single" w:sz="4" w:space="0" w:color="auto"/>
              <w:right w:val="single" w:sz="4" w:space="0" w:color="auto"/>
            </w:tcBorders>
            <w:shd w:val="clear" w:color="auto" w:fill="00B050"/>
            <w:vAlign w:val="center"/>
          </w:tcPr>
          <w:p w14:paraId="6482AAE8" w14:textId="77777777" w:rsidR="0039342C" w:rsidRPr="004831D3" w:rsidRDefault="0039342C" w:rsidP="004831D3">
            <w:pPr>
              <w:pStyle w:val="Inne0"/>
              <w:shd w:val="clear" w:color="auto" w:fill="auto"/>
              <w:tabs>
                <w:tab w:val="left" w:pos="1694"/>
                <w:tab w:val="right" w:pos="2544"/>
              </w:tabs>
              <w:spacing w:after="0" w:line="240" w:lineRule="auto"/>
              <w:ind w:left="110" w:right="139"/>
              <w:rPr>
                <w:rFonts w:asciiTheme="minorHAnsi" w:hAnsiTheme="minorHAnsi"/>
                <w:sz w:val="16"/>
                <w:szCs w:val="16"/>
              </w:rPr>
            </w:pPr>
            <w:r w:rsidRPr="004831D3">
              <w:rPr>
                <w:rFonts w:asciiTheme="minorHAnsi" w:hAnsiTheme="minorHAnsi"/>
                <w:color w:val="000000"/>
                <w:sz w:val="16"/>
                <w:szCs w:val="16"/>
                <w:lang w:eastAsia="pl-PL" w:bidi="pl-PL"/>
              </w:rPr>
              <w:t>Monitorowanie budżetów poszczególnych przedsięwzięć</w:t>
            </w:r>
          </w:p>
        </w:tc>
      </w:tr>
      <w:tr w:rsidR="0039342C" w:rsidRPr="004831D3" w14:paraId="49854828" w14:textId="77777777" w:rsidTr="004831D3">
        <w:trPr>
          <w:trHeight w:hRule="exact" w:val="590"/>
          <w:jc w:val="center"/>
        </w:trPr>
        <w:tc>
          <w:tcPr>
            <w:tcW w:w="2892" w:type="dxa"/>
            <w:tcBorders>
              <w:top w:val="single" w:sz="4" w:space="0" w:color="auto"/>
              <w:left w:val="single" w:sz="4" w:space="0" w:color="auto"/>
            </w:tcBorders>
            <w:shd w:val="clear" w:color="auto" w:fill="00B050"/>
            <w:vAlign w:val="center"/>
          </w:tcPr>
          <w:p w14:paraId="46CB6156" w14:textId="77777777" w:rsidR="0039342C" w:rsidRPr="004831D3" w:rsidRDefault="0039342C" w:rsidP="004831D3">
            <w:pPr>
              <w:pStyle w:val="Inne0"/>
              <w:shd w:val="clear" w:color="auto" w:fill="auto"/>
              <w:spacing w:after="0" w:line="240" w:lineRule="auto"/>
              <w:ind w:left="55" w:right="101" w:firstLine="28"/>
              <w:rPr>
                <w:rFonts w:asciiTheme="minorHAnsi" w:hAnsiTheme="minorHAnsi"/>
                <w:color w:val="000000"/>
                <w:sz w:val="16"/>
                <w:szCs w:val="16"/>
                <w:lang w:eastAsia="pl-PL" w:bidi="pl-PL"/>
              </w:rPr>
            </w:pPr>
            <w:r w:rsidRPr="004831D3">
              <w:rPr>
                <w:rFonts w:asciiTheme="minorHAnsi" w:hAnsiTheme="minorHAnsi"/>
                <w:color w:val="000000"/>
                <w:sz w:val="16"/>
                <w:szCs w:val="16"/>
                <w:lang w:eastAsia="pl-PL" w:bidi="pl-PL"/>
              </w:rPr>
              <w:t>Opóźnienia w uzyskiwaniu pozwoleń na budowę</w:t>
            </w:r>
          </w:p>
        </w:tc>
        <w:tc>
          <w:tcPr>
            <w:tcW w:w="3164" w:type="dxa"/>
            <w:tcBorders>
              <w:top w:val="single" w:sz="4" w:space="0" w:color="auto"/>
              <w:left w:val="single" w:sz="4" w:space="0" w:color="auto"/>
            </w:tcBorders>
            <w:shd w:val="clear" w:color="auto" w:fill="00B050"/>
            <w:vAlign w:val="center"/>
          </w:tcPr>
          <w:p w14:paraId="0361FBF5" w14:textId="77777777" w:rsidR="0039342C" w:rsidRPr="004831D3" w:rsidRDefault="0039342C" w:rsidP="004831D3">
            <w:pPr>
              <w:pStyle w:val="Inne0"/>
              <w:shd w:val="clear" w:color="auto" w:fill="auto"/>
              <w:spacing w:after="0" w:line="240" w:lineRule="auto"/>
              <w:ind w:left="89" w:right="102"/>
              <w:rPr>
                <w:rFonts w:asciiTheme="minorHAnsi" w:hAnsiTheme="minorHAnsi"/>
                <w:color w:val="000000"/>
                <w:sz w:val="16"/>
                <w:szCs w:val="16"/>
                <w:lang w:eastAsia="pl-PL" w:bidi="pl-PL"/>
              </w:rPr>
            </w:pPr>
            <w:r w:rsidRPr="004831D3">
              <w:rPr>
                <w:rFonts w:asciiTheme="minorHAnsi" w:hAnsiTheme="minorHAnsi"/>
                <w:color w:val="000000"/>
                <w:sz w:val="16"/>
                <w:szCs w:val="16"/>
                <w:lang w:eastAsia="pl-PL" w:bidi="pl-PL"/>
              </w:rPr>
              <w:t>Wydłużenie procedur administracyjnych</w:t>
            </w:r>
          </w:p>
        </w:tc>
        <w:tc>
          <w:tcPr>
            <w:tcW w:w="3313" w:type="dxa"/>
            <w:tcBorders>
              <w:top w:val="single" w:sz="4" w:space="0" w:color="auto"/>
              <w:left w:val="single" w:sz="4" w:space="0" w:color="auto"/>
            </w:tcBorders>
            <w:shd w:val="clear" w:color="auto" w:fill="00B050"/>
            <w:vAlign w:val="center"/>
          </w:tcPr>
          <w:p w14:paraId="610BA611" w14:textId="77777777" w:rsidR="0039342C" w:rsidRPr="004831D3" w:rsidRDefault="0039342C" w:rsidP="004831D3">
            <w:pPr>
              <w:pStyle w:val="Inne0"/>
              <w:shd w:val="clear" w:color="auto" w:fill="auto"/>
              <w:spacing w:after="0" w:line="240" w:lineRule="auto"/>
              <w:ind w:left="74" w:right="111"/>
              <w:rPr>
                <w:rFonts w:asciiTheme="minorHAnsi" w:hAnsiTheme="minorHAnsi"/>
                <w:color w:val="000000"/>
                <w:sz w:val="16"/>
                <w:szCs w:val="16"/>
                <w:lang w:eastAsia="pl-PL" w:bidi="pl-PL"/>
              </w:rPr>
            </w:pPr>
            <w:r w:rsidRPr="004831D3">
              <w:rPr>
                <w:rFonts w:asciiTheme="minorHAnsi" w:hAnsiTheme="minorHAnsi"/>
                <w:color w:val="000000"/>
                <w:sz w:val="16"/>
                <w:szCs w:val="16"/>
                <w:lang w:eastAsia="pl-PL" w:bidi="pl-PL"/>
              </w:rPr>
              <w:t>Opóźnienie realizacji inwestycji</w:t>
            </w:r>
          </w:p>
        </w:tc>
        <w:tc>
          <w:tcPr>
            <w:tcW w:w="605" w:type="dxa"/>
            <w:tcBorders>
              <w:top w:val="single" w:sz="4" w:space="0" w:color="auto"/>
              <w:left w:val="single" w:sz="4" w:space="0" w:color="auto"/>
            </w:tcBorders>
            <w:shd w:val="clear" w:color="auto" w:fill="00B050"/>
            <w:vAlign w:val="center"/>
          </w:tcPr>
          <w:p w14:paraId="16EEBFA2" w14:textId="77777777" w:rsidR="0039342C" w:rsidRPr="004831D3" w:rsidRDefault="0039342C" w:rsidP="004831D3">
            <w:pPr>
              <w:pStyle w:val="Inne0"/>
              <w:shd w:val="clear" w:color="auto" w:fill="auto"/>
              <w:spacing w:after="0" w:line="240" w:lineRule="auto"/>
              <w:jc w:val="center"/>
              <w:rPr>
                <w:rFonts w:asciiTheme="minorHAnsi" w:hAnsiTheme="minorHAnsi"/>
                <w:color w:val="000000"/>
                <w:sz w:val="16"/>
                <w:szCs w:val="16"/>
                <w:lang w:eastAsia="pl-PL" w:bidi="pl-PL"/>
              </w:rPr>
            </w:pPr>
            <w:r w:rsidRPr="004831D3">
              <w:rPr>
                <w:rFonts w:asciiTheme="minorHAnsi" w:hAnsiTheme="minorHAnsi"/>
                <w:color w:val="000000"/>
                <w:sz w:val="16"/>
                <w:szCs w:val="16"/>
                <w:lang w:eastAsia="pl-PL" w:bidi="pl-PL"/>
              </w:rPr>
              <w:t>A</w:t>
            </w:r>
          </w:p>
        </w:tc>
        <w:tc>
          <w:tcPr>
            <w:tcW w:w="422" w:type="dxa"/>
            <w:tcBorders>
              <w:top w:val="single" w:sz="4" w:space="0" w:color="auto"/>
              <w:left w:val="single" w:sz="4" w:space="0" w:color="auto"/>
            </w:tcBorders>
            <w:shd w:val="clear" w:color="auto" w:fill="00B050"/>
            <w:vAlign w:val="center"/>
          </w:tcPr>
          <w:p w14:paraId="603A5B14" w14:textId="77777777" w:rsidR="0039342C" w:rsidRPr="004831D3" w:rsidRDefault="0039342C" w:rsidP="004831D3">
            <w:pPr>
              <w:pStyle w:val="Inne0"/>
              <w:shd w:val="clear" w:color="auto" w:fill="auto"/>
              <w:spacing w:after="0" w:line="240" w:lineRule="auto"/>
              <w:jc w:val="center"/>
              <w:rPr>
                <w:rFonts w:asciiTheme="minorHAnsi" w:hAnsiTheme="minorHAnsi"/>
                <w:color w:val="000000"/>
                <w:sz w:val="16"/>
                <w:szCs w:val="16"/>
                <w:lang w:eastAsia="pl-PL" w:bidi="pl-PL"/>
              </w:rPr>
            </w:pPr>
            <w:r w:rsidRPr="004831D3">
              <w:rPr>
                <w:rFonts w:asciiTheme="minorHAnsi" w:hAnsiTheme="minorHAnsi"/>
                <w:color w:val="000000"/>
                <w:sz w:val="16"/>
                <w:szCs w:val="16"/>
                <w:lang w:eastAsia="pl-PL" w:bidi="pl-PL"/>
              </w:rPr>
              <w:t>I</w:t>
            </w:r>
          </w:p>
        </w:tc>
        <w:tc>
          <w:tcPr>
            <w:tcW w:w="831" w:type="dxa"/>
            <w:tcBorders>
              <w:top w:val="single" w:sz="4" w:space="0" w:color="auto"/>
              <w:left w:val="single" w:sz="4" w:space="0" w:color="auto"/>
            </w:tcBorders>
            <w:shd w:val="clear" w:color="auto" w:fill="00B050"/>
            <w:vAlign w:val="center"/>
          </w:tcPr>
          <w:p w14:paraId="39C4F511" w14:textId="77777777" w:rsidR="0039342C" w:rsidRPr="004831D3" w:rsidRDefault="0039342C" w:rsidP="004831D3">
            <w:pPr>
              <w:pStyle w:val="Inne0"/>
              <w:shd w:val="clear" w:color="auto" w:fill="auto"/>
              <w:spacing w:after="0" w:line="240" w:lineRule="auto"/>
              <w:jc w:val="center"/>
              <w:rPr>
                <w:rFonts w:asciiTheme="minorHAnsi" w:hAnsiTheme="minorHAnsi"/>
                <w:color w:val="000000"/>
                <w:sz w:val="16"/>
                <w:szCs w:val="16"/>
                <w:lang w:eastAsia="pl-PL" w:bidi="pl-PL"/>
              </w:rPr>
            </w:pPr>
            <w:r w:rsidRPr="004831D3">
              <w:rPr>
                <w:rFonts w:asciiTheme="minorHAnsi" w:hAnsiTheme="minorHAnsi"/>
                <w:color w:val="000000"/>
                <w:sz w:val="16"/>
                <w:szCs w:val="16"/>
                <w:lang w:eastAsia="pl-PL" w:bidi="pl-PL"/>
              </w:rPr>
              <w:t>Niski</w:t>
            </w:r>
          </w:p>
        </w:tc>
        <w:tc>
          <w:tcPr>
            <w:tcW w:w="2789" w:type="dxa"/>
            <w:tcBorders>
              <w:top w:val="single" w:sz="4" w:space="0" w:color="auto"/>
              <w:left w:val="single" w:sz="4" w:space="0" w:color="auto"/>
              <w:right w:val="single" w:sz="4" w:space="0" w:color="auto"/>
            </w:tcBorders>
            <w:shd w:val="clear" w:color="auto" w:fill="00B050"/>
            <w:vAlign w:val="center"/>
          </w:tcPr>
          <w:p w14:paraId="53FA6F1B" w14:textId="77777777" w:rsidR="0039342C" w:rsidRPr="004831D3" w:rsidRDefault="0039342C" w:rsidP="004831D3">
            <w:pPr>
              <w:pStyle w:val="Inne0"/>
              <w:shd w:val="clear" w:color="auto" w:fill="auto"/>
              <w:tabs>
                <w:tab w:val="right" w:pos="2544"/>
              </w:tabs>
              <w:spacing w:after="0" w:line="240" w:lineRule="auto"/>
              <w:ind w:left="110" w:right="139"/>
              <w:rPr>
                <w:rFonts w:asciiTheme="minorHAnsi" w:hAnsiTheme="minorHAnsi"/>
                <w:color w:val="000000"/>
                <w:sz w:val="16"/>
                <w:szCs w:val="16"/>
                <w:lang w:eastAsia="pl-PL" w:bidi="pl-PL"/>
              </w:rPr>
            </w:pPr>
            <w:r w:rsidRPr="004831D3">
              <w:rPr>
                <w:rFonts w:asciiTheme="minorHAnsi" w:hAnsiTheme="minorHAnsi"/>
                <w:color w:val="000000"/>
                <w:sz w:val="16"/>
                <w:szCs w:val="16"/>
                <w:lang w:eastAsia="pl-PL" w:bidi="pl-PL"/>
              </w:rPr>
              <w:t>Monitorowanie procedur i w razie potrzeby podejmowanie kroków w celu ich przyspieszenia</w:t>
            </w:r>
          </w:p>
        </w:tc>
      </w:tr>
      <w:tr w:rsidR="0039342C" w:rsidRPr="004831D3" w14:paraId="1811A51F" w14:textId="77777777" w:rsidTr="004831D3">
        <w:trPr>
          <w:trHeight w:hRule="exact" w:val="590"/>
          <w:jc w:val="center"/>
        </w:trPr>
        <w:tc>
          <w:tcPr>
            <w:tcW w:w="2892" w:type="dxa"/>
            <w:tcBorders>
              <w:top w:val="single" w:sz="4" w:space="0" w:color="auto"/>
              <w:left w:val="single" w:sz="4" w:space="0" w:color="auto"/>
            </w:tcBorders>
            <w:shd w:val="clear" w:color="auto" w:fill="00B050"/>
            <w:vAlign w:val="center"/>
          </w:tcPr>
          <w:p w14:paraId="192E0F35" w14:textId="77777777" w:rsidR="0039342C" w:rsidRPr="004831D3" w:rsidRDefault="0039342C" w:rsidP="004831D3">
            <w:pPr>
              <w:pStyle w:val="Inne0"/>
              <w:shd w:val="clear" w:color="auto" w:fill="auto"/>
              <w:spacing w:after="0" w:line="240" w:lineRule="auto"/>
              <w:ind w:left="55" w:right="101" w:firstLine="28"/>
              <w:rPr>
                <w:rFonts w:asciiTheme="minorHAnsi" w:hAnsiTheme="minorHAnsi"/>
                <w:sz w:val="16"/>
                <w:szCs w:val="16"/>
              </w:rPr>
            </w:pPr>
            <w:r w:rsidRPr="004831D3">
              <w:rPr>
                <w:rFonts w:asciiTheme="minorHAnsi" w:hAnsiTheme="minorHAnsi"/>
                <w:sz w:val="16"/>
                <w:szCs w:val="16"/>
              </w:rPr>
              <w:t>Opóźnienia w usuwaniu kolizji z sieciami dystrybucyjnymi</w:t>
            </w:r>
          </w:p>
        </w:tc>
        <w:tc>
          <w:tcPr>
            <w:tcW w:w="3164" w:type="dxa"/>
            <w:tcBorders>
              <w:top w:val="single" w:sz="4" w:space="0" w:color="auto"/>
              <w:left w:val="single" w:sz="4" w:space="0" w:color="auto"/>
            </w:tcBorders>
            <w:shd w:val="clear" w:color="auto" w:fill="00B050"/>
            <w:vAlign w:val="center"/>
          </w:tcPr>
          <w:p w14:paraId="170A3494" w14:textId="77777777" w:rsidR="0039342C" w:rsidRPr="004831D3" w:rsidRDefault="0039342C" w:rsidP="004831D3">
            <w:pPr>
              <w:pStyle w:val="Inne0"/>
              <w:shd w:val="clear" w:color="auto" w:fill="auto"/>
              <w:spacing w:after="0" w:line="240" w:lineRule="auto"/>
              <w:ind w:left="89" w:right="102"/>
              <w:rPr>
                <w:rFonts w:asciiTheme="minorHAnsi" w:hAnsiTheme="minorHAnsi"/>
                <w:sz w:val="16"/>
                <w:szCs w:val="16"/>
              </w:rPr>
            </w:pPr>
            <w:r w:rsidRPr="004831D3">
              <w:rPr>
                <w:rFonts w:asciiTheme="minorHAnsi" w:hAnsiTheme="minorHAnsi"/>
                <w:color w:val="000000"/>
                <w:sz w:val="16"/>
                <w:szCs w:val="16"/>
                <w:lang w:eastAsia="pl-PL" w:bidi="pl-PL"/>
              </w:rPr>
              <w:t>Wadliwa warstwa dot. sieci dystrybucyjnej w podkładach geodezyjnych.</w:t>
            </w:r>
          </w:p>
        </w:tc>
        <w:tc>
          <w:tcPr>
            <w:tcW w:w="3313" w:type="dxa"/>
            <w:tcBorders>
              <w:top w:val="single" w:sz="4" w:space="0" w:color="auto"/>
              <w:left w:val="single" w:sz="4" w:space="0" w:color="auto"/>
            </w:tcBorders>
            <w:shd w:val="clear" w:color="auto" w:fill="00B050"/>
            <w:vAlign w:val="center"/>
          </w:tcPr>
          <w:p w14:paraId="7D8FE0D0" w14:textId="77777777" w:rsidR="0039342C" w:rsidRPr="004831D3" w:rsidRDefault="0039342C" w:rsidP="004831D3">
            <w:pPr>
              <w:pStyle w:val="Inne0"/>
              <w:shd w:val="clear" w:color="auto" w:fill="auto"/>
              <w:spacing w:after="0" w:line="240" w:lineRule="auto"/>
              <w:ind w:left="74" w:right="111"/>
              <w:rPr>
                <w:rFonts w:asciiTheme="minorHAnsi" w:hAnsiTheme="minorHAnsi"/>
                <w:sz w:val="16"/>
                <w:szCs w:val="16"/>
              </w:rPr>
            </w:pPr>
            <w:r w:rsidRPr="004831D3">
              <w:rPr>
                <w:rFonts w:asciiTheme="minorHAnsi" w:hAnsiTheme="minorHAnsi"/>
                <w:color w:val="000000"/>
                <w:sz w:val="16"/>
                <w:szCs w:val="16"/>
                <w:lang w:eastAsia="pl-PL" w:bidi="pl-PL"/>
              </w:rPr>
              <w:t>Przedłużenie cyklu inwestycyjnego. Wzrost kosztów inwestycji.</w:t>
            </w:r>
          </w:p>
        </w:tc>
        <w:tc>
          <w:tcPr>
            <w:tcW w:w="605" w:type="dxa"/>
            <w:tcBorders>
              <w:top w:val="single" w:sz="4" w:space="0" w:color="auto"/>
              <w:left w:val="single" w:sz="4" w:space="0" w:color="auto"/>
            </w:tcBorders>
            <w:shd w:val="clear" w:color="auto" w:fill="00B050"/>
            <w:vAlign w:val="center"/>
          </w:tcPr>
          <w:p w14:paraId="13B07D9B" w14:textId="77777777" w:rsidR="0039342C" w:rsidRPr="004831D3" w:rsidRDefault="0039342C" w:rsidP="004831D3">
            <w:pPr>
              <w:pStyle w:val="Inne0"/>
              <w:shd w:val="clear" w:color="auto" w:fill="auto"/>
              <w:spacing w:after="0" w:line="240" w:lineRule="auto"/>
              <w:jc w:val="center"/>
              <w:rPr>
                <w:rFonts w:asciiTheme="minorHAnsi" w:hAnsiTheme="minorHAnsi"/>
                <w:sz w:val="16"/>
                <w:szCs w:val="16"/>
              </w:rPr>
            </w:pPr>
            <w:r w:rsidRPr="004831D3">
              <w:rPr>
                <w:rFonts w:asciiTheme="minorHAnsi" w:hAnsiTheme="minorHAnsi"/>
                <w:color w:val="000000"/>
                <w:sz w:val="16"/>
                <w:szCs w:val="16"/>
                <w:lang w:eastAsia="pl-PL" w:bidi="pl-PL"/>
              </w:rPr>
              <w:t>B</w:t>
            </w:r>
          </w:p>
        </w:tc>
        <w:tc>
          <w:tcPr>
            <w:tcW w:w="422" w:type="dxa"/>
            <w:tcBorders>
              <w:top w:val="single" w:sz="4" w:space="0" w:color="auto"/>
              <w:left w:val="single" w:sz="4" w:space="0" w:color="auto"/>
            </w:tcBorders>
            <w:shd w:val="clear" w:color="auto" w:fill="00B050"/>
            <w:vAlign w:val="center"/>
          </w:tcPr>
          <w:p w14:paraId="74CF6877" w14:textId="77777777" w:rsidR="0039342C" w:rsidRPr="004831D3" w:rsidRDefault="0039342C" w:rsidP="004831D3">
            <w:pPr>
              <w:pStyle w:val="Inne0"/>
              <w:shd w:val="clear" w:color="auto" w:fill="auto"/>
              <w:spacing w:after="0" w:line="240" w:lineRule="auto"/>
              <w:jc w:val="center"/>
              <w:rPr>
                <w:rFonts w:asciiTheme="minorHAnsi" w:hAnsiTheme="minorHAnsi"/>
                <w:sz w:val="16"/>
                <w:szCs w:val="16"/>
              </w:rPr>
            </w:pPr>
            <w:r w:rsidRPr="004831D3">
              <w:rPr>
                <w:rFonts w:asciiTheme="minorHAnsi" w:hAnsiTheme="minorHAnsi"/>
                <w:color w:val="000000"/>
                <w:sz w:val="16"/>
                <w:szCs w:val="16"/>
                <w:lang w:eastAsia="pl-PL" w:bidi="pl-PL"/>
              </w:rPr>
              <w:t>II</w:t>
            </w:r>
          </w:p>
        </w:tc>
        <w:tc>
          <w:tcPr>
            <w:tcW w:w="831" w:type="dxa"/>
            <w:tcBorders>
              <w:top w:val="single" w:sz="4" w:space="0" w:color="auto"/>
              <w:left w:val="single" w:sz="4" w:space="0" w:color="auto"/>
            </w:tcBorders>
            <w:shd w:val="clear" w:color="auto" w:fill="00B050"/>
            <w:vAlign w:val="center"/>
          </w:tcPr>
          <w:p w14:paraId="53E7902B" w14:textId="77777777" w:rsidR="0039342C" w:rsidRPr="004831D3" w:rsidRDefault="0039342C" w:rsidP="004831D3">
            <w:pPr>
              <w:pStyle w:val="Inne0"/>
              <w:shd w:val="clear" w:color="auto" w:fill="auto"/>
              <w:spacing w:after="0" w:line="240" w:lineRule="auto"/>
              <w:jc w:val="center"/>
              <w:rPr>
                <w:rFonts w:asciiTheme="minorHAnsi" w:hAnsiTheme="minorHAnsi"/>
                <w:sz w:val="16"/>
                <w:szCs w:val="16"/>
              </w:rPr>
            </w:pPr>
            <w:r w:rsidRPr="004831D3">
              <w:rPr>
                <w:rFonts w:asciiTheme="minorHAnsi" w:hAnsiTheme="minorHAnsi"/>
                <w:color w:val="000000"/>
                <w:sz w:val="16"/>
                <w:szCs w:val="16"/>
                <w:lang w:eastAsia="pl-PL" w:bidi="pl-PL"/>
              </w:rPr>
              <w:t>Niski</w:t>
            </w:r>
          </w:p>
        </w:tc>
        <w:tc>
          <w:tcPr>
            <w:tcW w:w="2789" w:type="dxa"/>
            <w:tcBorders>
              <w:top w:val="single" w:sz="4" w:space="0" w:color="auto"/>
              <w:left w:val="single" w:sz="4" w:space="0" w:color="auto"/>
              <w:right w:val="single" w:sz="4" w:space="0" w:color="auto"/>
            </w:tcBorders>
            <w:shd w:val="clear" w:color="auto" w:fill="00B050"/>
            <w:vAlign w:val="center"/>
          </w:tcPr>
          <w:p w14:paraId="7592B409" w14:textId="77777777" w:rsidR="0039342C" w:rsidRPr="004831D3" w:rsidRDefault="0039342C" w:rsidP="004831D3">
            <w:pPr>
              <w:pStyle w:val="Inne0"/>
              <w:shd w:val="clear" w:color="auto" w:fill="auto"/>
              <w:tabs>
                <w:tab w:val="right" w:pos="2544"/>
              </w:tabs>
              <w:spacing w:after="0" w:line="240" w:lineRule="auto"/>
              <w:ind w:left="110" w:right="139"/>
              <w:rPr>
                <w:rFonts w:asciiTheme="minorHAnsi" w:hAnsiTheme="minorHAnsi"/>
                <w:sz w:val="16"/>
                <w:szCs w:val="16"/>
              </w:rPr>
            </w:pPr>
            <w:r w:rsidRPr="004831D3">
              <w:rPr>
                <w:rFonts w:asciiTheme="minorHAnsi" w:hAnsiTheme="minorHAnsi"/>
                <w:color w:val="000000"/>
                <w:sz w:val="16"/>
                <w:szCs w:val="16"/>
                <w:lang w:eastAsia="pl-PL" w:bidi="pl-PL"/>
              </w:rPr>
              <w:t>Bieżący monitoring inwestycji</w:t>
            </w:r>
          </w:p>
        </w:tc>
      </w:tr>
      <w:tr w:rsidR="0039342C" w:rsidRPr="004831D3" w14:paraId="48136627" w14:textId="77777777" w:rsidTr="004831D3">
        <w:trPr>
          <w:trHeight w:hRule="exact" w:val="2137"/>
          <w:jc w:val="center"/>
        </w:trPr>
        <w:tc>
          <w:tcPr>
            <w:tcW w:w="2892" w:type="dxa"/>
            <w:tcBorders>
              <w:top w:val="single" w:sz="4" w:space="0" w:color="auto"/>
              <w:left w:val="single" w:sz="4" w:space="0" w:color="auto"/>
            </w:tcBorders>
            <w:shd w:val="clear" w:color="auto" w:fill="00B050"/>
            <w:vAlign w:val="center"/>
          </w:tcPr>
          <w:p w14:paraId="77F866CE" w14:textId="77777777" w:rsidR="0039342C" w:rsidRPr="004831D3" w:rsidRDefault="0039342C" w:rsidP="004831D3">
            <w:pPr>
              <w:pStyle w:val="Inne0"/>
              <w:shd w:val="clear" w:color="auto" w:fill="auto"/>
              <w:spacing w:after="0" w:line="240" w:lineRule="auto"/>
              <w:ind w:left="55" w:right="101" w:firstLine="28"/>
              <w:rPr>
                <w:rFonts w:asciiTheme="minorHAnsi" w:hAnsiTheme="minorHAnsi"/>
                <w:sz w:val="16"/>
                <w:szCs w:val="16"/>
              </w:rPr>
            </w:pPr>
            <w:r w:rsidRPr="004831D3">
              <w:rPr>
                <w:rFonts w:asciiTheme="minorHAnsi" w:hAnsiTheme="minorHAnsi"/>
                <w:sz w:val="16"/>
                <w:szCs w:val="16"/>
              </w:rPr>
              <w:t>Opóźnienia w realizacji procedur zamówień</w:t>
            </w:r>
          </w:p>
        </w:tc>
        <w:tc>
          <w:tcPr>
            <w:tcW w:w="3164" w:type="dxa"/>
            <w:tcBorders>
              <w:top w:val="single" w:sz="4" w:space="0" w:color="auto"/>
              <w:left w:val="single" w:sz="4" w:space="0" w:color="auto"/>
            </w:tcBorders>
            <w:shd w:val="clear" w:color="auto" w:fill="00B050"/>
            <w:vAlign w:val="center"/>
          </w:tcPr>
          <w:p w14:paraId="0F8CF728" w14:textId="77777777" w:rsidR="0039342C" w:rsidRPr="004831D3" w:rsidRDefault="0039342C" w:rsidP="004831D3">
            <w:pPr>
              <w:pStyle w:val="Inne0"/>
              <w:shd w:val="clear" w:color="auto" w:fill="auto"/>
              <w:spacing w:after="0" w:line="240" w:lineRule="auto"/>
              <w:ind w:left="89" w:right="102"/>
              <w:rPr>
                <w:rFonts w:asciiTheme="minorHAnsi" w:hAnsiTheme="minorHAnsi"/>
                <w:sz w:val="16"/>
                <w:szCs w:val="16"/>
              </w:rPr>
            </w:pPr>
            <w:r w:rsidRPr="004831D3">
              <w:rPr>
                <w:rFonts w:asciiTheme="minorHAnsi" w:hAnsiTheme="minorHAnsi"/>
                <w:color w:val="000000"/>
                <w:sz w:val="16"/>
                <w:szCs w:val="16"/>
                <w:lang w:eastAsia="pl-PL" w:bidi="pl-PL"/>
              </w:rPr>
              <w:t>Liczne pytania odnośnie przedmiotu zamówienia w trakcie prowadzenia procedury wyboru wykonawcy,   odwołania do KIO na rozstrzygnięcie postępowania.</w:t>
            </w:r>
          </w:p>
        </w:tc>
        <w:tc>
          <w:tcPr>
            <w:tcW w:w="3313" w:type="dxa"/>
            <w:tcBorders>
              <w:top w:val="single" w:sz="4" w:space="0" w:color="auto"/>
              <w:left w:val="single" w:sz="4" w:space="0" w:color="auto"/>
            </w:tcBorders>
            <w:shd w:val="clear" w:color="auto" w:fill="00B050"/>
            <w:vAlign w:val="center"/>
          </w:tcPr>
          <w:p w14:paraId="2DF278FF" w14:textId="77777777" w:rsidR="0039342C" w:rsidRPr="004831D3" w:rsidRDefault="0039342C" w:rsidP="004831D3">
            <w:pPr>
              <w:pStyle w:val="Inne0"/>
              <w:shd w:val="clear" w:color="auto" w:fill="auto"/>
              <w:spacing w:after="0" w:line="240" w:lineRule="auto"/>
              <w:ind w:left="74" w:right="111"/>
              <w:rPr>
                <w:rFonts w:asciiTheme="minorHAnsi" w:hAnsiTheme="minorHAnsi"/>
                <w:sz w:val="16"/>
                <w:szCs w:val="16"/>
              </w:rPr>
            </w:pPr>
            <w:r w:rsidRPr="004831D3">
              <w:rPr>
                <w:rFonts w:asciiTheme="minorHAnsi" w:hAnsiTheme="minorHAnsi"/>
                <w:color w:val="000000"/>
                <w:sz w:val="16"/>
                <w:szCs w:val="16"/>
                <w:lang w:eastAsia="pl-PL" w:bidi="pl-PL"/>
              </w:rPr>
              <w:t>Opóźnienie terminu rozpoczęcia inwestycji.</w:t>
            </w:r>
          </w:p>
        </w:tc>
        <w:tc>
          <w:tcPr>
            <w:tcW w:w="605" w:type="dxa"/>
            <w:tcBorders>
              <w:top w:val="single" w:sz="4" w:space="0" w:color="auto"/>
              <w:left w:val="single" w:sz="4" w:space="0" w:color="auto"/>
            </w:tcBorders>
            <w:shd w:val="clear" w:color="auto" w:fill="00B050"/>
            <w:vAlign w:val="center"/>
          </w:tcPr>
          <w:p w14:paraId="4A18A2B5" w14:textId="77777777" w:rsidR="0039342C" w:rsidRPr="004831D3" w:rsidRDefault="0039342C" w:rsidP="004831D3">
            <w:pPr>
              <w:pStyle w:val="Inne0"/>
              <w:shd w:val="clear" w:color="auto" w:fill="auto"/>
              <w:spacing w:after="0" w:line="240" w:lineRule="auto"/>
              <w:jc w:val="center"/>
              <w:rPr>
                <w:rFonts w:asciiTheme="minorHAnsi" w:hAnsiTheme="minorHAnsi"/>
                <w:sz w:val="16"/>
                <w:szCs w:val="16"/>
              </w:rPr>
            </w:pPr>
            <w:r w:rsidRPr="004831D3">
              <w:rPr>
                <w:rFonts w:asciiTheme="minorHAnsi" w:hAnsiTheme="minorHAnsi"/>
                <w:color w:val="000000"/>
                <w:sz w:val="16"/>
                <w:szCs w:val="16"/>
                <w:lang w:eastAsia="pl-PL" w:bidi="pl-PL"/>
              </w:rPr>
              <w:t>B</w:t>
            </w:r>
          </w:p>
        </w:tc>
        <w:tc>
          <w:tcPr>
            <w:tcW w:w="422" w:type="dxa"/>
            <w:tcBorders>
              <w:top w:val="single" w:sz="4" w:space="0" w:color="auto"/>
              <w:left w:val="single" w:sz="4" w:space="0" w:color="auto"/>
            </w:tcBorders>
            <w:shd w:val="clear" w:color="auto" w:fill="00B050"/>
            <w:vAlign w:val="center"/>
          </w:tcPr>
          <w:p w14:paraId="2E26CBF4" w14:textId="77777777" w:rsidR="0039342C" w:rsidRPr="004831D3" w:rsidRDefault="0039342C" w:rsidP="004831D3">
            <w:pPr>
              <w:pStyle w:val="Inne0"/>
              <w:shd w:val="clear" w:color="auto" w:fill="auto"/>
              <w:spacing w:after="0" w:line="240" w:lineRule="auto"/>
              <w:jc w:val="center"/>
              <w:rPr>
                <w:rFonts w:asciiTheme="minorHAnsi" w:hAnsiTheme="minorHAnsi"/>
                <w:sz w:val="16"/>
                <w:szCs w:val="16"/>
              </w:rPr>
            </w:pPr>
            <w:r w:rsidRPr="004831D3">
              <w:rPr>
                <w:rFonts w:asciiTheme="minorHAnsi" w:hAnsiTheme="minorHAnsi"/>
                <w:color w:val="000000"/>
                <w:sz w:val="16"/>
                <w:szCs w:val="16"/>
                <w:lang w:eastAsia="pl-PL" w:bidi="pl-PL"/>
              </w:rPr>
              <w:t>II</w:t>
            </w:r>
          </w:p>
        </w:tc>
        <w:tc>
          <w:tcPr>
            <w:tcW w:w="831" w:type="dxa"/>
            <w:tcBorders>
              <w:top w:val="single" w:sz="4" w:space="0" w:color="auto"/>
              <w:left w:val="single" w:sz="4" w:space="0" w:color="auto"/>
            </w:tcBorders>
            <w:shd w:val="clear" w:color="auto" w:fill="00B050"/>
            <w:vAlign w:val="center"/>
          </w:tcPr>
          <w:p w14:paraId="216B0D16" w14:textId="77777777" w:rsidR="0039342C" w:rsidRPr="004831D3" w:rsidRDefault="0039342C" w:rsidP="004831D3">
            <w:pPr>
              <w:pStyle w:val="Inne0"/>
              <w:shd w:val="clear" w:color="auto" w:fill="auto"/>
              <w:spacing w:after="0" w:line="240" w:lineRule="auto"/>
              <w:jc w:val="center"/>
              <w:rPr>
                <w:rFonts w:asciiTheme="minorHAnsi" w:hAnsiTheme="minorHAnsi"/>
                <w:sz w:val="16"/>
                <w:szCs w:val="16"/>
              </w:rPr>
            </w:pPr>
            <w:r w:rsidRPr="004831D3">
              <w:rPr>
                <w:rFonts w:asciiTheme="minorHAnsi" w:hAnsiTheme="minorHAnsi"/>
                <w:color w:val="000000"/>
                <w:sz w:val="16"/>
                <w:szCs w:val="16"/>
                <w:lang w:eastAsia="pl-PL" w:bidi="pl-PL"/>
              </w:rPr>
              <w:t>Niski</w:t>
            </w:r>
          </w:p>
        </w:tc>
        <w:tc>
          <w:tcPr>
            <w:tcW w:w="2789" w:type="dxa"/>
            <w:tcBorders>
              <w:top w:val="single" w:sz="4" w:space="0" w:color="auto"/>
              <w:left w:val="single" w:sz="4" w:space="0" w:color="auto"/>
              <w:right w:val="single" w:sz="4" w:space="0" w:color="auto"/>
            </w:tcBorders>
            <w:shd w:val="clear" w:color="auto" w:fill="00B050"/>
            <w:vAlign w:val="center"/>
          </w:tcPr>
          <w:p w14:paraId="22E1B65F" w14:textId="77777777" w:rsidR="0039342C" w:rsidRPr="004831D3" w:rsidRDefault="0039342C" w:rsidP="004831D3">
            <w:pPr>
              <w:pStyle w:val="Inne0"/>
              <w:shd w:val="clear" w:color="auto" w:fill="auto"/>
              <w:tabs>
                <w:tab w:val="left" w:pos="1406"/>
                <w:tab w:val="right" w:pos="2544"/>
              </w:tabs>
              <w:spacing w:after="0" w:line="240" w:lineRule="auto"/>
              <w:ind w:left="110" w:right="139"/>
              <w:rPr>
                <w:rFonts w:asciiTheme="minorHAnsi" w:hAnsiTheme="minorHAnsi"/>
                <w:color w:val="000000"/>
                <w:sz w:val="16"/>
                <w:szCs w:val="16"/>
                <w:lang w:eastAsia="pl-PL" w:bidi="pl-PL"/>
              </w:rPr>
            </w:pPr>
          </w:p>
          <w:p w14:paraId="481E28E3" w14:textId="77777777" w:rsidR="0039342C" w:rsidRPr="004831D3" w:rsidRDefault="0039342C" w:rsidP="004831D3">
            <w:pPr>
              <w:pStyle w:val="Inne0"/>
              <w:shd w:val="clear" w:color="auto" w:fill="auto"/>
              <w:tabs>
                <w:tab w:val="left" w:pos="1406"/>
                <w:tab w:val="right" w:pos="2544"/>
              </w:tabs>
              <w:spacing w:after="0" w:line="240" w:lineRule="auto"/>
              <w:ind w:left="110" w:right="139"/>
              <w:rPr>
                <w:rFonts w:asciiTheme="minorHAnsi" w:hAnsiTheme="minorHAnsi"/>
                <w:sz w:val="16"/>
                <w:szCs w:val="16"/>
              </w:rPr>
            </w:pPr>
            <w:r w:rsidRPr="004831D3">
              <w:rPr>
                <w:rFonts w:asciiTheme="minorHAnsi" w:hAnsiTheme="minorHAnsi"/>
                <w:color w:val="000000"/>
                <w:sz w:val="16"/>
                <w:szCs w:val="16"/>
                <w:lang w:eastAsia="pl-PL" w:bidi="pl-PL"/>
              </w:rPr>
              <w:t>Przygotowanie treści SIWZ w sposób jasny i dostatecznie precyzyjny. Ustalenie terminu wyboru wykonawcy odpowiednio wcześnie, aby ewentualne odwołania nie opóźniły terminu rozpoczęcia inwestycji</w:t>
            </w:r>
          </w:p>
        </w:tc>
      </w:tr>
      <w:tr w:rsidR="0039342C" w:rsidRPr="004831D3" w14:paraId="72F41FE1" w14:textId="77777777" w:rsidTr="004831D3">
        <w:trPr>
          <w:trHeight w:hRule="exact" w:val="590"/>
          <w:jc w:val="center"/>
        </w:trPr>
        <w:tc>
          <w:tcPr>
            <w:tcW w:w="2892" w:type="dxa"/>
            <w:tcBorders>
              <w:top w:val="single" w:sz="4" w:space="0" w:color="auto"/>
              <w:left w:val="single" w:sz="4" w:space="0" w:color="auto"/>
              <w:bottom w:val="single" w:sz="4" w:space="0" w:color="auto"/>
            </w:tcBorders>
            <w:shd w:val="clear" w:color="auto" w:fill="00B050"/>
            <w:vAlign w:val="center"/>
          </w:tcPr>
          <w:p w14:paraId="2B42D045" w14:textId="77777777" w:rsidR="0039342C" w:rsidRPr="004831D3" w:rsidRDefault="0039342C" w:rsidP="004831D3">
            <w:pPr>
              <w:pStyle w:val="Inne0"/>
              <w:shd w:val="clear" w:color="auto" w:fill="auto"/>
              <w:spacing w:after="0" w:line="240" w:lineRule="auto"/>
              <w:ind w:left="55" w:right="101" w:firstLine="28"/>
              <w:rPr>
                <w:rFonts w:asciiTheme="minorHAnsi" w:hAnsiTheme="minorHAnsi"/>
                <w:sz w:val="16"/>
                <w:szCs w:val="16"/>
              </w:rPr>
            </w:pPr>
            <w:r w:rsidRPr="004831D3">
              <w:rPr>
                <w:rFonts w:asciiTheme="minorHAnsi" w:hAnsiTheme="minorHAnsi"/>
                <w:sz w:val="16"/>
                <w:szCs w:val="16"/>
              </w:rPr>
              <w:t>Przekroczenie budżetu nakładów inwestycyjnych</w:t>
            </w:r>
          </w:p>
        </w:tc>
        <w:tc>
          <w:tcPr>
            <w:tcW w:w="3164" w:type="dxa"/>
            <w:tcBorders>
              <w:top w:val="single" w:sz="4" w:space="0" w:color="auto"/>
              <w:left w:val="single" w:sz="4" w:space="0" w:color="auto"/>
              <w:bottom w:val="single" w:sz="4" w:space="0" w:color="auto"/>
            </w:tcBorders>
            <w:shd w:val="clear" w:color="auto" w:fill="00B050"/>
            <w:vAlign w:val="center"/>
          </w:tcPr>
          <w:p w14:paraId="3D3CA256" w14:textId="77777777" w:rsidR="0039342C" w:rsidRPr="004831D3" w:rsidRDefault="0039342C" w:rsidP="004831D3">
            <w:pPr>
              <w:pStyle w:val="Inne0"/>
              <w:shd w:val="clear" w:color="auto" w:fill="auto"/>
              <w:spacing w:after="0" w:line="240" w:lineRule="auto"/>
              <w:ind w:left="89" w:right="102"/>
              <w:rPr>
                <w:rFonts w:asciiTheme="minorHAnsi" w:hAnsiTheme="minorHAnsi"/>
                <w:sz w:val="16"/>
                <w:szCs w:val="16"/>
              </w:rPr>
            </w:pPr>
            <w:r w:rsidRPr="004831D3">
              <w:rPr>
                <w:rFonts w:asciiTheme="minorHAnsi" w:hAnsiTheme="minorHAnsi"/>
                <w:color w:val="000000"/>
                <w:sz w:val="16"/>
                <w:szCs w:val="16"/>
                <w:lang w:eastAsia="pl-PL" w:bidi="pl-PL"/>
              </w:rPr>
              <w:t>Z uwagi na wieloletni zasięg Strategii, brak możliwości dokładnego oszacowania kosztów inwestycyjnych.</w:t>
            </w:r>
          </w:p>
        </w:tc>
        <w:tc>
          <w:tcPr>
            <w:tcW w:w="3313" w:type="dxa"/>
            <w:tcBorders>
              <w:top w:val="single" w:sz="4" w:space="0" w:color="auto"/>
              <w:left w:val="single" w:sz="4" w:space="0" w:color="auto"/>
              <w:bottom w:val="single" w:sz="4" w:space="0" w:color="auto"/>
            </w:tcBorders>
            <w:shd w:val="clear" w:color="auto" w:fill="00B050"/>
            <w:vAlign w:val="center"/>
          </w:tcPr>
          <w:p w14:paraId="5A2C8AB7" w14:textId="77777777" w:rsidR="0039342C" w:rsidRPr="004831D3" w:rsidRDefault="0039342C" w:rsidP="004831D3">
            <w:pPr>
              <w:pStyle w:val="Inne0"/>
              <w:shd w:val="clear" w:color="auto" w:fill="auto"/>
              <w:tabs>
                <w:tab w:val="left" w:pos="1042"/>
                <w:tab w:val="left" w:pos="2342"/>
              </w:tabs>
              <w:spacing w:after="0" w:line="240" w:lineRule="auto"/>
              <w:ind w:left="74" w:right="111"/>
              <w:rPr>
                <w:rFonts w:asciiTheme="minorHAnsi" w:hAnsiTheme="minorHAnsi"/>
                <w:sz w:val="16"/>
                <w:szCs w:val="16"/>
              </w:rPr>
            </w:pPr>
            <w:r w:rsidRPr="004831D3">
              <w:rPr>
                <w:rFonts w:asciiTheme="minorHAnsi" w:hAnsiTheme="minorHAnsi"/>
                <w:color w:val="000000"/>
                <w:sz w:val="16"/>
                <w:szCs w:val="16"/>
                <w:lang w:eastAsia="pl-PL" w:bidi="pl-PL"/>
              </w:rPr>
              <w:t>Wzrost wysokości nakładów inwestycyjnych</w:t>
            </w:r>
          </w:p>
        </w:tc>
        <w:tc>
          <w:tcPr>
            <w:tcW w:w="605" w:type="dxa"/>
            <w:tcBorders>
              <w:top w:val="single" w:sz="4" w:space="0" w:color="auto"/>
              <w:left w:val="single" w:sz="4" w:space="0" w:color="auto"/>
              <w:bottom w:val="single" w:sz="4" w:space="0" w:color="auto"/>
            </w:tcBorders>
            <w:shd w:val="clear" w:color="auto" w:fill="00B050"/>
            <w:vAlign w:val="center"/>
          </w:tcPr>
          <w:p w14:paraId="79D287A3" w14:textId="77777777" w:rsidR="0039342C" w:rsidRPr="004831D3" w:rsidRDefault="0039342C" w:rsidP="004831D3">
            <w:pPr>
              <w:pStyle w:val="Inne0"/>
              <w:shd w:val="clear" w:color="auto" w:fill="auto"/>
              <w:spacing w:after="0" w:line="240" w:lineRule="auto"/>
              <w:jc w:val="center"/>
              <w:rPr>
                <w:rFonts w:asciiTheme="minorHAnsi" w:hAnsiTheme="minorHAnsi"/>
                <w:sz w:val="16"/>
                <w:szCs w:val="16"/>
              </w:rPr>
            </w:pPr>
            <w:r w:rsidRPr="004831D3">
              <w:rPr>
                <w:rFonts w:asciiTheme="minorHAnsi" w:hAnsiTheme="minorHAnsi"/>
                <w:color w:val="000000"/>
                <w:sz w:val="16"/>
                <w:szCs w:val="16"/>
                <w:lang w:eastAsia="pl-PL" w:bidi="pl-PL"/>
              </w:rPr>
              <w:t>B</w:t>
            </w:r>
          </w:p>
        </w:tc>
        <w:tc>
          <w:tcPr>
            <w:tcW w:w="422" w:type="dxa"/>
            <w:tcBorders>
              <w:top w:val="single" w:sz="4" w:space="0" w:color="auto"/>
              <w:left w:val="single" w:sz="4" w:space="0" w:color="auto"/>
              <w:bottom w:val="single" w:sz="4" w:space="0" w:color="auto"/>
            </w:tcBorders>
            <w:shd w:val="clear" w:color="auto" w:fill="00B050"/>
            <w:vAlign w:val="center"/>
          </w:tcPr>
          <w:p w14:paraId="1CAA6D68" w14:textId="77777777" w:rsidR="0039342C" w:rsidRPr="004831D3" w:rsidRDefault="0039342C" w:rsidP="004831D3">
            <w:pPr>
              <w:pStyle w:val="Inne0"/>
              <w:shd w:val="clear" w:color="auto" w:fill="auto"/>
              <w:spacing w:after="0" w:line="240" w:lineRule="auto"/>
              <w:jc w:val="center"/>
              <w:rPr>
                <w:rFonts w:asciiTheme="minorHAnsi" w:hAnsiTheme="minorHAnsi"/>
                <w:sz w:val="16"/>
                <w:szCs w:val="16"/>
              </w:rPr>
            </w:pPr>
            <w:r w:rsidRPr="004831D3">
              <w:rPr>
                <w:rFonts w:asciiTheme="minorHAnsi" w:hAnsiTheme="minorHAnsi"/>
                <w:color w:val="000000"/>
                <w:sz w:val="16"/>
                <w:szCs w:val="16"/>
                <w:lang w:eastAsia="pl-PL" w:bidi="pl-PL"/>
              </w:rPr>
              <w:t>I</w:t>
            </w:r>
          </w:p>
        </w:tc>
        <w:tc>
          <w:tcPr>
            <w:tcW w:w="831" w:type="dxa"/>
            <w:tcBorders>
              <w:top w:val="single" w:sz="4" w:space="0" w:color="auto"/>
              <w:left w:val="single" w:sz="4" w:space="0" w:color="auto"/>
              <w:bottom w:val="single" w:sz="4" w:space="0" w:color="auto"/>
            </w:tcBorders>
            <w:shd w:val="clear" w:color="auto" w:fill="00B050"/>
            <w:vAlign w:val="center"/>
          </w:tcPr>
          <w:p w14:paraId="5133E58E" w14:textId="77777777" w:rsidR="0039342C" w:rsidRPr="004831D3" w:rsidRDefault="0039342C" w:rsidP="004831D3">
            <w:pPr>
              <w:pStyle w:val="Inne0"/>
              <w:shd w:val="clear" w:color="auto" w:fill="auto"/>
              <w:spacing w:after="0" w:line="240" w:lineRule="auto"/>
              <w:jc w:val="center"/>
              <w:rPr>
                <w:rFonts w:asciiTheme="minorHAnsi" w:hAnsiTheme="minorHAnsi"/>
                <w:sz w:val="16"/>
                <w:szCs w:val="16"/>
              </w:rPr>
            </w:pPr>
            <w:r w:rsidRPr="004831D3">
              <w:rPr>
                <w:rFonts w:asciiTheme="minorHAnsi" w:hAnsiTheme="minorHAnsi"/>
                <w:color w:val="000000"/>
                <w:sz w:val="16"/>
                <w:szCs w:val="16"/>
                <w:lang w:eastAsia="pl-PL" w:bidi="pl-PL"/>
              </w:rPr>
              <w:t>Niski</w:t>
            </w:r>
          </w:p>
        </w:tc>
        <w:tc>
          <w:tcPr>
            <w:tcW w:w="2789" w:type="dxa"/>
            <w:tcBorders>
              <w:top w:val="single" w:sz="4" w:space="0" w:color="auto"/>
              <w:left w:val="single" w:sz="4" w:space="0" w:color="auto"/>
              <w:bottom w:val="single" w:sz="4" w:space="0" w:color="auto"/>
              <w:right w:val="single" w:sz="4" w:space="0" w:color="auto"/>
            </w:tcBorders>
            <w:shd w:val="clear" w:color="auto" w:fill="00B050"/>
            <w:vAlign w:val="center"/>
          </w:tcPr>
          <w:p w14:paraId="4EFA49F5" w14:textId="77777777" w:rsidR="0039342C" w:rsidRPr="004831D3" w:rsidRDefault="0039342C" w:rsidP="004831D3">
            <w:pPr>
              <w:pStyle w:val="Inne0"/>
              <w:shd w:val="clear" w:color="auto" w:fill="auto"/>
              <w:tabs>
                <w:tab w:val="right" w:pos="2544"/>
              </w:tabs>
              <w:spacing w:after="0" w:line="240" w:lineRule="auto"/>
              <w:ind w:left="110" w:right="139"/>
              <w:rPr>
                <w:rFonts w:asciiTheme="minorHAnsi" w:hAnsiTheme="minorHAnsi"/>
                <w:sz w:val="16"/>
                <w:szCs w:val="16"/>
              </w:rPr>
            </w:pPr>
            <w:r w:rsidRPr="004831D3">
              <w:rPr>
                <w:rFonts w:asciiTheme="minorHAnsi" w:hAnsiTheme="minorHAnsi"/>
                <w:color w:val="000000"/>
                <w:sz w:val="16"/>
                <w:szCs w:val="16"/>
                <w:lang w:eastAsia="pl-PL" w:bidi="pl-PL"/>
              </w:rPr>
              <w:t>Bieżący monitoring budżetu każdego przedsięwzięcia</w:t>
            </w:r>
          </w:p>
        </w:tc>
      </w:tr>
      <w:tr w:rsidR="0039342C" w:rsidRPr="004831D3" w14:paraId="3F6D6868" w14:textId="77777777" w:rsidTr="004831D3">
        <w:trPr>
          <w:trHeight w:hRule="exact" w:val="861"/>
          <w:jc w:val="center"/>
        </w:trPr>
        <w:tc>
          <w:tcPr>
            <w:tcW w:w="2892" w:type="dxa"/>
            <w:tcBorders>
              <w:top w:val="single" w:sz="4" w:space="0" w:color="auto"/>
              <w:left w:val="single" w:sz="4" w:space="0" w:color="auto"/>
              <w:bottom w:val="single" w:sz="4" w:space="0" w:color="auto"/>
            </w:tcBorders>
            <w:shd w:val="clear" w:color="auto" w:fill="00B050"/>
            <w:vAlign w:val="center"/>
          </w:tcPr>
          <w:p w14:paraId="1A77FFD0" w14:textId="77777777" w:rsidR="0039342C" w:rsidRPr="004831D3" w:rsidRDefault="0039342C" w:rsidP="004831D3">
            <w:pPr>
              <w:pStyle w:val="Inne0"/>
              <w:shd w:val="clear" w:color="auto" w:fill="auto"/>
              <w:spacing w:after="0" w:line="240" w:lineRule="auto"/>
              <w:ind w:left="55" w:right="101" w:firstLine="28"/>
              <w:rPr>
                <w:rFonts w:asciiTheme="minorHAnsi" w:hAnsiTheme="minorHAnsi"/>
                <w:sz w:val="16"/>
                <w:szCs w:val="16"/>
              </w:rPr>
            </w:pPr>
            <w:r w:rsidRPr="004831D3">
              <w:rPr>
                <w:rFonts w:asciiTheme="minorHAnsi" w:hAnsiTheme="minorHAnsi"/>
                <w:sz w:val="16"/>
                <w:szCs w:val="16"/>
              </w:rPr>
              <w:lastRenderedPageBreak/>
              <w:t>Ryzyka geologiczne (nieoczekiwane niekorzystne warunki gruntowe, osunięcia terenu, znaleziska archeologiczne  itp.)</w:t>
            </w:r>
          </w:p>
        </w:tc>
        <w:tc>
          <w:tcPr>
            <w:tcW w:w="3164" w:type="dxa"/>
            <w:tcBorders>
              <w:top w:val="single" w:sz="4" w:space="0" w:color="auto"/>
              <w:left w:val="single" w:sz="4" w:space="0" w:color="auto"/>
              <w:bottom w:val="single" w:sz="4" w:space="0" w:color="auto"/>
            </w:tcBorders>
            <w:shd w:val="clear" w:color="auto" w:fill="00B050"/>
            <w:vAlign w:val="center"/>
          </w:tcPr>
          <w:p w14:paraId="1FB5D370" w14:textId="17413490" w:rsidR="0039342C" w:rsidRPr="004831D3" w:rsidRDefault="0039342C" w:rsidP="004831D3">
            <w:pPr>
              <w:pStyle w:val="Inne0"/>
              <w:shd w:val="clear" w:color="auto" w:fill="auto"/>
              <w:spacing w:after="0" w:line="240" w:lineRule="auto"/>
              <w:ind w:left="89" w:right="102"/>
              <w:rPr>
                <w:rFonts w:asciiTheme="minorHAnsi" w:hAnsiTheme="minorHAnsi"/>
                <w:color w:val="000000"/>
                <w:sz w:val="16"/>
                <w:szCs w:val="16"/>
                <w:lang w:eastAsia="pl-PL" w:bidi="pl-PL"/>
              </w:rPr>
            </w:pPr>
            <w:r w:rsidRPr="004831D3">
              <w:rPr>
                <w:rFonts w:asciiTheme="minorHAnsi" w:hAnsiTheme="minorHAnsi"/>
                <w:color w:val="000000"/>
                <w:sz w:val="16"/>
                <w:szCs w:val="16"/>
                <w:lang w:eastAsia="pl-PL" w:bidi="pl-PL"/>
              </w:rPr>
              <w:t>Brak możliwości dokładnego zbadania gruntu przed rozpoczęciem inwestycji</w:t>
            </w:r>
          </w:p>
          <w:p w14:paraId="1D7D3F0A" w14:textId="77777777" w:rsidR="0039342C" w:rsidRPr="004831D3" w:rsidRDefault="0039342C" w:rsidP="004831D3">
            <w:pPr>
              <w:pStyle w:val="Inne0"/>
              <w:shd w:val="clear" w:color="auto" w:fill="auto"/>
              <w:spacing w:after="0" w:line="240" w:lineRule="auto"/>
              <w:ind w:left="89" w:right="102"/>
              <w:rPr>
                <w:rFonts w:asciiTheme="minorHAnsi" w:hAnsiTheme="minorHAnsi"/>
                <w:color w:val="000000"/>
                <w:sz w:val="16"/>
                <w:szCs w:val="16"/>
                <w:lang w:eastAsia="pl-PL" w:bidi="pl-PL"/>
              </w:rPr>
            </w:pPr>
          </w:p>
          <w:p w14:paraId="68E823D1" w14:textId="77777777" w:rsidR="0039342C" w:rsidRPr="004831D3" w:rsidRDefault="0039342C" w:rsidP="004831D3">
            <w:pPr>
              <w:pStyle w:val="Inne0"/>
              <w:shd w:val="clear" w:color="auto" w:fill="auto"/>
              <w:spacing w:after="0" w:line="240" w:lineRule="auto"/>
              <w:ind w:left="89" w:right="102"/>
              <w:rPr>
                <w:rFonts w:asciiTheme="minorHAnsi" w:hAnsiTheme="minorHAnsi"/>
                <w:color w:val="000000"/>
                <w:sz w:val="16"/>
                <w:szCs w:val="16"/>
                <w:lang w:eastAsia="pl-PL" w:bidi="pl-PL"/>
              </w:rPr>
            </w:pPr>
          </w:p>
          <w:p w14:paraId="2CB30A2E" w14:textId="77777777" w:rsidR="0039342C" w:rsidRPr="004831D3" w:rsidRDefault="0039342C" w:rsidP="004831D3">
            <w:pPr>
              <w:pStyle w:val="Inne0"/>
              <w:shd w:val="clear" w:color="auto" w:fill="auto"/>
              <w:spacing w:after="0" w:line="240" w:lineRule="auto"/>
              <w:ind w:left="89" w:right="102"/>
              <w:rPr>
                <w:rFonts w:asciiTheme="minorHAnsi" w:hAnsiTheme="minorHAnsi"/>
                <w:color w:val="000000"/>
                <w:sz w:val="16"/>
                <w:szCs w:val="16"/>
                <w:lang w:eastAsia="pl-PL" w:bidi="pl-PL"/>
              </w:rPr>
            </w:pPr>
          </w:p>
          <w:p w14:paraId="6B9A46D9" w14:textId="77777777" w:rsidR="0039342C" w:rsidRPr="004831D3" w:rsidRDefault="0039342C" w:rsidP="004831D3">
            <w:pPr>
              <w:pStyle w:val="Inne0"/>
              <w:shd w:val="clear" w:color="auto" w:fill="auto"/>
              <w:spacing w:after="0" w:line="240" w:lineRule="auto"/>
              <w:ind w:left="89" w:right="102"/>
              <w:rPr>
                <w:rFonts w:asciiTheme="minorHAnsi" w:hAnsiTheme="minorHAnsi"/>
                <w:sz w:val="16"/>
                <w:szCs w:val="16"/>
              </w:rPr>
            </w:pPr>
          </w:p>
        </w:tc>
        <w:tc>
          <w:tcPr>
            <w:tcW w:w="3313" w:type="dxa"/>
            <w:tcBorders>
              <w:top w:val="single" w:sz="4" w:space="0" w:color="auto"/>
              <w:left w:val="single" w:sz="4" w:space="0" w:color="auto"/>
              <w:bottom w:val="single" w:sz="4" w:space="0" w:color="auto"/>
            </w:tcBorders>
            <w:shd w:val="clear" w:color="auto" w:fill="00B050"/>
            <w:vAlign w:val="center"/>
          </w:tcPr>
          <w:p w14:paraId="189CDF42" w14:textId="77777777" w:rsidR="0039342C" w:rsidRPr="004831D3" w:rsidRDefault="0039342C" w:rsidP="004831D3">
            <w:pPr>
              <w:pStyle w:val="Inne0"/>
              <w:shd w:val="clear" w:color="auto" w:fill="auto"/>
              <w:spacing w:after="0" w:line="240" w:lineRule="auto"/>
              <w:ind w:left="74" w:right="111"/>
              <w:rPr>
                <w:rFonts w:asciiTheme="minorHAnsi" w:hAnsiTheme="minorHAnsi"/>
                <w:sz w:val="16"/>
                <w:szCs w:val="16"/>
              </w:rPr>
            </w:pPr>
            <w:r w:rsidRPr="004831D3">
              <w:rPr>
                <w:rFonts w:asciiTheme="minorHAnsi" w:hAnsiTheme="minorHAnsi"/>
                <w:color w:val="000000"/>
                <w:sz w:val="16"/>
                <w:szCs w:val="16"/>
                <w:lang w:eastAsia="pl-PL" w:bidi="pl-PL"/>
              </w:rPr>
              <w:t>Wyższe nakłady inwestycyjne</w:t>
            </w:r>
          </w:p>
        </w:tc>
        <w:tc>
          <w:tcPr>
            <w:tcW w:w="605" w:type="dxa"/>
            <w:tcBorders>
              <w:top w:val="single" w:sz="4" w:space="0" w:color="auto"/>
              <w:left w:val="single" w:sz="4" w:space="0" w:color="auto"/>
              <w:bottom w:val="single" w:sz="4" w:space="0" w:color="auto"/>
            </w:tcBorders>
            <w:shd w:val="clear" w:color="auto" w:fill="00B050"/>
            <w:vAlign w:val="center"/>
          </w:tcPr>
          <w:p w14:paraId="552D9428" w14:textId="77777777" w:rsidR="0039342C" w:rsidRPr="004831D3" w:rsidRDefault="0039342C" w:rsidP="004831D3">
            <w:pPr>
              <w:pStyle w:val="Inne0"/>
              <w:shd w:val="clear" w:color="auto" w:fill="auto"/>
              <w:spacing w:after="0" w:line="240" w:lineRule="auto"/>
              <w:jc w:val="center"/>
              <w:rPr>
                <w:rFonts w:asciiTheme="minorHAnsi" w:hAnsiTheme="minorHAnsi"/>
                <w:sz w:val="16"/>
                <w:szCs w:val="16"/>
              </w:rPr>
            </w:pPr>
            <w:r w:rsidRPr="004831D3">
              <w:rPr>
                <w:rFonts w:asciiTheme="minorHAnsi" w:hAnsiTheme="minorHAnsi"/>
                <w:color w:val="000000"/>
                <w:sz w:val="16"/>
                <w:szCs w:val="16"/>
                <w:lang w:eastAsia="pl-PL" w:bidi="pl-PL"/>
              </w:rPr>
              <w:t>A</w:t>
            </w:r>
          </w:p>
        </w:tc>
        <w:tc>
          <w:tcPr>
            <w:tcW w:w="422" w:type="dxa"/>
            <w:tcBorders>
              <w:top w:val="single" w:sz="4" w:space="0" w:color="auto"/>
              <w:left w:val="single" w:sz="4" w:space="0" w:color="auto"/>
              <w:bottom w:val="single" w:sz="4" w:space="0" w:color="auto"/>
            </w:tcBorders>
            <w:shd w:val="clear" w:color="auto" w:fill="00B050"/>
            <w:vAlign w:val="center"/>
          </w:tcPr>
          <w:p w14:paraId="5099B0AD" w14:textId="77777777" w:rsidR="0039342C" w:rsidRPr="004831D3" w:rsidRDefault="0039342C" w:rsidP="004831D3">
            <w:pPr>
              <w:pStyle w:val="Inne0"/>
              <w:shd w:val="clear" w:color="auto" w:fill="auto"/>
              <w:spacing w:after="0" w:line="240" w:lineRule="auto"/>
              <w:jc w:val="center"/>
              <w:rPr>
                <w:rFonts w:asciiTheme="minorHAnsi" w:hAnsiTheme="minorHAnsi"/>
                <w:sz w:val="16"/>
                <w:szCs w:val="16"/>
              </w:rPr>
            </w:pPr>
            <w:r w:rsidRPr="004831D3">
              <w:rPr>
                <w:rFonts w:asciiTheme="minorHAnsi" w:hAnsiTheme="minorHAnsi"/>
                <w:color w:val="000000"/>
                <w:sz w:val="16"/>
                <w:szCs w:val="16"/>
                <w:lang w:eastAsia="pl-PL" w:bidi="pl-PL"/>
              </w:rPr>
              <w:t>III</w:t>
            </w:r>
          </w:p>
        </w:tc>
        <w:tc>
          <w:tcPr>
            <w:tcW w:w="831" w:type="dxa"/>
            <w:tcBorders>
              <w:top w:val="single" w:sz="4" w:space="0" w:color="auto"/>
              <w:left w:val="single" w:sz="4" w:space="0" w:color="auto"/>
              <w:bottom w:val="single" w:sz="4" w:space="0" w:color="auto"/>
            </w:tcBorders>
            <w:shd w:val="clear" w:color="auto" w:fill="00B050"/>
            <w:vAlign w:val="center"/>
          </w:tcPr>
          <w:p w14:paraId="331BB723" w14:textId="77777777" w:rsidR="0039342C" w:rsidRPr="004831D3" w:rsidRDefault="0039342C" w:rsidP="004831D3">
            <w:pPr>
              <w:pStyle w:val="Inne0"/>
              <w:shd w:val="clear" w:color="auto" w:fill="auto"/>
              <w:spacing w:after="0" w:line="240" w:lineRule="auto"/>
              <w:jc w:val="center"/>
              <w:rPr>
                <w:rFonts w:asciiTheme="minorHAnsi" w:hAnsiTheme="minorHAnsi"/>
                <w:sz w:val="16"/>
                <w:szCs w:val="16"/>
              </w:rPr>
            </w:pPr>
            <w:r w:rsidRPr="004831D3">
              <w:rPr>
                <w:rFonts w:asciiTheme="minorHAnsi" w:hAnsiTheme="minorHAnsi"/>
                <w:color w:val="000000"/>
                <w:sz w:val="16"/>
                <w:szCs w:val="16"/>
                <w:lang w:eastAsia="pl-PL" w:bidi="pl-PL"/>
              </w:rPr>
              <w:t>Niski</w:t>
            </w:r>
          </w:p>
        </w:tc>
        <w:tc>
          <w:tcPr>
            <w:tcW w:w="2789" w:type="dxa"/>
            <w:tcBorders>
              <w:top w:val="single" w:sz="4" w:space="0" w:color="auto"/>
              <w:left w:val="single" w:sz="4" w:space="0" w:color="auto"/>
              <w:bottom w:val="single" w:sz="4" w:space="0" w:color="auto"/>
              <w:right w:val="single" w:sz="4" w:space="0" w:color="auto"/>
            </w:tcBorders>
            <w:shd w:val="clear" w:color="auto" w:fill="00B050"/>
            <w:vAlign w:val="center"/>
          </w:tcPr>
          <w:p w14:paraId="494D8ED5" w14:textId="77777777" w:rsidR="0039342C" w:rsidRPr="004831D3" w:rsidRDefault="0039342C" w:rsidP="004831D3">
            <w:pPr>
              <w:pStyle w:val="Inne0"/>
              <w:shd w:val="clear" w:color="auto" w:fill="auto"/>
              <w:tabs>
                <w:tab w:val="right" w:pos="2544"/>
              </w:tabs>
              <w:spacing w:after="0" w:line="240" w:lineRule="auto"/>
              <w:ind w:left="110" w:right="139"/>
              <w:rPr>
                <w:rFonts w:asciiTheme="minorHAnsi" w:hAnsiTheme="minorHAnsi"/>
                <w:sz w:val="16"/>
                <w:szCs w:val="16"/>
              </w:rPr>
            </w:pPr>
            <w:r w:rsidRPr="004831D3">
              <w:rPr>
                <w:rFonts w:asciiTheme="minorHAnsi" w:hAnsiTheme="minorHAnsi"/>
                <w:color w:val="000000"/>
                <w:sz w:val="16"/>
                <w:szCs w:val="16"/>
                <w:lang w:eastAsia="pl-PL" w:bidi="pl-PL"/>
              </w:rPr>
              <w:t>Dokładne badania terenu</w:t>
            </w:r>
          </w:p>
        </w:tc>
      </w:tr>
      <w:tr w:rsidR="0039342C" w:rsidRPr="004831D3" w14:paraId="551E5F0F" w14:textId="77777777" w:rsidTr="004831D3">
        <w:trPr>
          <w:trHeight w:hRule="exact" w:val="869"/>
          <w:jc w:val="center"/>
        </w:trPr>
        <w:tc>
          <w:tcPr>
            <w:tcW w:w="2892" w:type="dxa"/>
            <w:tcBorders>
              <w:top w:val="single" w:sz="4" w:space="0" w:color="auto"/>
              <w:left w:val="single" w:sz="4" w:space="0" w:color="auto"/>
            </w:tcBorders>
            <w:shd w:val="clear" w:color="auto" w:fill="00B050"/>
            <w:vAlign w:val="center"/>
          </w:tcPr>
          <w:p w14:paraId="634B2E41" w14:textId="77777777" w:rsidR="0039342C" w:rsidRPr="004831D3" w:rsidRDefault="0039342C" w:rsidP="004831D3">
            <w:pPr>
              <w:pStyle w:val="Inne0"/>
              <w:shd w:val="clear" w:color="auto" w:fill="auto"/>
              <w:spacing w:after="0" w:line="240" w:lineRule="auto"/>
              <w:ind w:left="55" w:right="101" w:firstLine="28"/>
              <w:rPr>
                <w:rFonts w:asciiTheme="minorHAnsi" w:hAnsiTheme="minorHAnsi"/>
                <w:sz w:val="16"/>
                <w:szCs w:val="16"/>
              </w:rPr>
            </w:pPr>
            <w:r w:rsidRPr="004831D3">
              <w:rPr>
                <w:rFonts w:asciiTheme="minorHAnsi" w:hAnsiTheme="minorHAnsi"/>
                <w:sz w:val="16"/>
                <w:szCs w:val="16"/>
              </w:rPr>
              <w:t>Ryzyka klimatyczne (opady, mrozy, zmiany temperatury itp.)</w:t>
            </w:r>
          </w:p>
        </w:tc>
        <w:tc>
          <w:tcPr>
            <w:tcW w:w="3164" w:type="dxa"/>
            <w:tcBorders>
              <w:top w:val="single" w:sz="4" w:space="0" w:color="auto"/>
              <w:left w:val="single" w:sz="4" w:space="0" w:color="auto"/>
            </w:tcBorders>
            <w:shd w:val="clear" w:color="auto" w:fill="00B050"/>
            <w:vAlign w:val="center"/>
          </w:tcPr>
          <w:p w14:paraId="563A5099" w14:textId="77777777" w:rsidR="0039342C" w:rsidRPr="004831D3" w:rsidRDefault="0039342C" w:rsidP="004831D3">
            <w:pPr>
              <w:pStyle w:val="Inne0"/>
              <w:shd w:val="clear" w:color="auto" w:fill="auto"/>
              <w:spacing w:after="0" w:line="240" w:lineRule="auto"/>
              <w:ind w:left="89" w:right="102"/>
              <w:rPr>
                <w:rFonts w:asciiTheme="minorHAnsi" w:hAnsiTheme="minorHAnsi"/>
                <w:color w:val="000000"/>
                <w:sz w:val="16"/>
                <w:szCs w:val="16"/>
                <w:lang w:eastAsia="pl-PL" w:bidi="pl-PL"/>
              </w:rPr>
            </w:pPr>
            <w:r w:rsidRPr="004831D3">
              <w:rPr>
                <w:rFonts w:asciiTheme="minorHAnsi" w:hAnsiTheme="minorHAnsi"/>
                <w:color w:val="000000"/>
                <w:sz w:val="16"/>
                <w:szCs w:val="16"/>
                <w:lang w:eastAsia="pl-PL" w:bidi="pl-PL"/>
              </w:rPr>
              <w:t>Brak możliwości przewidzenia określonych zjawisk atmosferycznych</w:t>
            </w:r>
          </w:p>
        </w:tc>
        <w:tc>
          <w:tcPr>
            <w:tcW w:w="3313" w:type="dxa"/>
            <w:tcBorders>
              <w:top w:val="single" w:sz="4" w:space="0" w:color="auto"/>
              <w:left w:val="single" w:sz="4" w:space="0" w:color="auto"/>
            </w:tcBorders>
            <w:shd w:val="clear" w:color="auto" w:fill="00B050"/>
            <w:vAlign w:val="center"/>
          </w:tcPr>
          <w:p w14:paraId="1632E762" w14:textId="77777777" w:rsidR="0039342C" w:rsidRPr="004831D3" w:rsidRDefault="0039342C" w:rsidP="004831D3">
            <w:pPr>
              <w:pStyle w:val="Inne0"/>
              <w:shd w:val="clear" w:color="auto" w:fill="auto"/>
              <w:spacing w:after="0" w:line="240" w:lineRule="auto"/>
              <w:ind w:left="74" w:right="111"/>
              <w:rPr>
                <w:rFonts w:asciiTheme="minorHAnsi" w:hAnsiTheme="minorHAnsi"/>
                <w:color w:val="000000"/>
                <w:sz w:val="16"/>
                <w:szCs w:val="16"/>
                <w:lang w:eastAsia="pl-PL" w:bidi="pl-PL"/>
              </w:rPr>
            </w:pPr>
            <w:r w:rsidRPr="004831D3">
              <w:rPr>
                <w:rFonts w:asciiTheme="minorHAnsi" w:hAnsiTheme="minorHAnsi"/>
                <w:color w:val="000000"/>
                <w:sz w:val="16"/>
                <w:szCs w:val="16"/>
                <w:lang w:eastAsia="pl-PL" w:bidi="pl-PL"/>
              </w:rPr>
              <w:t>Opóźnienie inwestycji, wyższe nakłady inwestycyjne</w:t>
            </w:r>
          </w:p>
        </w:tc>
        <w:tc>
          <w:tcPr>
            <w:tcW w:w="605" w:type="dxa"/>
            <w:tcBorders>
              <w:top w:val="single" w:sz="4" w:space="0" w:color="auto"/>
              <w:left w:val="single" w:sz="4" w:space="0" w:color="auto"/>
            </w:tcBorders>
            <w:shd w:val="clear" w:color="auto" w:fill="00B050"/>
            <w:vAlign w:val="center"/>
          </w:tcPr>
          <w:p w14:paraId="39E3605C" w14:textId="77777777" w:rsidR="0039342C" w:rsidRPr="004831D3" w:rsidRDefault="0039342C" w:rsidP="004831D3">
            <w:pPr>
              <w:pStyle w:val="Inne0"/>
              <w:shd w:val="clear" w:color="auto" w:fill="auto"/>
              <w:spacing w:after="0" w:line="240" w:lineRule="auto"/>
              <w:jc w:val="center"/>
              <w:rPr>
                <w:rFonts w:asciiTheme="minorHAnsi" w:hAnsiTheme="minorHAnsi"/>
                <w:color w:val="000000"/>
                <w:sz w:val="16"/>
                <w:szCs w:val="16"/>
                <w:lang w:eastAsia="pl-PL" w:bidi="pl-PL"/>
              </w:rPr>
            </w:pPr>
            <w:r w:rsidRPr="004831D3">
              <w:rPr>
                <w:rFonts w:asciiTheme="minorHAnsi" w:hAnsiTheme="minorHAnsi"/>
                <w:color w:val="000000"/>
                <w:sz w:val="16"/>
                <w:szCs w:val="16"/>
                <w:lang w:eastAsia="pl-PL" w:bidi="pl-PL"/>
              </w:rPr>
              <w:t>A</w:t>
            </w:r>
          </w:p>
        </w:tc>
        <w:tc>
          <w:tcPr>
            <w:tcW w:w="422" w:type="dxa"/>
            <w:tcBorders>
              <w:top w:val="single" w:sz="4" w:space="0" w:color="auto"/>
              <w:left w:val="single" w:sz="4" w:space="0" w:color="auto"/>
            </w:tcBorders>
            <w:shd w:val="clear" w:color="auto" w:fill="00B050"/>
            <w:vAlign w:val="center"/>
          </w:tcPr>
          <w:p w14:paraId="62F48761" w14:textId="77777777" w:rsidR="0039342C" w:rsidRPr="004831D3" w:rsidRDefault="0039342C" w:rsidP="004831D3">
            <w:pPr>
              <w:pStyle w:val="Inne0"/>
              <w:shd w:val="clear" w:color="auto" w:fill="auto"/>
              <w:spacing w:after="0" w:line="240" w:lineRule="auto"/>
              <w:jc w:val="center"/>
              <w:rPr>
                <w:rFonts w:asciiTheme="minorHAnsi" w:hAnsiTheme="minorHAnsi"/>
                <w:color w:val="000000"/>
                <w:sz w:val="16"/>
                <w:szCs w:val="16"/>
                <w:lang w:eastAsia="pl-PL" w:bidi="pl-PL"/>
              </w:rPr>
            </w:pPr>
            <w:r w:rsidRPr="004831D3">
              <w:rPr>
                <w:rFonts w:asciiTheme="minorHAnsi" w:hAnsiTheme="minorHAnsi"/>
                <w:color w:val="000000"/>
                <w:sz w:val="16"/>
                <w:szCs w:val="16"/>
                <w:lang w:eastAsia="pl-PL" w:bidi="pl-PL"/>
              </w:rPr>
              <w:t>III</w:t>
            </w:r>
          </w:p>
        </w:tc>
        <w:tc>
          <w:tcPr>
            <w:tcW w:w="831" w:type="dxa"/>
            <w:tcBorders>
              <w:top w:val="single" w:sz="4" w:space="0" w:color="auto"/>
              <w:left w:val="single" w:sz="4" w:space="0" w:color="auto"/>
            </w:tcBorders>
            <w:shd w:val="clear" w:color="auto" w:fill="00B050"/>
            <w:vAlign w:val="center"/>
          </w:tcPr>
          <w:p w14:paraId="59FA8BE6" w14:textId="77777777" w:rsidR="0039342C" w:rsidRPr="004831D3" w:rsidRDefault="0039342C" w:rsidP="004831D3">
            <w:pPr>
              <w:pStyle w:val="Inne0"/>
              <w:shd w:val="clear" w:color="auto" w:fill="auto"/>
              <w:spacing w:after="0" w:line="240" w:lineRule="auto"/>
              <w:jc w:val="center"/>
              <w:rPr>
                <w:rFonts w:asciiTheme="minorHAnsi" w:hAnsiTheme="minorHAnsi"/>
                <w:color w:val="000000"/>
                <w:sz w:val="16"/>
                <w:szCs w:val="16"/>
                <w:lang w:eastAsia="pl-PL" w:bidi="pl-PL"/>
              </w:rPr>
            </w:pPr>
            <w:r w:rsidRPr="004831D3">
              <w:rPr>
                <w:rFonts w:asciiTheme="minorHAnsi" w:hAnsiTheme="minorHAnsi"/>
                <w:color w:val="000000"/>
                <w:sz w:val="16"/>
                <w:szCs w:val="16"/>
                <w:lang w:eastAsia="pl-PL" w:bidi="pl-PL"/>
              </w:rPr>
              <w:t>Niski</w:t>
            </w:r>
          </w:p>
        </w:tc>
        <w:tc>
          <w:tcPr>
            <w:tcW w:w="2789" w:type="dxa"/>
            <w:tcBorders>
              <w:top w:val="single" w:sz="4" w:space="0" w:color="auto"/>
              <w:left w:val="single" w:sz="4" w:space="0" w:color="auto"/>
              <w:right w:val="single" w:sz="4" w:space="0" w:color="auto"/>
            </w:tcBorders>
            <w:shd w:val="clear" w:color="auto" w:fill="00B050"/>
            <w:vAlign w:val="center"/>
          </w:tcPr>
          <w:p w14:paraId="7BD5D376" w14:textId="77777777" w:rsidR="0039342C" w:rsidRPr="004831D3" w:rsidRDefault="0039342C" w:rsidP="004831D3">
            <w:pPr>
              <w:pStyle w:val="Inne0"/>
              <w:shd w:val="clear" w:color="auto" w:fill="auto"/>
              <w:tabs>
                <w:tab w:val="left" w:pos="1603"/>
                <w:tab w:val="right" w:pos="2544"/>
              </w:tabs>
              <w:spacing w:after="0" w:line="240" w:lineRule="auto"/>
              <w:ind w:left="110" w:right="139"/>
              <w:rPr>
                <w:rFonts w:asciiTheme="minorHAnsi" w:hAnsiTheme="minorHAnsi"/>
                <w:color w:val="000000"/>
                <w:sz w:val="16"/>
                <w:szCs w:val="16"/>
                <w:lang w:eastAsia="pl-PL" w:bidi="pl-PL"/>
              </w:rPr>
            </w:pPr>
            <w:r w:rsidRPr="004831D3">
              <w:rPr>
                <w:rFonts w:asciiTheme="minorHAnsi" w:hAnsiTheme="minorHAnsi"/>
                <w:color w:val="000000"/>
                <w:sz w:val="16"/>
                <w:szCs w:val="16"/>
                <w:lang w:eastAsia="pl-PL" w:bidi="pl-PL"/>
              </w:rPr>
              <w:t>Dostosowanie zakresu prac i stosowanych materiałów do zjawisk atmosferycznych</w:t>
            </w:r>
          </w:p>
        </w:tc>
      </w:tr>
      <w:tr w:rsidR="0039342C" w:rsidRPr="004831D3" w14:paraId="4DE4C42B" w14:textId="77777777" w:rsidTr="004831D3">
        <w:trPr>
          <w:trHeight w:hRule="exact" w:val="1280"/>
          <w:jc w:val="center"/>
        </w:trPr>
        <w:tc>
          <w:tcPr>
            <w:tcW w:w="2892" w:type="dxa"/>
            <w:tcBorders>
              <w:top w:val="single" w:sz="4" w:space="0" w:color="auto"/>
              <w:left w:val="single" w:sz="4" w:space="0" w:color="auto"/>
            </w:tcBorders>
            <w:shd w:val="clear" w:color="auto" w:fill="00B050"/>
            <w:vAlign w:val="center"/>
          </w:tcPr>
          <w:p w14:paraId="0931B2C5" w14:textId="77777777" w:rsidR="0039342C" w:rsidRPr="004831D3" w:rsidRDefault="0039342C" w:rsidP="004831D3">
            <w:pPr>
              <w:pStyle w:val="Inne0"/>
              <w:shd w:val="clear" w:color="auto" w:fill="auto"/>
              <w:spacing w:after="0" w:line="240" w:lineRule="auto"/>
              <w:ind w:left="55" w:right="101" w:firstLine="28"/>
              <w:rPr>
                <w:rFonts w:asciiTheme="minorHAnsi" w:hAnsiTheme="minorHAnsi"/>
                <w:sz w:val="16"/>
                <w:szCs w:val="16"/>
              </w:rPr>
            </w:pPr>
            <w:r w:rsidRPr="004831D3">
              <w:rPr>
                <w:rFonts w:asciiTheme="minorHAnsi" w:hAnsiTheme="minorHAnsi"/>
                <w:sz w:val="16"/>
                <w:szCs w:val="16"/>
              </w:rPr>
              <w:t>Związane z wykonawcą danego zamówienia (bankructwo, brak środków finansowych na realizację projektu)</w:t>
            </w:r>
          </w:p>
        </w:tc>
        <w:tc>
          <w:tcPr>
            <w:tcW w:w="3164" w:type="dxa"/>
            <w:tcBorders>
              <w:top w:val="single" w:sz="4" w:space="0" w:color="auto"/>
              <w:left w:val="single" w:sz="4" w:space="0" w:color="auto"/>
            </w:tcBorders>
            <w:shd w:val="clear" w:color="auto" w:fill="00B050"/>
            <w:vAlign w:val="center"/>
          </w:tcPr>
          <w:p w14:paraId="52A3EDC2" w14:textId="77777777" w:rsidR="0039342C" w:rsidRPr="004831D3" w:rsidRDefault="0039342C" w:rsidP="004831D3">
            <w:pPr>
              <w:pStyle w:val="Inne0"/>
              <w:shd w:val="clear" w:color="auto" w:fill="auto"/>
              <w:spacing w:after="0" w:line="240" w:lineRule="auto"/>
              <w:ind w:left="89" w:right="102"/>
              <w:rPr>
                <w:rFonts w:asciiTheme="minorHAnsi" w:hAnsiTheme="minorHAnsi"/>
                <w:sz w:val="16"/>
                <w:szCs w:val="16"/>
              </w:rPr>
            </w:pPr>
            <w:r w:rsidRPr="004831D3">
              <w:rPr>
                <w:rFonts w:asciiTheme="minorHAnsi" w:hAnsiTheme="minorHAnsi"/>
                <w:color w:val="000000"/>
                <w:sz w:val="16"/>
                <w:szCs w:val="16"/>
                <w:lang w:eastAsia="pl-PL" w:bidi="pl-PL"/>
              </w:rPr>
              <w:t>Zła sytuacja finansowa wykonawcy</w:t>
            </w:r>
          </w:p>
        </w:tc>
        <w:tc>
          <w:tcPr>
            <w:tcW w:w="3313" w:type="dxa"/>
            <w:tcBorders>
              <w:top w:val="single" w:sz="4" w:space="0" w:color="auto"/>
              <w:left w:val="single" w:sz="4" w:space="0" w:color="auto"/>
            </w:tcBorders>
            <w:shd w:val="clear" w:color="auto" w:fill="00B050"/>
            <w:vAlign w:val="center"/>
          </w:tcPr>
          <w:p w14:paraId="75E4FC2C" w14:textId="77777777" w:rsidR="0039342C" w:rsidRPr="004831D3" w:rsidRDefault="0039342C" w:rsidP="004831D3">
            <w:pPr>
              <w:pStyle w:val="Inne0"/>
              <w:shd w:val="clear" w:color="auto" w:fill="auto"/>
              <w:spacing w:after="0" w:line="240" w:lineRule="auto"/>
              <w:ind w:left="74" w:right="111"/>
              <w:rPr>
                <w:rFonts w:asciiTheme="minorHAnsi" w:hAnsiTheme="minorHAnsi"/>
                <w:sz w:val="16"/>
                <w:szCs w:val="16"/>
              </w:rPr>
            </w:pPr>
            <w:r w:rsidRPr="004831D3">
              <w:rPr>
                <w:rFonts w:asciiTheme="minorHAnsi" w:hAnsiTheme="minorHAnsi"/>
                <w:color w:val="000000"/>
                <w:sz w:val="16"/>
                <w:szCs w:val="16"/>
                <w:lang w:eastAsia="pl-PL" w:bidi="pl-PL"/>
              </w:rPr>
              <w:t>Opóźnienie procesu inwestycyjnego, a w konsekwencji opóźnienia oddania inwestycji do użytku</w:t>
            </w:r>
          </w:p>
        </w:tc>
        <w:tc>
          <w:tcPr>
            <w:tcW w:w="605" w:type="dxa"/>
            <w:tcBorders>
              <w:top w:val="single" w:sz="4" w:space="0" w:color="auto"/>
              <w:left w:val="single" w:sz="4" w:space="0" w:color="auto"/>
            </w:tcBorders>
            <w:shd w:val="clear" w:color="auto" w:fill="00B050"/>
            <w:vAlign w:val="center"/>
          </w:tcPr>
          <w:p w14:paraId="6CAB15DF" w14:textId="77777777" w:rsidR="0039342C" w:rsidRPr="004831D3" w:rsidRDefault="0039342C" w:rsidP="004831D3">
            <w:pPr>
              <w:pStyle w:val="Inne0"/>
              <w:shd w:val="clear" w:color="auto" w:fill="auto"/>
              <w:spacing w:after="0" w:line="240" w:lineRule="auto"/>
              <w:jc w:val="center"/>
              <w:rPr>
                <w:rFonts w:asciiTheme="minorHAnsi" w:hAnsiTheme="minorHAnsi"/>
                <w:sz w:val="16"/>
                <w:szCs w:val="16"/>
              </w:rPr>
            </w:pPr>
            <w:r w:rsidRPr="004831D3">
              <w:rPr>
                <w:rFonts w:asciiTheme="minorHAnsi" w:hAnsiTheme="minorHAnsi"/>
                <w:color w:val="000000"/>
                <w:sz w:val="16"/>
                <w:szCs w:val="16"/>
                <w:lang w:eastAsia="pl-PL" w:bidi="pl-PL"/>
              </w:rPr>
              <w:t>B</w:t>
            </w:r>
          </w:p>
        </w:tc>
        <w:tc>
          <w:tcPr>
            <w:tcW w:w="422" w:type="dxa"/>
            <w:tcBorders>
              <w:top w:val="single" w:sz="4" w:space="0" w:color="auto"/>
              <w:left w:val="single" w:sz="4" w:space="0" w:color="auto"/>
            </w:tcBorders>
            <w:shd w:val="clear" w:color="auto" w:fill="00B050"/>
            <w:vAlign w:val="center"/>
          </w:tcPr>
          <w:p w14:paraId="7A730FCF" w14:textId="77777777" w:rsidR="0039342C" w:rsidRPr="004831D3" w:rsidRDefault="0039342C" w:rsidP="004831D3">
            <w:pPr>
              <w:pStyle w:val="Inne0"/>
              <w:shd w:val="clear" w:color="auto" w:fill="auto"/>
              <w:spacing w:after="0" w:line="240" w:lineRule="auto"/>
              <w:jc w:val="center"/>
              <w:rPr>
                <w:rFonts w:asciiTheme="minorHAnsi" w:hAnsiTheme="minorHAnsi"/>
                <w:sz w:val="16"/>
                <w:szCs w:val="16"/>
              </w:rPr>
            </w:pPr>
            <w:r w:rsidRPr="004831D3">
              <w:rPr>
                <w:rFonts w:asciiTheme="minorHAnsi" w:hAnsiTheme="minorHAnsi"/>
                <w:color w:val="000000"/>
                <w:sz w:val="16"/>
                <w:szCs w:val="16"/>
                <w:lang w:eastAsia="pl-PL" w:bidi="pl-PL"/>
              </w:rPr>
              <w:t>II</w:t>
            </w:r>
          </w:p>
        </w:tc>
        <w:tc>
          <w:tcPr>
            <w:tcW w:w="831" w:type="dxa"/>
            <w:tcBorders>
              <w:top w:val="single" w:sz="4" w:space="0" w:color="auto"/>
              <w:left w:val="single" w:sz="4" w:space="0" w:color="auto"/>
            </w:tcBorders>
            <w:shd w:val="clear" w:color="auto" w:fill="00B050"/>
            <w:vAlign w:val="center"/>
          </w:tcPr>
          <w:p w14:paraId="2B326585" w14:textId="77777777" w:rsidR="0039342C" w:rsidRPr="004831D3" w:rsidRDefault="0039342C" w:rsidP="004831D3">
            <w:pPr>
              <w:pStyle w:val="Inne0"/>
              <w:shd w:val="clear" w:color="auto" w:fill="auto"/>
              <w:spacing w:after="0" w:line="240" w:lineRule="auto"/>
              <w:jc w:val="center"/>
              <w:rPr>
                <w:rFonts w:asciiTheme="minorHAnsi" w:hAnsiTheme="minorHAnsi"/>
                <w:sz w:val="16"/>
                <w:szCs w:val="16"/>
              </w:rPr>
            </w:pPr>
            <w:r w:rsidRPr="004831D3">
              <w:rPr>
                <w:rFonts w:asciiTheme="minorHAnsi" w:hAnsiTheme="minorHAnsi"/>
                <w:color w:val="000000"/>
                <w:sz w:val="16"/>
                <w:szCs w:val="16"/>
                <w:lang w:eastAsia="pl-PL" w:bidi="pl-PL"/>
              </w:rPr>
              <w:t>Niski</w:t>
            </w:r>
          </w:p>
        </w:tc>
        <w:tc>
          <w:tcPr>
            <w:tcW w:w="2789" w:type="dxa"/>
            <w:tcBorders>
              <w:top w:val="single" w:sz="4" w:space="0" w:color="auto"/>
              <w:left w:val="single" w:sz="4" w:space="0" w:color="auto"/>
              <w:right w:val="single" w:sz="4" w:space="0" w:color="auto"/>
            </w:tcBorders>
            <w:shd w:val="clear" w:color="auto" w:fill="00B050"/>
            <w:vAlign w:val="center"/>
          </w:tcPr>
          <w:p w14:paraId="476D79C1" w14:textId="77777777" w:rsidR="0039342C" w:rsidRPr="004831D3" w:rsidRDefault="0039342C" w:rsidP="004831D3">
            <w:pPr>
              <w:pStyle w:val="Inne0"/>
              <w:shd w:val="clear" w:color="auto" w:fill="auto"/>
              <w:tabs>
                <w:tab w:val="left" w:pos="1603"/>
                <w:tab w:val="right" w:pos="2544"/>
              </w:tabs>
              <w:spacing w:after="0" w:line="240" w:lineRule="auto"/>
              <w:ind w:left="110" w:right="139"/>
              <w:rPr>
                <w:rFonts w:asciiTheme="minorHAnsi" w:hAnsiTheme="minorHAnsi"/>
                <w:sz w:val="16"/>
                <w:szCs w:val="16"/>
              </w:rPr>
            </w:pPr>
            <w:r w:rsidRPr="004831D3">
              <w:rPr>
                <w:rFonts w:asciiTheme="minorHAnsi" w:hAnsiTheme="minorHAnsi"/>
                <w:color w:val="000000"/>
                <w:sz w:val="16"/>
                <w:szCs w:val="16"/>
                <w:lang w:eastAsia="pl-PL" w:bidi="pl-PL"/>
              </w:rPr>
              <w:t>Zawarcie w procedurze o udzielenie zamówienia warunków odnoszących się do zapewnienia środków finansowych na realizację zamówienia</w:t>
            </w:r>
          </w:p>
        </w:tc>
      </w:tr>
      <w:tr w:rsidR="0039342C" w:rsidRPr="004831D3" w14:paraId="53E5BC71" w14:textId="77777777" w:rsidTr="004831D3">
        <w:trPr>
          <w:trHeight w:hRule="exact" w:val="869"/>
          <w:jc w:val="center"/>
        </w:trPr>
        <w:tc>
          <w:tcPr>
            <w:tcW w:w="2892" w:type="dxa"/>
            <w:tcBorders>
              <w:top w:val="single" w:sz="4" w:space="0" w:color="auto"/>
              <w:left w:val="single" w:sz="4" w:space="0" w:color="auto"/>
            </w:tcBorders>
            <w:shd w:val="clear" w:color="auto" w:fill="00B050"/>
            <w:vAlign w:val="center"/>
          </w:tcPr>
          <w:p w14:paraId="5C468467" w14:textId="77777777" w:rsidR="0039342C" w:rsidRPr="004831D3" w:rsidRDefault="0039342C" w:rsidP="004831D3">
            <w:pPr>
              <w:pStyle w:val="Inne0"/>
              <w:shd w:val="clear" w:color="auto" w:fill="auto"/>
              <w:spacing w:after="0" w:line="240" w:lineRule="auto"/>
              <w:ind w:left="55" w:right="101" w:firstLine="28"/>
              <w:rPr>
                <w:rFonts w:asciiTheme="minorHAnsi" w:hAnsiTheme="minorHAnsi"/>
                <w:sz w:val="16"/>
                <w:szCs w:val="16"/>
              </w:rPr>
            </w:pPr>
            <w:r w:rsidRPr="004831D3">
              <w:rPr>
                <w:rFonts w:asciiTheme="minorHAnsi" w:hAnsiTheme="minorHAnsi"/>
                <w:sz w:val="16"/>
                <w:szCs w:val="16"/>
              </w:rPr>
              <w:t>Przekroczenie budżetu kosztów operacyjnych</w:t>
            </w:r>
          </w:p>
        </w:tc>
        <w:tc>
          <w:tcPr>
            <w:tcW w:w="3164" w:type="dxa"/>
            <w:tcBorders>
              <w:top w:val="single" w:sz="4" w:space="0" w:color="auto"/>
              <w:left w:val="single" w:sz="4" w:space="0" w:color="auto"/>
              <w:bottom w:val="single" w:sz="4" w:space="0" w:color="auto"/>
            </w:tcBorders>
            <w:shd w:val="clear" w:color="auto" w:fill="00B050"/>
            <w:vAlign w:val="center"/>
          </w:tcPr>
          <w:p w14:paraId="18525B02" w14:textId="77777777" w:rsidR="0039342C" w:rsidRPr="004831D3" w:rsidRDefault="0039342C" w:rsidP="004831D3">
            <w:pPr>
              <w:pStyle w:val="Inne0"/>
              <w:shd w:val="clear" w:color="auto" w:fill="auto"/>
              <w:spacing w:after="0" w:line="240" w:lineRule="auto"/>
              <w:ind w:left="89" w:right="102"/>
              <w:rPr>
                <w:rFonts w:asciiTheme="minorHAnsi" w:hAnsiTheme="minorHAnsi"/>
                <w:sz w:val="16"/>
                <w:szCs w:val="16"/>
              </w:rPr>
            </w:pPr>
            <w:r w:rsidRPr="004831D3">
              <w:rPr>
                <w:rFonts w:asciiTheme="minorHAnsi" w:hAnsiTheme="minorHAnsi"/>
                <w:color w:val="000000"/>
                <w:sz w:val="16"/>
                <w:szCs w:val="16"/>
                <w:lang w:eastAsia="pl-PL" w:bidi="pl-PL"/>
              </w:rPr>
              <w:t>Inflacja, wzrost kosztów utrzymania</w:t>
            </w:r>
          </w:p>
        </w:tc>
        <w:tc>
          <w:tcPr>
            <w:tcW w:w="3313" w:type="dxa"/>
            <w:tcBorders>
              <w:top w:val="single" w:sz="4" w:space="0" w:color="auto"/>
              <w:left w:val="single" w:sz="4" w:space="0" w:color="auto"/>
              <w:bottom w:val="single" w:sz="4" w:space="0" w:color="auto"/>
            </w:tcBorders>
            <w:shd w:val="clear" w:color="auto" w:fill="00B050"/>
            <w:vAlign w:val="center"/>
          </w:tcPr>
          <w:p w14:paraId="2A7A0B4F" w14:textId="77777777" w:rsidR="0039342C" w:rsidRPr="004831D3" w:rsidRDefault="0039342C" w:rsidP="004831D3">
            <w:pPr>
              <w:pStyle w:val="Inne0"/>
              <w:shd w:val="clear" w:color="auto" w:fill="auto"/>
              <w:spacing w:after="0" w:line="240" w:lineRule="auto"/>
              <w:ind w:left="74" w:right="111"/>
              <w:rPr>
                <w:rFonts w:asciiTheme="minorHAnsi" w:hAnsiTheme="minorHAnsi"/>
                <w:sz w:val="16"/>
                <w:szCs w:val="16"/>
              </w:rPr>
            </w:pPr>
            <w:r w:rsidRPr="004831D3">
              <w:rPr>
                <w:rFonts w:asciiTheme="minorHAnsi" w:hAnsiTheme="minorHAnsi"/>
                <w:color w:val="000000"/>
                <w:sz w:val="16"/>
                <w:szCs w:val="16"/>
                <w:lang w:eastAsia="pl-PL" w:bidi="pl-PL"/>
              </w:rPr>
              <w:t>Konieczność zapewnienia w budżecie projektu  większych środkw finansowych.</w:t>
            </w:r>
          </w:p>
        </w:tc>
        <w:tc>
          <w:tcPr>
            <w:tcW w:w="605" w:type="dxa"/>
            <w:tcBorders>
              <w:top w:val="single" w:sz="4" w:space="0" w:color="auto"/>
              <w:left w:val="single" w:sz="4" w:space="0" w:color="auto"/>
              <w:bottom w:val="single" w:sz="4" w:space="0" w:color="auto"/>
            </w:tcBorders>
            <w:shd w:val="clear" w:color="auto" w:fill="00B050"/>
            <w:vAlign w:val="center"/>
          </w:tcPr>
          <w:p w14:paraId="2710964A" w14:textId="77777777" w:rsidR="0039342C" w:rsidRPr="004831D3" w:rsidRDefault="0039342C" w:rsidP="004831D3">
            <w:pPr>
              <w:pStyle w:val="Inne0"/>
              <w:shd w:val="clear" w:color="auto" w:fill="auto"/>
              <w:spacing w:after="0" w:line="240" w:lineRule="auto"/>
              <w:jc w:val="center"/>
              <w:rPr>
                <w:rFonts w:asciiTheme="minorHAnsi" w:hAnsiTheme="minorHAnsi"/>
                <w:sz w:val="16"/>
                <w:szCs w:val="16"/>
              </w:rPr>
            </w:pPr>
            <w:r w:rsidRPr="004831D3">
              <w:rPr>
                <w:rFonts w:asciiTheme="minorHAnsi" w:hAnsiTheme="minorHAnsi"/>
                <w:color w:val="000000"/>
                <w:sz w:val="16"/>
                <w:szCs w:val="16"/>
                <w:lang w:eastAsia="pl-PL" w:bidi="pl-PL"/>
              </w:rPr>
              <w:t>B</w:t>
            </w:r>
          </w:p>
        </w:tc>
        <w:tc>
          <w:tcPr>
            <w:tcW w:w="422" w:type="dxa"/>
            <w:tcBorders>
              <w:top w:val="single" w:sz="4" w:space="0" w:color="auto"/>
              <w:left w:val="single" w:sz="4" w:space="0" w:color="auto"/>
              <w:bottom w:val="single" w:sz="4" w:space="0" w:color="auto"/>
            </w:tcBorders>
            <w:shd w:val="clear" w:color="auto" w:fill="00B050"/>
            <w:vAlign w:val="center"/>
          </w:tcPr>
          <w:p w14:paraId="42625E63" w14:textId="77777777" w:rsidR="0039342C" w:rsidRPr="004831D3" w:rsidRDefault="0039342C" w:rsidP="004831D3">
            <w:pPr>
              <w:pStyle w:val="Inne0"/>
              <w:shd w:val="clear" w:color="auto" w:fill="auto"/>
              <w:spacing w:after="0" w:line="240" w:lineRule="auto"/>
              <w:jc w:val="center"/>
              <w:rPr>
                <w:rFonts w:asciiTheme="minorHAnsi" w:hAnsiTheme="minorHAnsi"/>
                <w:sz w:val="16"/>
                <w:szCs w:val="16"/>
              </w:rPr>
            </w:pPr>
            <w:r w:rsidRPr="004831D3">
              <w:rPr>
                <w:rFonts w:asciiTheme="minorHAnsi" w:hAnsiTheme="minorHAnsi"/>
                <w:color w:val="000000"/>
                <w:sz w:val="16"/>
                <w:szCs w:val="16"/>
                <w:lang w:eastAsia="pl-PL" w:bidi="pl-PL"/>
              </w:rPr>
              <w:t>II</w:t>
            </w:r>
          </w:p>
        </w:tc>
        <w:tc>
          <w:tcPr>
            <w:tcW w:w="831" w:type="dxa"/>
            <w:tcBorders>
              <w:top w:val="single" w:sz="4" w:space="0" w:color="auto"/>
              <w:left w:val="single" w:sz="4" w:space="0" w:color="auto"/>
              <w:bottom w:val="single" w:sz="4" w:space="0" w:color="auto"/>
            </w:tcBorders>
            <w:shd w:val="clear" w:color="auto" w:fill="00B050"/>
            <w:vAlign w:val="center"/>
          </w:tcPr>
          <w:p w14:paraId="52CBDD12" w14:textId="77777777" w:rsidR="0039342C" w:rsidRPr="004831D3" w:rsidRDefault="0039342C" w:rsidP="004831D3">
            <w:pPr>
              <w:pStyle w:val="Inne0"/>
              <w:shd w:val="clear" w:color="auto" w:fill="auto"/>
              <w:spacing w:after="0" w:line="240" w:lineRule="auto"/>
              <w:jc w:val="center"/>
              <w:rPr>
                <w:rFonts w:asciiTheme="minorHAnsi" w:hAnsiTheme="minorHAnsi"/>
                <w:sz w:val="16"/>
                <w:szCs w:val="16"/>
              </w:rPr>
            </w:pPr>
            <w:r w:rsidRPr="004831D3">
              <w:rPr>
                <w:rFonts w:asciiTheme="minorHAnsi" w:hAnsiTheme="minorHAnsi"/>
                <w:color w:val="000000"/>
                <w:sz w:val="16"/>
                <w:szCs w:val="16"/>
                <w:lang w:eastAsia="pl-PL" w:bidi="pl-PL"/>
              </w:rPr>
              <w:t>Niski</w:t>
            </w:r>
          </w:p>
        </w:tc>
        <w:tc>
          <w:tcPr>
            <w:tcW w:w="2789" w:type="dxa"/>
            <w:tcBorders>
              <w:top w:val="single" w:sz="4" w:space="0" w:color="auto"/>
              <w:left w:val="single" w:sz="4" w:space="0" w:color="auto"/>
              <w:bottom w:val="single" w:sz="4" w:space="0" w:color="auto"/>
              <w:right w:val="single" w:sz="4" w:space="0" w:color="auto"/>
            </w:tcBorders>
            <w:shd w:val="clear" w:color="auto" w:fill="00B050"/>
            <w:vAlign w:val="center"/>
          </w:tcPr>
          <w:p w14:paraId="71ECE4F6" w14:textId="77777777" w:rsidR="0039342C" w:rsidRPr="004831D3" w:rsidRDefault="0039342C" w:rsidP="004831D3">
            <w:pPr>
              <w:pStyle w:val="Inne0"/>
              <w:shd w:val="clear" w:color="auto" w:fill="auto"/>
              <w:tabs>
                <w:tab w:val="left" w:pos="1526"/>
                <w:tab w:val="right" w:pos="2544"/>
              </w:tabs>
              <w:spacing w:after="0" w:line="240" w:lineRule="auto"/>
              <w:ind w:left="110" w:right="139"/>
              <w:rPr>
                <w:rFonts w:asciiTheme="minorHAnsi" w:hAnsiTheme="minorHAnsi"/>
                <w:sz w:val="16"/>
                <w:szCs w:val="16"/>
              </w:rPr>
            </w:pPr>
            <w:r w:rsidRPr="004831D3">
              <w:rPr>
                <w:rFonts w:asciiTheme="minorHAnsi" w:hAnsiTheme="minorHAnsi"/>
                <w:color w:val="000000"/>
                <w:sz w:val="16"/>
                <w:szCs w:val="16"/>
                <w:lang w:eastAsia="pl-PL" w:bidi="pl-PL"/>
              </w:rPr>
              <w:t>Uwzględnienie ryzyka przy planowaniu budżetu, stały monitoring wyników finansowych i realizacji budżetu</w:t>
            </w:r>
          </w:p>
          <w:p w14:paraId="2818A103" w14:textId="77777777" w:rsidR="0039342C" w:rsidRPr="004831D3" w:rsidRDefault="0039342C" w:rsidP="004831D3">
            <w:pPr>
              <w:pStyle w:val="Inne0"/>
              <w:shd w:val="clear" w:color="auto" w:fill="auto"/>
              <w:tabs>
                <w:tab w:val="right" w:pos="2544"/>
              </w:tabs>
              <w:spacing w:after="0" w:line="240" w:lineRule="auto"/>
              <w:ind w:left="110" w:right="139"/>
              <w:rPr>
                <w:rFonts w:asciiTheme="minorHAnsi" w:hAnsiTheme="minorHAnsi"/>
                <w:sz w:val="16"/>
                <w:szCs w:val="16"/>
              </w:rPr>
            </w:pPr>
          </w:p>
        </w:tc>
      </w:tr>
      <w:tr w:rsidR="0039342C" w:rsidRPr="004831D3" w14:paraId="54E8D346" w14:textId="77777777" w:rsidTr="004831D3">
        <w:trPr>
          <w:trHeight w:hRule="exact" w:val="869"/>
          <w:jc w:val="center"/>
        </w:trPr>
        <w:tc>
          <w:tcPr>
            <w:tcW w:w="2892" w:type="dxa"/>
            <w:tcBorders>
              <w:top w:val="single" w:sz="4" w:space="0" w:color="auto"/>
              <w:left w:val="single" w:sz="4" w:space="0" w:color="auto"/>
              <w:bottom w:val="single" w:sz="4" w:space="0" w:color="auto"/>
            </w:tcBorders>
            <w:shd w:val="clear" w:color="auto" w:fill="00B050"/>
            <w:vAlign w:val="center"/>
          </w:tcPr>
          <w:p w14:paraId="2F7B186A" w14:textId="77777777" w:rsidR="0039342C" w:rsidRPr="004831D3" w:rsidRDefault="0039342C" w:rsidP="004831D3">
            <w:pPr>
              <w:pStyle w:val="Inne0"/>
              <w:shd w:val="clear" w:color="auto" w:fill="auto"/>
              <w:spacing w:after="0" w:line="240" w:lineRule="auto"/>
              <w:ind w:left="55" w:right="101" w:firstLine="28"/>
              <w:rPr>
                <w:rFonts w:asciiTheme="minorHAnsi" w:hAnsiTheme="minorHAnsi" w:cstheme="minorHAnsi"/>
                <w:sz w:val="16"/>
                <w:szCs w:val="16"/>
              </w:rPr>
            </w:pPr>
            <w:r w:rsidRPr="004831D3">
              <w:rPr>
                <w:rFonts w:asciiTheme="minorHAnsi" w:hAnsiTheme="minorHAnsi" w:cstheme="minorHAnsi"/>
                <w:color w:val="000000"/>
                <w:sz w:val="16"/>
                <w:szCs w:val="16"/>
                <w:lang w:eastAsia="pl-PL" w:bidi="pl-PL"/>
              </w:rPr>
              <w:t>Ryzyka klimatyczne (gwałtowne powodzie, nadzwyczajne upały, ulewy, opady śniegu)</w:t>
            </w:r>
          </w:p>
        </w:tc>
        <w:tc>
          <w:tcPr>
            <w:tcW w:w="3164" w:type="dxa"/>
            <w:tcBorders>
              <w:top w:val="single" w:sz="4" w:space="0" w:color="auto"/>
              <w:left w:val="single" w:sz="4" w:space="0" w:color="auto"/>
              <w:bottom w:val="single" w:sz="4" w:space="0" w:color="auto"/>
            </w:tcBorders>
            <w:shd w:val="clear" w:color="auto" w:fill="00B050"/>
            <w:vAlign w:val="center"/>
          </w:tcPr>
          <w:p w14:paraId="20645A6D" w14:textId="77777777" w:rsidR="0039342C" w:rsidRPr="004831D3" w:rsidRDefault="0039342C" w:rsidP="004831D3">
            <w:pPr>
              <w:pStyle w:val="Inne0"/>
              <w:shd w:val="clear" w:color="auto" w:fill="auto"/>
              <w:spacing w:after="0" w:line="240" w:lineRule="auto"/>
              <w:ind w:left="89" w:right="102"/>
              <w:rPr>
                <w:rFonts w:asciiTheme="minorHAnsi" w:hAnsiTheme="minorHAnsi"/>
                <w:sz w:val="16"/>
                <w:szCs w:val="16"/>
              </w:rPr>
            </w:pPr>
            <w:r w:rsidRPr="004831D3">
              <w:rPr>
                <w:rFonts w:asciiTheme="minorHAnsi" w:hAnsiTheme="minorHAnsi"/>
                <w:color w:val="000000"/>
                <w:sz w:val="16"/>
                <w:szCs w:val="16"/>
                <w:lang w:eastAsia="pl-PL" w:bidi="pl-PL"/>
              </w:rPr>
              <w:t>Negatywne reakcje mieszkańców na inwestycje realizowane przez Miasto</w:t>
            </w:r>
          </w:p>
        </w:tc>
        <w:tc>
          <w:tcPr>
            <w:tcW w:w="3313" w:type="dxa"/>
            <w:tcBorders>
              <w:top w:val="single" w:sz="4" w:space="0" w:color="auto"/>
              <w:left w:val="single" w:sz="4" w:space="0" w:color="auto"/>
              <w:bottom w:val="single" w:sz="4" w:space="0" w:color="auto"/>
            </w:tcBorders>
            <w:shd w:val="clear" w:color="auto" w:fill="00B050"/>
            <w:vAlign w:val="center"/>
          </w:tcPr>
          <w:p w14:paraId="44EDB8C0" w14:textId="77777777" w:rsidR="0039342C" w:rsidRPr="004831D3" w:rsidRDefault="0039342C" w:rsidP="004831D3">
            <w:pPr>
              <w:pStyle w:val="Inne0"/>
              <w:shd w:val="clear" w:color="auto" w:fill="auto"/>
              <w:spacing w:after="0" w:line="240" w:lineRule="auto"/>
              <w:ind w:left="74" w:right="111"/>
              <w:rPr>
                <w:rFonts w:asciiTheme="minorHAnsi" w:hAnsiTheme="minorHAnsi"/>
                <w:sz w:val="16"/>
                <w:szCs w:val="16"/>
              </w:rPr>
            </w:pPr>
            <w:r w:rsidRPr="004831D3">
              <w:rPr>
                <w:rFonts w:asciiTheme="minorHAnsi" w:hAnsiTheme="minorHAnsi"/>
                <w:color w:val="000000"/>
                <w:sz w:val="16"/>
                <w:szCs w:val="16"/>
                <w:lang w:eastAsia="pl-PL" w:bidi="pl-PL"/>
              </w:rPr>
              <w:t>Opóźnienia realizacji projektu.</w:t>
            </w:r>
          </w:p>
        </w:tc>
        <w:tc>
          <w:tcPr>
            <w:tcW w:w="605" w:type="dxa"/>
            <w:tcBorders>
              <w:top w:val="single" w:sz="4" w:space="0" w:color="auto"/>
              <w:left w:val="single" w:sz="4" w:space="0" w:color="auto"/>
            </w:tcBorders>
            <w:shd w:val="clear" w:color="auto" w:fill="00B050"/>
            <w:vAlign w:val="center"/>
          </w:tcPr>
          <w:p w14:paraId="6ED57D95" w14:textId="77777777" w:rsidR="0039342C" w:rsidRPr="004831D3" w:rsidRDefault="0039342C" w:rsidP="004831D3">
            <w:pPr>
              <w:pStyle w:val="Inne0"/>
              <w:shd w:val="clear" w:color="auto" w:fill="auto"/>
              <w:spacing w:after="0" w:line="240" w:lineRule="auto"/>
              <w:jc w:val="center"/>
              <w:rPr>
                <w:rFonts w:asciiTheme="minorHAnsi" w:hAnsiTheme="minorHAnsi"/>
                <w:sz w:val="16"/>
                <w:szCs w:val="16"/>
              </w:rPr>
            </w:pPr>
            <w:r w:rsidRPr="004831D3">
              <w:rPr>
                <w:rFonts w:asciiTheme="minorHAnsi" w:hAnsiTheme="minorHAnsi"/>
                <w:color w:val="000000"/>
                <w:sz w:val="16"/>
                <w:szCs w:val="16"/>
                <w:lang w:eastAsia="pl-PL" w:bidi="pl-PL"/>
              </w:rPr>
              <w:t>A</w:t>
            </w:r>
          </w:p>
        </w:tc>
        <w:tc>
          <w:tcPr>
            <w:tcW w:w="422" w:type="dxa"/>
            <w:tcBorders>
              <w:top w:val="single" w:sz="4" w:space="0" w:color="auto"/>
              <w:left w:val="single" w:sz="4" w:space="0" w:color="auto"/>
            </w:tcBorders>
            <w:shd w:val="clear" w:color="auto" w:fill="00B050"/>
            <w:vAlign w:val="center"/>
          </w:tcPr>
          <w:p w14:paraId="0F3FA32F" w14:textId="77777777" w:rsidR="0039342C" w:rsidRPr="004831D3" w:rsidRDefault="0039342C" w:rsidP="004831D3">
            <w:pPr>
              <w:pStyle w:val="Inne0"/>
              <w:shd w:val="clear" w:color="auto" w:fill="auto"/>
              <w:spacing w:after="0" w:line="240" w:lineRule="auto"/>
              <w:jc w:val="center"/>
              <w:rPr>
                <w:rFonts w:asciiTheme="minorHAnsi" w:hAnsiTheme="minorHAnsi"/>
                <w:sz w:val="16"/>
                <w:szCs w:val="16"/>
              </w:rPr>
            </w:pPr>
            <w:r w:rsidRPr="004831D3">
              <w:rPr>
                <w:rFonts w:asciiTheme="minorHAnsi" w:hAnsiTheme="minorHAnsi"/>
                <w:color w:val="000000"/>
                <w:sz w:val="16"/>
                <w:szCs w:val="16"/>
                <w:lang w:eastAsia="pl-PL" w:bidi="pl-PL"/>
              </w:rPr>
              <w:t>II</w:t>
            </w:r>
          </w:p>
        </w:tc>
        <w:tc>
          <w:tcPr>
            <w:tcW w:w="831" w:type="dxa"/>
            <w:tcBorders>
              <w:top w:val="single" w:sz="4" w:space="0" w:color="auto"/>
              <w:left w:val="single" w:sz="4" w:space="0" w:color="auto"/>
            </w:tcBorders>
            <w:shd w:val="clear" w:color="auto" w:fill="00B050"/>
            <w:vAlign w:val="center"/>
          </w:tcPr>
          <w:p w14:paraId="176404D7" w14:textId="77777777" w:rsidR="0039342C" w:rsidRPr="004831D3" w:rsidRDefault="0039342C" w:rsidP="004831D3">
            <w:pPr>
              <w:pStyle w:val="Inne0"/>
              <w:shd w:val="clear" w:color="auto" w:fill="auto"/>
              <w:spacing w:after="0" w:line="240" w:lineRule="auto"/>
              <w:jc w:val="center"/>
              <w:rPr>
                <w:rFonts w:asciiTheme="minorHAnsi" w:hAnsiTheme="minorHAnsi"/>
                <w:sz w:val="16"/>
                <w:szCs w:val="16"/>
              </w:rPr>
            </w:pPr>
            <w:r w:rsidRPr="004831D3">
              <w:rPr>
                <w:rFonts w:asciiTheme="minorHAnsi" w:hAnsiTheme="minorHAnsi"/>
                <w:color w:val="000000"/>
                <w:sz w:val="16"/>
                <w:szCs w:val="16"/>
                <w:lang w:eastAsia="pl-PL" w:bidi="pl-PL"/>
              </w:rPr>
              <w:t>Niski</w:t>
            </w:r>
          </w:p>
        </w:tc>
        <w:tc>
          <w:tcPr>
            <w:tcW w:w="2789" w:type="dxa"/>
            <w:tcBorders>
              <w:top w:val="single" w:sz="4" w:space="0" w:color="auto"/>
              <w:left w:val="single" w:sz="4" w:space="0" w:color="auto"/>
              <w:right w:val="single" w:sz="4" w:space="0" w:color="auto"/>
            </w:tcBorders>
            <w:shd w:val="clear" w:color="auto" w:fill="00B050"/>
            <w:vAlign w:val="center"/>
          </w:tcPr>
          <w:p w14:paraId="731A5982" w14:textId="77777777" w:rsidR="0039342C" w:rsidRPr="004831D3" w:rsidRDefault="0039342C" w:rsidP="004831D3">
            <w:pPr>
              <w:pStyle w:val="Inne0"/>
              <w:shd w:val="clear" w:color="auto" w:fill="auto"/>
              <w:tabs>
                <w:tab w:val="left" w:pos="1512"/>
                <w:tab w:val="right" w:pos="2544"/>
              </w:tabs>
              <w:spacing w:after="0" w:line="240" w:lineRule="auto"/>
              <w:ind w:left="110" w:right="139"/>
              <w:rPr>
                <w:rFonts w:asciiTheme="minorHAnsi" w:hAnsiTheme="minorHAnsi"/>
                <w:sz w:val="16"/>
                <w:szCs w:val="16"/>
              </w:rPr>
            </w:pPr>
            <w:r w:rsidRPr="004831D3">
              <w:rPr>
                <w:rFonts w:asciiTheme="minorHAnsi" w:hAnsiTheme="minorHAnsi"/>
                <w:color w:val="000000"/>
                <w:sz w:val="16"/>
                <w:szCs w:val="16"/>
                <w:lang w:eastAsia="pl-PL" w:bidi="pl-PL"/>
              </w:rPr>
              <w:t>Działania informacyjne</w:t>
            </w:r>
            <w:r w:rsidRPr="004831D3">
              <w:rPr>
                <w:rFonts w:asciiTheme="minorHAnsi" w:hAnsiTheme="minorHAnsi"/>
                <w:sz w:val="16"/>
                <w:szCs w:val="16"/>
              </w:rPr>
              <w:t xml:space="preserve"> promujące elektromobilność</w:t>
            </w:r>
          </w:p>
        </w:tc>
      </w:tr>
      <w:tr w:rsidR="0039342C" w:rsidRPr="004831D3" w14:paraId="684CB920" w14:textId="77777777" w:rsidTr="004831D3">
        <w:trPr>
          <w:trHeight w:hRule="exact" w:val="869"/>
          <w:jc w:val="center"/>
        </w:trPr>
        <w:tc>
          <w:tcPr>
            <w:tcW w:w="2892" w:type="dxa"/>
            <w:tcBorders>
              <w:top w:val="single" w:sz="4" w:space="0" w:color="auto"/>
              <w:left w:val="single" w:sz="4" w:space="0" w:color="auto"/>
            </w:tcBorders>
            <w:shd w:val="clear" w:color="auto" w:fill="00B050"/>
            <w:vAlign w:val="center"/>
          </w:tcPr>
          <w:p w14:paraId="02FE18CC" w14:textId="77777777" w:rsidR="0039342C" w:rsidRPr="004831D3" w:rsidRDefault="0039342C" w:rsidP="004831D3">
            <w:pPr>
              <w:pStyle w:val="Inne0"/>
              <w:shd w:val="clear" w:color="auto" w:fill="auto"/>
              <w:spacing w:after="0" w:line="240" w:lineRule="auto"/>
              <w:ind w:left="55" w:right="101" w:firstLine="28"/>
              <w:rPr>
                <w:rFonts w:asciiTheme="minorHAnsi" w:hAnsiTheme="minorHAnsi"/>
                <w:sz w:val="16"/>
                <w:szCs w:val="16"/>
              </w:rPr>
            </w:pPr>
            <w:r w:rsidRPr="004831D3">
              <w:rPr>
                <w:rFonts w:asciiTheme="minorHAnsi" w:hAnsiTheme="minorHAnsi"/>
                <w:sz w:val="16"/>
                <w:szCs w:val="16"/>
              </w:rPr>
              <w:t>Zmiany w przepisach prawnych</w:t>
            </w:r>
          </w:p>
        </w:tc>
        <w:tc>
          <w:tcPr>
            <w:tcW w:w="3164" w:type="dxa"/>
            <w:tcBorders>
              <w:top w:val="single" w:sz="4" w:space="0" w:color="auto"/>
              <w:left w:val="single" w:sz="4" w:space="0" w:color="auto"/>
            </w:tcBorders>
            <w:shd w:val="clear" w:color="auto" w:fill="00B050"/>
            <w:vAlign w:val="center"/>
          </w:tcPr>
          <w:p w14:paraId="690A00F4" w14:textId="77777777" w:rsidR="0039342C" w:rsidRPr="004831D3" w:rsidRDefault="0039342C" w:rsidP="004831D3">
            <w:pPr>
              <w:pStyle w:val="Inne0"/>
              <w:shd w:val="clear" w:color="auto" w:fill="auto"/>
              <w:spacing w:after="0" w:line="240" w:lineRule="auto"/>
              <w:ind w:left="89" w:right="102"/>
              <w:rPr>
                <w:rFonts w:asciiTheme="minorHAnsi" w:hAnsiTheme="minorHAnsi"/>
                <w:color w:val="000000"/>
                <w:sz w:val="16"/>
                <w:szCs w:val="16"/>
                <w:lang w:eastAsia="pl-PL" w:bidi="pl-PL"/>
              </w:rPr>
            </w:pPr>
            <w:r w:rsidRPr="004831D3">
              <w:rPr>
                <w:rFonts w:asciiTheme="minorHAnsi" w:hAnsiTheme="minorHAnsi"/>
                <w:color w:val="000000"/>
                <w:sz w:val="16"/>
                <w:szCs w:val="16"/>
                <w:lang w:eastAsia="pl-PL" w:bidi="pl-PL"/>
              </w:rPr>
              <w:t>Brak możliwości przewidzenia zmian w przepisach, jakie nastąpią w przyszłości</w:t>
            </w:r>
          </w:p>
        </w:tc>
        <w:tc>
          <w:tcPr>
            <w:tcW w:w="3313" w:type="dxa"/>
            <w:tcBorders>
              <w:top w:val="single" w:sz="4" w:space="0" w:color="auto"/>
              <w:left w:val="single" w:sz="4" w:space="0" w:color="auto"/>
            </w:tcBorders>
            <w:shd w:val="clear" w:color="auto" w:fill="00B050"/>
            <w:vAlign w:val="center"/>
          </w:tcPr>
          <w:p w14:paraId="3FD38F59" w14:textId="77777777" w:rsidR="0039342C" w:rsidRPr="004831D3" w:rsidRDefault="0039342C" w:rsidP="004831D3">
            <w:pPr>
              <w:pStyle w:val="Inne0"/>
              <w:shd w:val="clear" w:color="auto" w:fill="auto"/>
              <w:spacing w:after="0" w:line="240" w:lineRule="auto"/>
              <w:ind w:left="74" w:right="111"/>
              <w:rPr>
                <w:rFonts w:asciiTheme="minorHAnsi" w:hAnsiTheme="minorHAnsi"/>
                <w:color w:val="000000"/>
                <w:sz w:val="16"/>
                <w:szCs w:val="16"/>
                <w:lang w:eastAsia="pl-PL" w:bidi="pl-PL"/>
              </w:rPr>
            </w:pPr>
            <w:r w:rsidRPr="004831D3">
              <w:rPr>
                <w:rFonts w:asciiTheme="minorHAnsi" w:hAnsiTheme="minorHAnsi"/>
                <w:color w:val="000000"/>
                <w:sz w:val="16"/>
                <w:szCs w:val="16"/>
                <w:lang w:eastAsia="pl-PL" w:bidi="pl-PL"/>
              </w:rPr>
              <w:t>Brak możliwości zrealizowania niektórych przedsięwzięć przewidzianych w Strategii</w:t>
            </w:r>
          </w:p>
        </w:tc>
        <w:tc>
          <w:tcPr>
            <w:tcW w:w="605" w:type="dxa"/>
            <w:tcBorders>
              <w:top w:val="single" w:sz="4" w:space="0" w:color="auto"/>
              <w:left w:val="single" w:sz="4" w:space="0" w:color="auto"/>
            </w:tcBorders>
            <w:shd w:val="clear" w:color="auto" w:fill="00B050"/>
            <w:vAlign w:val="center"/>
          </w:tcPr>
          <w:p w14:paraId="322F19BB" w14:textId="77777777" w:rsidR="0039342C" w:rsidRPr="004831D3" w:rsidRDefault="0039342C" w:rsidP="004831D3">
            <w:pPr>
              <w:pStyle w:val="Inne0"/>
              <w:shd w:val="clear" w:color="auto" w:fill="auto"/>
              <w:spacing w:after="0" w:line="240" w:lineRule="auto"/>
              <w:jc w:val="center"/>
              <w:rPr>
                <w:rFonts w:asciiTheme="minorHAnsi" w:hAnsiTheme="minorHAnsi"/>
                <w:color w:val="000000"/>
                <w:sz w:val="16"/>
                <w:szCs w:val="16"/>
                <w:lang w:eastAsia="pl-PL" w:bidi="pl-PL"/>
              </w:rPr>
            </w:pPr>
            <w:r w:rsidRPr="004831D3">
              <w:rPr>
                <w:rFonts w:asciiTheme="minorHAnsi" w:hAnsiTheme="minorHAnsi"/>
                <w:color w:val="000000"/>
                <w:sz w:val="16"/>
                <w:szCs w:val="16"/>
                <w:lang w:eastAsia="pl-PL" w:bidi="pl-PL"/>
              </w:rPr>
              <w:t>A</w:t>
            </w:r>
          </w:p>
        </w:tc>
        <w:tc>
          <w:tcPr>
            <w:tcW w:w="422" w:type="dxa"/>
            <w:tcBorders>
              <w:top w:val="single" w:sz="4" w:space="0" w:color="auto"/>
              <w:left w:val="single" w:sz="4" w:space="0" w:color="auto"/>
            </w:tcBorders>
            <w:shd w:val="clear" w:color="auto" w:fill="00B050"/>
            <w:vAlign w:val="center"/>
          </w:tcPr>
          <w:p w14:paraId="53FAF0F3" w14:textId="77777777" w:rsidR="0039342C" w:rsidRPr="004831D3" w:rsidRDefault="0039342C" w:rsidP="004831D3">
            <w:pPr>
              <w:pStyle w:val="Inne0"/>
              <w:shd w:val="clear" w:color="auto" w:fill="auto"/>
              <w:spacing w:after="0" w:line="240" w:lineRule="auto"/>
              <w:jc w:val="center"/>
              <w:rPr>
                <w:rFonts w:asciiTheme="minorHAnsi" w:hAnsiTheme="minorHAnsi"/>
                <w:color w:val="000000"/>
                <w:sz w:val="16"/>
                <w:szCs w:val="16"/>
                <w:lang w:eastAsia="pl-PL" w:bidi="pl-PL"/>
              </w:rPr>
            </w:pPr>
            <w:r w:rsidRPr="004831D3">
              <w:rPr>
                <w:rFonts w:asciiTheme="minorHAnsi" w:hAnsiTheme="minorHAnsi"/>
                <w:color w:val="000000"/>
                <w:sz w:val="16"/>
                <w:szCs w:val="16"/>
                <w:lang w:eastAsia="pl-PL" w:bidi="pl-PL"/>
              </w:rPr>
              <w:t>IV</w:t>
            </w:r>
          </w:p>
        </w:tc>
        <w:tc>
          <w:tcPr>
            <w:tcW w:w="831" w:type="dxa"/>
            <w:tcBorders>
              <w:top w:val="single" w:sz="4" w:space="0" w:color="auto"/>
              <w:left w:val="single" w:sz="4" w:space="0" w:color="auto"/>
            </w:tcBorders>
            <w:shd w:val="clear" w:color="auto" w:fill="00B050"/>
            <w:vAlign w:val="center"/>
          </w:tcPr>
          <w:p w14:paraId="5CFA8832" w14:textId="77777777" w:rsidR="0039342C" w:rsidRPr="004831D3" w:rsidRDefault="0039342C" w:rsidP="004831D3">
            <w:pPr>
              <w:pStyle w:val="Inne0"/>
              <w:shd w:val="clear" w:color="auto" w:fill="auto"/>
              <w:spacing w:after="0" w:line="240" w:lineRule="auto"/>
              <w:jc w:val="center"/>
              <w:rPr>
                <w:rFonts w:asciiTheme="minorHAnsi" w:hAnsiTheme="minorHAnsi"/>
                <w:color w:val="000000"/>
                <w:sz w:val="16"/>
                <w:szCs w:val="16"/>
                <w:lang w:eastAsia="pl-PL" w:bidi="pl-PL"/>
              </w:rPr>
            </w:pPr>
            <w:r w:rsidRPr="004831D3">
              <w:rPr>
                <w:rFonts w:asciiTheme="minorHAnsi" w:hAnsiTheme="minorHAnsi"/>
                <w:color w:val="000000"/>
                <w:sz w:val="16"/>
                <w:szCs w:val="16"/>
                <w:lang w:eastAsia="pl-PL" w:bidi="pl-PL"/>
              </w:rPr>
              <w:t>Niski</w:t>
            </w:r>
          </w:p>
        </w:tc>
        <w:tc>
          <w:tcPr>
            <w:tcW w:w="2789" w:type="dxa"/>
            <w:tcBorders>
              <w:top w:val="single" w:sz="4" w:space="0" w:color="auto"/>
              <w:left w:val="single" w:sz="4" w:space="0" w:color="auto"/>
              <w:right w:val="single" w:sz="4" w:space="0" w:color="auto"/>
            </w:tcBorders>
            <w:shd w:val="clear" w:color="auto" w:fill="00B050"/>
            <w:vAlign w:val="center"/>
          </w:tcPr>
          <w:p w14:paraId="1247D1EA" w14:textId="77777777" w:rsidR="0039342C" w:rsidRPr="004831D3" w:rsidRDefault="0039342C" w:rsidP="004831D3">
            <w:pPr>
              <w:pStyle w:val="Inne0"/>
              <w:shd w:val="clear" w:color="auto" w:fill="auto"/>
              <w:tabs>
                <w:tab w:val="left" w:pos="1603"/>
                <w:tab w:val="right" w:pos="2544"/>
              </w:tabs>
              <w:spacing w:after="0" w:line="240" w:lineRule="auto"/>
              <w:ind w:left="110" w:right="139"/>
              <w:rPr>
                <w:rFonts w:asciiTheme="minorHAnsi" w:hAnsiTheme="minorHAnsi"/>
                <w:color w:val="000000"/>
                <w:sz w:val="16"/>
                <w:szCs w:val="16"/>
                <w:lang w:eastAsia="pl-PL" w:bidi="pl-PL"/>
              </w:rPr>
            </w:pPr>
            <w:r w:rsidRPr="004831D3">
              <w:rPr>
                <w:rFonts w:asciiTheme="minorHAnsi" w:hAnsiTheme="minorHAnsi"/>
                <w:color w:val="000000"/>
                <w:sz w:val="16"/>
                <w:szCs w:val="16"/>
                <w:lang w:eastAsia="pl-PL" w:bidi="pl-PL"/>
              </w:rPr>
              <w:t>Bieżące monitorowanie przepisów prawnych</w:t>
            </w:r>
          </w:p>
        </w:tc>
      </w:tr>
      <w:tr w:rsidR="0039342C" w:rsidRPr="004831D3" w14:paraId="292692CA" w14:textId="77777777" w:rsidTr="004831D3">
        <w:trPr>
          <w:trHeight w:hRule="exact" w:val="869"/>
          <w:jc w:val="center"/>
        </w:trPr>
        <w:tc>
          <w:tcPr>
            <w:tcW w:w="2892" w:type="dxa"/>
            <w:tcBorders>
              <w:top w:val="single" w:sz="4" w:space="0" w:color="auto"/>
              <w:left w:val="single" w:sz="4" w:space="0" w:color="auto"/>
              <w:bottom w:val="single" w:sz="4" w:space="0" w:color="auto"/>
            </w:tcBorders>
            <w:shd w:val="clear" w:color="auto" w:fill="FFFF00"/>
            <w:vAlign w:val="center"/>
          </w:tcPr>
          <w:p w14:paraId="6266E687" w14:textId="77777777" w:rsidR="0039342C" w:rsidRPr="004831D3" w:rsidRDefault="0039342C" w:rsidP="004831D3">
            <w:pPr>
              <w:pStyle w:val="Inne0"/>
              <w:shd w:val="clear" w:color="auto" w:fill="auto"/>
              <w:spacing w:after="0" w:line="240" w:lineRule="auto"/>
              <w:ind w:left="55" w:right="101" w:firstLine="28"/>
              <w:rPr>
                <w:rFonts w:asciiTheme="minorHAnsi" w:hAnsiTheme="minorHAnsi"/>
                <w:sz w:val="16"/>
                <w:szCs w:val="16"/>
              </w:rPr>
            </w:pPr>
            <w:r w:rsidRPr="004831D3">
              <w:rPr>
                <w:rFonts w:asciiTheme="minorHAnsi" w:hAnsiTheme="minorHAnsi"/>
                <w:sz w:val="16"/>
                <w:szCs w:val="16"/>
              </w:rPr>
              <w:t>Dostępność środków krajowych na finansowanie nakładów inwestycyjnych</w:t>
            </w:r>
          </w:p>
        </w:tc>
        <w:tc>
          <w:tcPr>
            <w:tcW w:w="3164" w:type="dxa"/>
            <w:tcBorders>
              <w:top w:val="single" w:sz="4" w:space="0" w:color="auto"/>
              <w:left w:val="single" w:sz="4" w:space="0" w:color="auto"/>
              <w:bottom w:val="single" w:sz="4" w:space="0" w:color="auto"/>
            </w:tcBorders>
            <w:shd w:val="clear" w:color="auto" w:fill="FFFF00"/>
            <w:vAlign w:val="center"/>
          </w:tcPr>
          <w:p w14:paraId="20A6A415" w14:textId="77777777" w:rsidR="0039342C" w:rsidRPr="004831D3" w:rsidRDefault="0039342C" w:rsidP="004831D3">
            <w:pPr>
              <w:pStyle w:val="Inne0"/>
              <w:shd w:val="clear" w:color="auto" w:fill="auto"/>
              <w:spacing w:after="0" w:line="240" w:lineRule="auto"/>
              <w:ind w:left="89" w:right="102"/>
              <w:rPr>
                <w:rFonts w:asciiTheme="minorHAnsi" w:hAnsiTheme="minorHAnsi"/>
                <w:sz w:val="16"/>
                <w:szCs w:val="16"/>
              </w:rPr>
            </w:pPr>
            <w:r w:rsidRPr="004831D3">
              <w:rPr>
                <w:rFonts w:asciiTheme="minorHAnsi" w:hAnsiTheme="minorHAnsi"/>
                <w:color w:val="000000"/>
                <w:sz w:val="16"/>
                <w:szCs w:val="16"/>
                <w:lang w:eastAsia="pl-PL" w:bidi="pl-PL"/>
              </w:rPr>
              <w:t>Brak możliwości uzyskania finansowania na pokrycie całości nakładów inwestycyjnych</w:t>
            </w:r>
          </w:p>
        </w:tc>
        <w:tc>
          <w:tcPr>
            <w:tcW w:w="3313" w:type="dxa"/>
            <w:tcBorders>
              <w:top w:val="single" w:sz="4" w:space="0" w:color="auto"/>
              <w:left w:val="single" w:sz="4" w:space="0" w:color="auto"/>
              <w:bottom w:val="single" w:sz="4" w:space="0" w:color="auto"/>
            </w:tcBorders>
            <w:shd w:val="clear" w:color="auto" w:fill="FFFF00"/>
            <w:vAlign w:val="center"/>
          </w:tcPr>
          <w:p w14:paraId="33F187B5" w14:textId="77777777" w:rsidR="0039342C" w:rsidRPr="004831D3" w:rsidRDefault="0039342C" w:rsidP="004831D3">
            <w:pPr>
              <w:pStyle w:val="Inne0"/>
              <w:shd w:val="clear" w:color="auto" w:fill="auto"/>
              <w:spacing w:after="0" w:line="240" w:lineRule="auto"/>
              <w:ind w:left="74" w:right="111"/>
              <w:rPr>
                <w:rFonts w:asciiTheme="minorHAnsi" w:hAnsiTheme="minorHAnsi"/>
                <w:sz w:val="16"/>
                <w:szCs w:val="16"/>
              </w:rPr>
            </w:pPr>
            <w:r w:rsidRPr="004831D3">
              <w:rPr>
                <w:rFonts w:asciiTheme="minorHAnsi" w:hAnsiTheme="minorHAnsi"/>
                <w:color w:val="000000"/>
                <w:sz w:val="16"/>
                <w:szCs w:val="16"/>
                <w:lang w:eastAsia="pl-PL" w:bidi="pl-PL"/>
              </w:rPr>
              <w:t>Brak środków na realizację inwestycji</w:t>
            </w:r>
          </w:p>
        </w:tc>
        <w:tc>
          <w:tcPr>
            <w:tcW w:w="605" w:type="dxa"/>
            <w:tcBorders>
              <w:top w:val="single" w:sz="4" w:space="0" w:color="auto"/>
              <w:left w:val="single" w:sz="4" w:space="0" w:color="auto"/>
              <w:bottom w:val="single" w:sz="4" w:space="0" w:color="auto"/>
            </w:tcBorders>
            <w:shd w:val="clear" w:color="auto" w:fill="FFFF00"/>
            <w:vAlign w:val="center"/>
          </w:tcPr>
          <w:p w14:paraId="53EFE892" w14:textId="77777777" w:rsidR="0039342C" w:rsidRPr="004831D3" w:rsidRDefault="0039342C" w:rsidP="004831D3">
            <w:pPr>
              <w:pStyle w:val="Inne0"/>
              <w:shd w:val="clear" w:color="auto" w:fill="auto"/>
              <w:spacing w:after="0" w:line="240" w:lineRule="auto"/>
              <w:jc w:val="center"/>
              <w:rPr>
                <w:rFonts w:asciiTheme="minorHAnsi" w:hAnsiTheme="minorHAnsi"/>
                <w:sz w:val="16"/>
                <w:szCs w:val="16"/>
              </w:rPr>
            </w:pPr>
            <w:r w:rsidRPr="004831D3">
              <w:rPr>
                <w:rFonts w:asciiTheme="minorHAnsi" w:hAnsiTheme="minorHAnsi"/>
                <w:color w:val="000000"/>
                <w:sz w:val="16"/>
                <w:szCs w:val="16"/>
                <w:lang w:eastAsia="pl-PL" w:bidi="pl-PL"/>
              </w:rPr>
              <w:t>C</w:t>
            </w:r>
          </w:p>
        </w:tc>
        <w:tc>
          <w:tcPr>
            <w:tcW w:w="422" w:type="dxa"/>
            <w:tcBorders>
              <w:top w:val="single" w:sz="4" w:space="0" w:color="auto"/>
              <w:left w:val="single" w:sz="4" w:space="0" w:color="auto"/>
              <w:bottom w:val="single" w:sz="4" w:space="0" w:color="auto"/>
            </w:tcBorders>
            <w:shd w:val="clear" w:color="auto" w:fill="FFFF00"/>
            <w:vAlign w:val="center"/>
          </w:tcPr>
          <w:p w14:paraId="35B9FD42" w14:textId="77777777" w:rsidR="0039342C" w:rsidRPr="004831D3" w:rsidRDefault="0039342C" w:rsidP="004831D3">
            <w:pPr>
              <w:pStyle w:val="Inne0"/>
              <w:shd w:val="clear" w:color="auto" w:fill="auto"/>
              <w:spacing w:after="0" w:line="240" w:lineRule="auto"/>
              <w:jc w:val="center"/>
              <w:rPr>
                <w:rFonts w:asciiTheme="minorHAnsi" w:hAnsiTheme="minorHAnsi"/>
                <w:sz w:val="16"/>
                <w:szCs w:val="16"/>
              </w:rPr>
            </w:pPr>
            <w:r w:rsidRPr="004831D3">
              <w:rPr>
                <w:rFonts w:asciiTheme="minorHAnsi" w:hAnsiTheme="minorHAnsi"/>
                <w:color w:val="000000"/>
                <w:sz w:val="16"/>
                <w:szCs w:val="16"/>
                <w:lang w:eastAsia="pl-PL" w:bidi="pl-PL"/>
              </w:rPr>
              <w:t>II</w:t>
            </w:r>
          </w:p>
        </w:tc>
        <w:tc>
          <w:tcPr>
            <w:tcW w:w="831" w:type="dxa"/>
            <w:tcBorders>
              <w:top w:val="single" w:sz="4" w:space="0" w:color="auto"/>
              <w:left w:val="single" w:sz="4" w:space="0" w:color="auto"/>
              <w:bottom w:val="single" w:sz="4" w:space="0" w:color="auto"/>
            </w:tcBorders>
            <w:shd w:val="clear" w:color="auto" w:fill="FFFF00"/>
            <w:vAlign w:val="center"/>
          </w:tcPr>
          <w:p w14:paraId="3B35AD1C" w14:textId="77777777" w:rsidR="0039342C" w:rsidRPr="004831D3" w:rsidRDefault="0039342C" w:rsidP="004831D3">
            <w:pPr>
              <w:pStyle w:val="Inne0"/>
              <w:shd w:val="clear" w:color="auto" w:fill="auto"/>
              <w:spacing w:after="0" w:line="240" w:lineRule="auto"/>
              <w:jc w:val="center"/>
              <w:rPr>
                <w:rFonts w:asciiTheme="minorHAnsi" w:hAnsiTheme="minorHAnsi"/>
                <w:sz w:val="16"/>
                <w:szCs w:val="16"/>
              </w:rPr>
            </w:pPr>
            <w:r w:rsidRPr="004831D3">
              <w:rPr>
                <w:rFonts w:asciiTheme="minorHAnsi" w:hAnsiTheme="minorHAnsi"/>
                <w:color w:val="000000"/>
                <w:sz w:val="16"/>
                <w:szCs w:val="16"/>
                <w:lang w:eastAsia="pl-PL" w:bidi="pl-PL"/>
              </w:rPr>
              <w:t>Średni</w:t>
            </w:r>
          </w:p>
        </w:tc>
        <w:tc>
          <w:tcPr>
            <w:tcW w:w="2789" w:type="dxa"/>
            <w:tcBorders>
              <w:top w:val="single" w:sz="4" w:space="0" w:color="auto"/>
              <w:left w:val="single" w:sz="4" w:space="0" w:color="auto"/>
              <w:bottom w:val="single" w:sz="4" w:space="0" w:color="auto"/>
              <w:right w:val="single" w:sz="4" w:space="0" w:color="auto"/>
            </w:tcBorders>
            <w:shd w:val="clear" w:color="auto" w:fill="FFFF00"/>
            <w:vAlign w:val="center"/>
          </w:tcPr>
          <w:p w14:paraId="153EE6BD" w14:textId="77777777" w:rsidR="0039342C" w:rsidRPr="004831D3" w:rsidRDefault="0039342C" w:rsidP="004831D3">
            <w:pPr>
              <w:pStyle w:val="Inne0"/>
              <w:shd w:val="clear" w:color="auto" w:fill="auto"/>
              <w:tabs>
                <w:tab w:val="right" w:pos="2544"/>
              </w:tabs>
              <w:spacing w:after="0" w:line="240" w:lineRule="auto"/>
              <w:ind w:left="110" w:right="139"/>
              <w:rPr>
                <w:rFonts w:asciiTheme="minorHAnsi" w:hAnsiTheme="minorHAnsi"/>
                <w:sz w:val="16"/>
                <w:szCs w:val="16"/>
              </w:rPr>
            </w:pPr>
            <w:r w:rsidRPr="004831D3">
              <w:rPr>
                <w:rFonts w:asciiTheme="minorHAnsi" w:hAnsiTheme="minorHAnsi"/>
                <w:color w:val="000000"/>
                <w:sz w:val="16"/>
                <w:szCs w:val="16"/>
                <w:lang w:eastAsia="pl-PL" w:bidi="pl-PL"/>
              </w:rPr>
              <w:t>Poszukiwanie alternatywnych źródeł finansowania</w:t>
            </w:r>
          </w:p>
        </w:tc>
      </w:tr>
      <w:tr w:rsidR="0039342C" w:rsidRPr="004831D3" w14:paraId="62EE4E13" w14:textId="77777777" w:rsidTr="004831D3">
        <w:trPr>
          <w:trHeight w:hRule="exact" w:val="869"/>
          <w:jc w:val="center"/>
        </w:trPr>
        <w:tc>
          <w:tcPr>
            <w:tcW w:w="2892" w:type="dxa"/>
            <w:tcBorders>
              <w:top w:val="single" w:sz="4" w:space="0" w:color="auto"/>
              <w:left w:val="single" w:sz="4" w:space="0" w:color="auto"/>
              <w:bottom w:val="single" w:sz="4" w:space="0" w:color="auto"/>
              <w:right w:val="single" w:sz="4" w:space="0" w:color="auto"/>
            </w:tcBorders>
            <w:shd w:val="clear" w:color="auto" w:fill="FFFF00"/>
            <w:vAlign w:val="center"/>
          </w:tcPr>
          <w:p w14:paraId="47DA16B7" w14:textId="77777777" w:rsidR="0039342C" w:rsidRPr="004831D3" w:rsidRDefault="0039342C" w:rsidP="004831D3">
            <w:pPr>
              <w:pStyle w:val="Inne0"/>
              <w:shd w:val="clear" w:color="auto" w:fill="auto"/>
              <w:spacing w:after="0" w:line="240" w:lineRule="auto"/>
              <w:ind w:left="55" w:right="101" w:firstLine="28"/>
              <w:rPr>
                <w:rFonts w:asciiTheme="minorHAnsi" w:hAnsiTheme="minorHAnsi"/>
                <w:sz w:val="16"/>
                <w:szCs w:val="16"/>
              </w:rPr>
            </w:pPr>
            <w:r w:rsidRPr="004831D3">
              <w:rPr>
                <w:rFonts w:asciiTheme="minorHAnsi" w:hAnsiTheme="minorHAnsi"/>
                <w:sz w:val="16"/>
                <w:szCs w:val="16"/>
              </w:rPr>
              <w:t>Dostępność środków krajowych na finansowanie kosztów operacyjnych, innych niż infrastruktura drogowa</w:t>
            </w:r>
          </w:p>
        </w:tc>
        <w:tc>
          <w:tcPr>
            <w:tcW w:w="3164" w:type="dxa"/>
            <w:tcBorders>
              <w:top w:val="single" w:sz="4" w:space="0" w:color="auto"/>
              <w:left w:val="single" w:sz="4" w:space="0" w:color="auto"/>
              <w:bottom w:val="single" w:sz="4" w:space="0" w:color="auto"/>
              <w:right w:val="single" w:sz="4" w:space="0" w:color="auto"/>
            </w:tcBorders>
            <w:shd w:val="clear" w:color="auto" w:fill="FFFF00"/>
            <w:vAlign w:val="center"/>
          </w:tcPr>
          <w:p w14:paraId="14A64153" w14:textId="77777777" w:rsidR="0039342C" w:rsidRPr="004831D3" w:rsidRDefault="0039342C" w:rsidP="004831D3">
            <w:pPr>
              <w:pStyle w:val="Inne0"/>
              <w:shd w:val="clear" w:color="auto" w:fill="auto"/>
              <w:spacing w:after="0" w:line="240" w:lineRule="auto"/>
              <w:ind w:left="89" w:right="102"/>
              <w:rPr>
                <w:rFonts w:asciiTheme="minorHAnsi" w:hAnsiTheme="minorHAnsi"/>
                <w:color w:val="000000"/>
                <w:sz w:val="16"/>
                <w:szCs w:val="16"/>
                <w:lang w:eastAsia="pl-PL" w:bidi="pl-PL"/>
              </w:rPr>
            </w:pPr>
            <w:r w:rsidRPr="004831D3">
              <w:rPr>
                <w:rFonts w:asciiTheme="minorHAnsi" w:hAnsiTheme="minorHAnsi"/>
                <w:color w:val="000000"/>
                <w:sz w:val="16"/>
                <w:szCs w:val="16"/>
                <w:lang w:eastAsia="pl-PL" w:bidi="pl-PL"/>
              </w:rPr>
              <w:t>Brak możliwości uzyskania finansowania na pokrycie całości nakładów inwestycyjnych</w:t>
            </w:r>
          </w:p>
        </w:tc>
        <w:tc>
          <w:tcPr>
            <w:tcW w:w="3313" w:type="dxa"/>
            <w:tcBorders>
              <w:top w:val="single" w:sz="4" w:space="0" w:color="auto"/>
              <w:left w:val="single" w:sz="4" w:space="0" w:color="auto"/>
              <w:bottom w:val="single" w:sz="4" w:space="0" w:color="auto"/>
              <w:right w:val="single" w:sz="4" w:space="0" w:color="auto"/>
            </w:tcBorders>
            <w:shd w:val="clear" w:color="auto" w:fill="FFFF00"/>
            <w:vAlign w:val="center"/>
          </w:tcPr>
          <w:p w14:paraId="4924D4A2" w14:textId="77777777" w:rsidR="0039342C" w:rsidRPr="004831D3" w:rsidRDefault="0039342C" w:rsidP="004831D3">
            <w:pPr>
              <w:pStyle w:val="Inne0"/>
              <w:shd w:val="clear" w:color="auto" w:fill="auto"/>
              <w:spacing w:after="0" w:line="240" w:lineRule="auto"/>
              <w:ind w:left="74" w:right="111"/>
              <w:rPr>
                <w:rFonts w:asciiTheme="minorHAnsi" w:hAnsiTheme="minorHAnsi"/>
                <w:sz w:val="16"/>
                <w:szCs w:val="16"/>
              </w:rPr>
            </w:pPr>
            <w:r w:rsidRPr="004831D3">
              <w:rPr>
                <w:rFonts w:asciiTheme="minorHAnsi" w:hAnsiTheme="minorHAnsi"/>
                <w:color w:val="000000"/>
                <w:sz w:val="16"/>
                <w:szCs w:val="16"/>
                <w:lang w:eastAsia="pl-PL" w:bidi="pl-PL"/>
              </w:rPr>
              <w:t>Brak środków na realizację inwestycji</w:t>
            </w:r>
          </w:p>
        </w:tc>
        <w:tc>
          <w:tcPr>
            <w:tcW w:w="605" w:type="dxa"/>
            <w:tcBorders>
              <w:top w:val="single" w:sz="4" w:space="0" w:color="auto"/>
              <w:left w:val="single" w:sz="4" w:space="0" w:color="auto"/>
              <w:bottom w:val="single" w:sz="4" w:space="0" w:color="auto"/>
              <w:right w:val="single" w:sz="4" w:space="0" w:color="auto"/>
            </w:tcBorders>
            <w:shd w:val="clear" w:color="auto" w:fill="FFFF00"/>
            <w:vAlign w:val="center"/>
          </w:tcPr>
          <w:p w14:paraId="24FE2FA2" w14:textId="77777777" w:rsidR="0039342C" w:rsidRPr="004831D3" w:rsidRDefault="0039342C" w:rsidP="004831D3">
            <w:pPr>
              <w:pStyle w:val="Inne0"/>
              <w:shd w:val="clear" w:color="auto" w:fill="auto"/>
              <w:spacing w:after="0" w:line="240" w:lineRule="auto"/>
              <w:jc w:val="center"/>
              <w:rPr>
                <w:rFonts w:asciiTheme="minorHAnsi" w:hAnsiTheme="minorHAnsi"/>
                <w:sz w:val="16"/>
                <w:szCs w:val="16"/>
              </w:rPr>
            </w:pPr>
            <w:r w:rsidRPr="004831D3">
              <w:rPr>
                <w:rFonts w:asciiTheme="minorHAnsi" w:hAnsiTheme="minorHAnsi"/>
                <w:color w:val="000000"/>
                <w:sz w:val="16"/>
                <w:szCs w:val="16"/>
                <w:lang w:eastAsia="pl-PL" w:bidi="pl-PL"/>
              </w:rPr>
              <w:t>C</w:t>
            </w:r>
          </w:p>
        </w:tc>
        <w:tc>
          <w:tcPr>
            <w:tcW w:w="422" w:type="dxa"/>
            <w:tcBorders>
              <w:top w:val="single" w:sz="4" w:space="0" w:color="auto"/>
              <w:left w:val="single" w:sz="4" w:space="0" w:color="auto"/>
              <w:bottom w:val="single" w:sz="4" w:space="0" w:color="auto"/>
              <w:right w:val="single" w:sz="4" w:space="0" w:color="auto"/>
            </w:tcBorders>
            <w:shd w:val="clear" w:color="auto" w:fill="FFFF00"/>
            <w:vAlign w:val="center"/>
          </w:tcPr>
          <w:p w14:paraId="46761917" w14:textId="77777777" w:rsidR="0039342C" w:rsidRPr="004831D3" w:rsidRDefault="0039342C" w:rsidP="004831D3">
            <w:pPr>
              <w:pStyle w:val="Inne0"/>
              <w:shd w:val="clear" w:color="auto" w:fill="auto"/>
              <w:spacing w:after="0" w:line="240" w:lineRule="auto"/>
              <w:jc w:val="center"/>
              <w:rPr>
                <w:rFonts w:asciiTheme="minorHAnsi" w:hAnsiTheme="minorHAnsi"/>
                <w:sz w:val="16"/>
                <w:szCs w:val="16"/>
              </w:rPr>
            </w:pPr>
            <w:r w:rsidRPr="004831D3">
              <w:rPr>
                <w:rFonts w:asciiTheme="minorHAnsi" w:hAnsiTheme="minorHAnsi"/>
                <w:color w:val="000000"/>
                <w:sz w:val="16"/>
                <w:szCs w:val="16"/>
                <w:lang w:eastAsia="pl-PL" w:bidi="pl-PL"/>
              </w:rPr>
              <w:t>II</w:t>
            </w:r>
          </w:p>
        </w:tc>
        <w:tc>
          <w:tcPr>
            <w:tcW w:w="831" w:type="dxa"/>
            <w:tcBorders>
              <w:top w:val="single" w:sz="4" w:space="0" w:color="auto"/>
              <w:left w:val="single" w:sz="4" w:space="0" w:color="auto"/>
              <w:bottom w:val="single" w:sz="4" w:space="0" w:color="auto"/>
              <w:right w:val="single" w:sz="4" w:space="0" w:color="auto"/>
            </w:tcBorders>
            <w:shd w:val="clear" w:color="auto" w:fill="FFFF00"/>
            <w:vAlign w:val="center"/>
          </w:tcPr>
          <w:p w14:paraId="3BAD6CE2" w14:textId="77777777" w:rsidR="0039342C" w:rsidRPr="004831D3" w:rsidRDefault="0039342C" w:rsidP="004831D3">
            <w:pPr>
              <w:pStyle w:val="Inne0"/>
              <w:shd w:val="clear" w:color="auto" w:fill="auto"/>
              <w:spacing w:after="0" w:line="240" w:lineRule="auto"/>
              <w:jc w:val="center"/>
              <w:rPr>
                <w:rFonts w:asciiTheme="minorHAnsi" w:hAnsiTheme="minorHAnsi"/>
                <w:sz w:val="16"/>
                <w:szCs w:val="16"/>
              </w:rPr>
            </w:pPr>
            <w:r w:rsidRPr="004831D3">
              <w:rPr>
                <w:rFonts w:asciiTheme="minorHAnsi" w:hAnsiTheme="minorHAnsi"/>
                <w:color w:val="000000"/>
                <w:sz w:val="16"/>
                <w:szCs w:val="16"/>
                <w:lang w:eastAsia="pl-PL" w:bidi="pl-PL"/>
              </w:rPr>
              <w:t>Średni</w:t>
            </w:r>
          </w:p>
        </w:tc>
        <w:tc>
          <w:tcPr>
            <w:tcW w:w="2789" w:type="dxa"/>
            <w:tcBorders>
              <w:top w:val="single" w:sz="4" w:space="0" w:color="auto"/>
              <w:left w:val="single" w:sz="4" w:space="0" w:color="auto"/>
              <w:bottom w:val="single" w:sz="4" w:space="0" w:color="auto"/>
              <w:right w:val="single" w:sz="4" w:space="0" w:color="auto"/>
            </w:tcBorders>
            <w:shd w:val="clear" w:color="auto" w:fill="FFFF00"/>
            <w:vAlign w:val="center"/>
          </w:tcPr>
          <w:p w14:paraId="0736F8AA" w14:textId="77777777" w:rsidR="0039342C" w:rsidRPr="004831D3" w:rsidRDefault="0039342C" w:rsidP="004831D3">
            <w:pPr>
              <w:pStyle w:val="Inne0"/>
              <w:shd w:val="clear" w:color="auto" w:fill="auto"/>
              <w:tabs>
                <w:tab w:val="right" w:pos="2544"/>
              </w:tabs>
              <w:spacing w:after="0" w:line="240" w:lineRule="auto"/>
              <w:ind w:left="110" w:right="139"/>
              <w:rPr>
                <w:rFonts w:asciiTheme="minorHAnsi" w:hAnsiTheme="minorHAnsi"/>
                <w:sz w:val="16"/>
                <w:szCs w:val="16"/>
              </w:rPr>
            </w:pPr>
            <w:r w:rsidRPr="004831D3">
              <w:rPr>
                <w:rFonts w:asciiTheme="minorHAnsi" w:hAnsiTheme="minorHAnsi"/>
                <w:color w:val="000000"/>
                <w:sz w:val="16"/>
                <w:szCs w:val="16"/>
                <w:lang w:eastAsia="pl-PL" w:bidi="pl-PL"/>
              </w:rPr>
              <w:t>Poszukiwanie alternatywnych źródeł finansowania</w:t>
            </w:r>
          </w:p>
        </w:tc>
      </w:tr>
      <w:tr w:rsidR="0039342C" w:rsidRPr="004831D3" w14:paraId="09631E4A" w14:textId="77777777" w:rsidTr="0039342C">
        <w:trPr>
          <w:trHeight w:hRule="exact" w:val="869"/>
          <w:jc w:val="center"/>
        </w:trPr>
        <w:tc>
          <w:tcPr>
            <w:tcW w:w="2892" w:type="dxa"/>
            <w:tcBorders>
              <w:top w:val="single" w:sz="4" w:space="0" w:color="auto"/>
              <w:left w:val="single" w:sz="4" w:space="0" w:color="auto"/>
              <w:bottom w:val="single" w:sz="4" w:space="0" w:color="auto"/>
              <w:right w:val="single" w:sz="4" w:space="0" w:color="auto"/>
            </w:tcBorders>
            <w:shd w:val="clear" w:color="auto" w:fill="FFFF00"/>
            <w:vAlign w:val="center"/>
          </w:tcPr>
          <w:p w14:paraId="6B361135" w14:textId="77777777" w:rsidR="0039342C" w:rsidRPr="004831D3" w:rsidRDefault="0039342C" w:rsidP="004831D3">
            <w:pPr>
              <w:pStyle w:val="Inne0"/>
              <w:shd w:val="clear" w:color="auto" w:fill="auto"/>
              <w:spacing w:after="0" w:line="240" w:lineRule="auto"/>
              <w:ind w:left="55" w:right="101" w:firstLine="28"/>
              <w:rPr>
                <w:rFonts w:asciiTheme="minorHAnsi" w:hAnsiTheme="minorHAnsi"/>
                <w:sz w:val="16"/>
                <w:szCs w:val="16"/>
              </w:rPr>
            </w:pPr>
            <w:r w:rsidRPr="004831D3">
              <w:rPr>
                <w:rFonts w:asciiTheme="minorHAnsi" w:hAnsiTheme="minorHAnsi"/>
                <w:sz w:val="16"/>
                <w:szCs w:val="16"/>
              </w:rPr>
              <w:t>Wzrost kosztów finansowania (odsetki)</w:t>
            </w:r>
          </w:p>
        </w:tc>
        <w:tc>
          <w:tcPr>
            <w:tcW w:w="3164" w:type="dxa"/>
            <w:tcBorders>
              <w:top w:val="single" w:sz="4" w:space="0" w:color="auto"/>
              <w:left w:val="single" w:sz="4" w:space="0" w:color="auto"/>
              <w:bottom w:val="single" w:sz="4" w:space="0" w:color="auto"/>
              <w:right w:val="single" w:sz="4" w:space="0" w:color="auto"/>
            </w:tcBorders>
            <w:shd w:val="clear" w:color="auto" w:fill="FFFF00"/>
            <w:vAlign w:val="center"/>
          </w:tcPr>
          <w:p w14:paraId="143F0416" w14:textId="77777777" w:rsidR="0039342C" w:rsidRPr="004831D3" w:rsidRDefault="0039342C" w:rsidP="004831D3">
            <w:pPr>
              <w:pStyle w:val="Inne0"/>
              <w:shd w:val="clear" w:color="auto" w:fill="auto"/>
              <w:spacing w:after="0" w:line="240" w:lineRule="auto"/>
              <w:ind w:left="89" w:right="102"/>
              <w:rPr>
                <w:rFonts w:asciiTheme="minorHAnsi" w:hAnsiTheme="minorHAnsi"/>
                <w:sz w:val="16"/>
                <w:szCs w:val="16"/>
              </w:rPr>
            </w:pPr>
            <w:r w:rsidRPr="004831D3">
              <w:rPr>
                <w:rFonts w:asciiTheme="minorHAnsi" w:hAnsiTheme="minorHAnsi"/>
                <w:color w:val="000000"/>
                <w:sz w:val="16"/>
                <w:szCs w:val="16"/>
                <w:lang w:eastAsia="pl-PL" w:bidi="pl-PL"/>
              </w:rPr>
              <w:t>Zmiany stóp procentowych</w:t>
            </w:r>
          </w:p>
        </w:tc>
        <w:tc>
          <w:tcPr>
            <w:tcW w:w="3313" w:type="dxa"/>
            <w:tcBorders>
              <w:top w:val="single" w:sz="4" w:space="0" w:color="auto"/>
              <w:left w:val="single" w:sz="4" w:space="0" w:color="auto"/>
              <w:bottom w:val="single" w:sz="4" w:space="0" w:color="auto"/>
              <w:right w:val="single" w:sz="4" w:space="0" w:color="auto"/>
            </w:tcBorders>
            <w:shd w:val="clear" w:color="auto" w:fill="FFFF00"/>
            <w:vAlign w:val="center"/>
          </w:tcPr>
          <w:p w14:paraId="5D89F24B" w14:textId="5E4F7485" w:rsidR="0039342C" w:rsidRPr="004831D3" w:rsidRDefault="0039342C" w:rsidP="0039342C">
            <w:pPr>
              <w:pStyle w:val="Inne0"/>
              <w:shd w:val="clear" w:color="auto" w:fill="auto"/>
              <w:spacing w:after="0" w:line="240" w:lineRule="auto"/>
              <w:ind w:left="74" w:right="111"/>
              <w:rPr>
                <w:rFonts w:asciiTheme="minorHAnsi" w:hAnsiTheme="minorHAnsi"/>
              </w:rPr>
            </w:pPr>
            <w:r w:rsidRPr="004831D3">
              <w:rPr>
                <w:rFonts w:asciiTheme="minorHAnsi" w:hAnsiTheme="minorHAnsi"/>
                <w:color w:val="000000"/>
                <w:sz w:val="16"/>
                <w:szCs w:val="16"/>
                <w:lang w:eastAsia="pl-PL" w:bidi="pl-PL"/>
              </w:rPr>
              <w:t>Koszty inwestycji wyższe niż zaplanowane</w:t>
            </w:r>
          </w:p>
        </w:tc>
        <w:tc>
          <w:tcPr>
            <w:tcW w:w="605" w:type="dxa"/>
            <w:tcBorders>
              <w:top w:val="single" w:sz="4" w:space="0" w:color="auto"/>
              <w:left w:val="single" w:sz="4" w:space="0" w:color="auto"/>
              <w:bottom w:val="single" w:sz="4" w:space="0" w:color="auto"/>
              <w:right w:val="single" w:sz="4" w:space="0" w:color="auto"/>
            </w:tcBorders>
            <w:shd w:val="clear" w:color="auto" w:fill="FFFF00"/>
            <w:vAlign w:val="center"/>
          </w:tcPr>
          <w:p w14:paraId="365C1E18" w14:textId="77777777" w:rsidR="0039342C" w:rsidRPr="004831D3" w:rsidRDefault="0039342C" w:rsidP="004831D3">
            <w:pPr>
              <w:pStyle w:val="Inne0"/>
              <w:shd w:val="clear" w:color="auto" w:fill="auto"/>
              <w:spacing w:after="0" w:line="240" w:lineRule="auto"/>
              <w:jc w:val="center"/>
              <w:rPr>
                <w:rFonts w:asciiTheme="minorHAnsi" w:hAnsiTheme="minorHAnsi"/>
                <w:sz w:val="16"/>
                <w:szCs w:val="16"/>
              </w:rPr>
            </w:pPr>
            <w:r w:rsidRPr="004831D3">
              <w:rPr>
                <w:rFonts w:asciiTheme="minorHAnsi" w:hAnsiTheme="minorHAnsi"/>
                <w:color w:val="000000"/>
                <w:sz w:val="16"/>
                <w:szCs w:val="16"/>
                <w:lang w:eastAsia="pl-PL" w:bidi="pl-PL"/>
              </w:rPr>
              <w:t>C</w:t>
            </w:r>
          </w:p>
        </w:tc>
        <w:tc>
          <w:tcPr>
            <w:tcW w:w="422" w:type="dxa"/>
            <w:tcBorders>
              <w:top w:val="single" w:sz="4" w:space="0" w:color="auto"/>
              <w:left w:val="single" w:sz="4" w:space="0" w:color="auto"/>
              <w:bottom w:val="single" w:sz="4" w:space="0" w:color="auto"/>
              <w:right w:val="single" w:sz="4" w:space="0" w:color="auto"/>
            </w:tcBorders>
            <w:shd w:val="clear" w:color="auto" w:fill="FFFF00"/>
            <w:vAlign w:val="center"/>
          </w:tcPr>
          <w:p w14:paraId="06FB5E68" w14:textId="77777777" w:rsidR="0039342C" w:rsidRPr="004831D3" w:rsidRDefault="0039342C" w:rsidP="004831D3">
            <w:pPr>
              <w:pStyle w:val="Inne0"/>
              <w:shd w:val="clear" w:color="auto" w:fill="auto"/>
              <w:spacing w:after="0" w:line="240" w:lineRule="auto"/>
              <w:jc w:val="center"/>
              <w:rPr>
                <w:rFonts w:asciiTheme="minorHAnsi" w:hAnsiTheme="minorHAnsi"/>
                <w:sz w:val="16"/>
                <w:szCs w:val="16"/>
              </w:rPr>
            </w:pPr>
            <w:r w:rsidRPr="004831D3">
              <w:rPr>
                <w:rFonts w:asciiTheme="minorHAnsi" w:hAnsiTheme="minorHAnsi"/>
                <w:color w:val="000000"/>
                <w:sz w:val="16"/>
                <w:szCs w:val="16"/>
                <w:lang w:eastAsia="pl-PL" w:bidi="pl-PL"/>
              </w:rPr>
              <w:t>II</w:t>
            </w:r>
          </w:p>
        </w:tc>
        <w:tc>
          <w:tcPr>
            <w:tcW w:w="831" w:type="dxa"/>
            <w:tcBorders>
              <w:top w:val="single" w:sz="4" w:space="0" w:color="auto"/>
              <w:left w:val="single" w:sz="4" w:space="0" w:color="auto"/>
              <w:bottom w:val="single" w:sz="4" w:space="0" w:color="auto"/>
              <w:right w:val="single" w:sz="4" w:space="0" w:color="auto"/>
            </w:tcBorders>
            <w:shd w:val="clear" w:color="auto" w:fill="FFFF00"/>
            <w:vAlign w:val="center"/>
          </w:tcPr>
          <w:p w14:paraId="74616D88" w14:textId="77777777" w:rsidR="0039342C" w:rsidRPr="004831D3" w:rsidRDefault="0039342C" w:rsidP="004831D3">
            <w:pPr>
              <w:pStyle w:val="Inne0"/>
              <w:shd w:val="clear" w:color="auto" w:fill="auto"/>
              <w:spacing w:after="0" w:line="240" w:lineRule="auto"/>
              <w:jc w:val="center"/>
              <w:rPr>
                <w:rFonts w:asciiTheme="minorHAnsi" w:hAnsiTheme="minorHAnsi"/>
                <w:sz w:val="16"/>
                <w:szCs w:val="16"/>
              </w:rPr>
            </w:pPr>
            <w:r w:rsidRPr="004831D3">
              <w:rPr>
                <w:rFonts w:asciiTheme="minorHAnsi" w:hAnsiTheme="minorHAnsi"/>
                <w:color w:val="000000"/>
                <w:sz w:val="16"/>
                <w:szCs w:val="16"/>
                <w:lang w:eastAsia="pl-PL" w:bidi="pl-PL"/>
              </w:rPr>
              <w:t>Średni</w:t>
            </w:r>
          </w:p>
        </w:tc>
        <w:tc>
          <w:tcPr>
            <w:tcW w:w="2789" w:type="dxa"/>
            <w:tcBorders>
              <w:top w:val="single" w:sz="4" w:space="0" w:color="auto"/>
              <w:left w:val="single" w:sz="4" w:space="0" w:color="auto"/>
              <w:bottom w:val="single" w:sz="4" w:space="0" w:color="auto"/>
              <w:right w:val="single" w:sz="4" w:space="0" w:color="auto"/>
            </w:tcBorders>
            <w:shd w:val="clear" w:color="auto" w:fill="FFFF00"/>
            <w:vAlign w:val="center"/>
          </w:tcPr>
          <w:p w14:paraId="58B3EB9F" w14:textId="77777777" w:rsidR="0039342C" w:rsidRPr="004831D3" w:rsidRDefault="0039342C" w:rsidP="004831D3">
            <w:pPr>
              <w:pStyle w:val="Inne0"/>
              <w:shd w:val="clear" w:color="auto" w:fill="auto"/>
              <w:tabs>
                <w:tab w:val="right" w:pos="2544"/>
              </w:tabs>
              <w:spacing w:after="0" w:line="240" w:lineRule="auto"/>
              <w:ind w:left="110" w:right="139"/>
              <w:rPr>
                <w:rFonts w:asciiTheme="minorHAnsi" w:hAnsiTheme="minorHAnsi"/>
                <w:sz w:val="16"/>
                <w:szCs w:val="16"/>
              </w:rPr>
            </w:pPr>
            <w:r w:rsidRPr="004831D3">
              <w:rPr>
                <w:rFonts w:asciiTheme="minorHAnsi" w:hAnsiTheme="minorHAnsi"/>
                <w:color w:val="000000"/>
                <w:sz w:val="16"/>
                <w:szCs w:val="16"/>
                <w:lang w:eastAsia="pl-PL" w:bidi="pl-PL"/>
              </w:rPr>
              <w:t>Analiza zapisów umownych</w:t>
            </w:r>
          </w:p>
        </w:tc>
      </w:tr>
      <w:tr w:rsidR="0039342C" w:rsidRPr="004831D3" w14:paraId="69B56C11" w14:textId="77777777" w:rsidTr="004831D3">
        <w:trPr>
          <w:trHeight w:hRule="exact" w:val="1201"/>
          <w:jc w:val="center"/>
        </w:trPr>
        <w:tc>
          <w:tcPr>
            <w:tcW w:w="2892" w:type="dxa"/>
            <w:tcBorders>
              <w:top w:val="single" w:sz="4" w:space="0" w:color="auto"/>
              <w:left w:val="single" w:sz="4" w:space="0" w:color="auto"/>
              <w:bottom w:val="single" w:sz="4" w:space="0" w:color="auto"/>
            </w:tcBorders>
            <w:shd w:val="clear" w:color="auto" w:fill="FFFF00"/>
            <w:vAlign w:val="center"/>
          </w:tcPr>
          <w:p w14:paraId="3A8DA319" w14:textId="77777777" w:rsidR="0039342C" w:rsidRPr="004831D3" w:rsidRDefault="0039342C" w:rsidP="004831D3">
            <w:pPr>
              <w:pStyle w:val="Inne0"/>
              <w:shd w:val="clear" w:color="auto" w:fill="auto"/>
              <w:spacing w:after="0" w:line="240" w:lineRule="auto"/>
              <w:ind w:left="55" w:right="101" w:firstLine="28"/>
              <w:rPr>
                <w:rFonts w:asciiTheme="minorHAnsi" w:hAnsiTheme="minorHAnsi"/>
                <w:sz w:val="16"/>
                <w:szCs w:val="16"/>
              </w:rPr>
            </w:pPr>
            <w:r w:rsidRPr="004831D3">
              <w:rPr>
                <w:rFonts w:asciiTheme="minorHAnsi" w:hAnsiTheme="minorHAnsi"/>
                <w:sz w:val="16"/>
                <w:szCs w:val="16"/>
              </w:rPr>
              <w:lastRenderedPageBreak/>
              <w:t>Opóźnienia wypłat środków na podstawie składanych wniosków o płatność (w przypadku projektów dofinansowanych)</w:t>
            </w:r>
          </w:p>
        </w:tc>
        <w:tc>
          <w:tcPr>
            <w:tcW w:w="3164" w:type="dxa"/>
            <w:tcBorders>
              <w:top w:val="single" w:sz="4" w:space="0" w:color="auto"/>
              <w:left w:val="single" w:sz="4" w:space="0" w:color="auto"/>
              <w:bottom w:val="single" w:sz="4" w:space="0" w:color="auto"/>
            </w:tcBorders>
            <w:shd w:val="clear" w:color="auto" w:fill="FFFF00"/>
            <w:vAlign w:val="center"/>
          </w:tcPr>
          <w:p w14:paraId="66B6C1FB" w14:textId="77777777" w:rsidR="0039342C" w:rsidRPr="004831D3" w:rsidRDefault="0039342C" w:rsidP="004831D3">
            <w:pPr>
              <w:pStyle w:val="Inne0"/>
              <w:shd w:val="clear" w:color="auto" w:fill="auto"/>
              <w:tabs>
                <w:tab w:val="left" w:pos="859"/>
                <w:tab w:val="left" w:pos="2011"/>
              </w:tabs>
              <w:spacing w:after="0" w:line="240" w:lineRule="auto"/>
              <w:ind w:left="89" w:right="102"/>
              <w:rPr>
                <w:rFonts w:asciiTheme="minorHAnsi" w:hAnsiTheme="minorHAnsi"/>
                <w:sz w:val="16"/>
                <w:szCs w:val="16"/>
              </w:rPr>
            </w:pPr>
            <w:r w:rsidRPr="004831D3">
              <w:rPr>
                <w:rFonts w:asciiTheme="minorHAnsi" w:hAnsiTheme="minorHAnsi"/>
                <w:color w:val="000000"/>
                <w:sz w:val="16"/>
                <w:szCs w:val="16"/>
                <w:lang w:eastAsia="pl-PL" w:bidi="pl-PL"/>
              </w:rPr>
              <w:t>Brak środków pieniężnych na wypłatę dofinansowania</w:t>
            </w:r>
          </w:p>
        </w:tc>
        <w:tc>
          <w:tcPr>
            <w:tcW w:w="3313" w:type="dxa"/>
            <w:tcBorders>
              <w:top w:val="single" w:sz="4" w:space="0" w:color="auto"/>
              <w:left w:val="single" w:sz="4" w:space="0" w:color="auto"/>
              <w:bottom w:val="single" w:sz="4" w:space="0" w:color="auto"/>
            </w:tcBorders>
            <w:shd w:val="clear" w:color="auto" w:fill="FFFF00"/>
            <w:vAlign w:val="center"/>
          </w:tcPr>
          <w:p w14:paraId="0C3CBA77" w14:textId="77777777" w:rsidR="0039342C" w:rsidRPr="004831D3" w:rsidRDefault="0039342C" w:rsidP="004831D3">
            <w:pPr>
              <w:pStyle w:val="Inne0"/>
              <w:shd w:val="clear" w:color="auto" w:fill="auto"/>
              <w:spacing w:after="0" w:line="240" w:lineRule="auto"/>
              <w:ind w:left="74" w:right="111"/>
              <w:rPr>
                <w:rFonts w:asciiTheme="minorHAnsi" w:hAnsiTheme="minorHAnsi"/>
                <w:sz w:val="16"/>
                <w:szCs w:val="16"/>
              </w:rPr>
            </w:pPr>
            <w:r w:rsidRPr="004831D3">
              <w:rPr>
                <w:rFonts w:asciiTheme="minorHAnsi" w:hAnsiTheme="minorHAnsi"/>
                <w:color w:val="000000"/>
                <w:sz w:val="16"/>
                <w:szCs w:val="16"/>
                <w:lang w:eastAsia="pl-PL" w:bidi="pl-PL"/>
              </w:rPr>
              <w:t>Opóźnienia w zapłacie wykonawcom poszczególnych przedsięwzięć</w:t>
            </w:r>
          </w:p>
        </w:tc>
        <w:tc>
          <w:tcPr>
            <w:tcW w:w="605" w:type="dxa"/>
            <w:tcBorders>
              <w:top w:val="single" w:sz="4" w:space="0" w:color="auto"/>
              <w:left w:val="single" w:sz="4" w:space="0" w:color="auto"/>
              <w:bottom w:val="single" w:sz="4" w:space="0" w:color="auto"/>
            </w:tcBorders>
            <w:shd w:val="clear" w:color="auto" w:fill="FFFF00"/>
            <w:vAlign w:val="center"/>
          </w:tcPr>
          <w:p w14:paraId="10CA1983" w14:textId="77777777" w:rsidR="0039342C" w:rsidRPr="004831D3" w:rsidRDefault="0039342C" w:rsidP="004831D3">
            <w:pPr>
              <w:pStyle w:val="Inne0"/>
              <w:shd w:val="clear" w:color="auto" w:fill="auto"/>
              <w:spacing w:after="0" w:line="240" w:lineRule="auto"/>
              <w:jc w:val="center"/>
              <w:rPr>
                <w:rFonts w:asciiTheme="minorHAnsi" w:hAnsiTheme="minorHAnsi"/>
                <w:sz w:val="16"/>
                <w:szCs w:val="16"/>
              </w:rPr>
            </w:pPr>
            <w:r w:rsidRPr="004831D3">
              <w:rPr>
                <w:rFonts w:asciiTheme="minorHAnsi" w:hAnsiTheme="minorHAnsi"/>
                <w:color w:val="000000"/>
                <w:sz w:val="16"/>
                <w:szCs w:val="16"/>
                <w:lang w:eastAsia="pl-PL" w:bidi="pl-PL"/>
              </w:rPr>
              <w:t>C</w:t>
            </w:r>
          </w:p>
        </w:tc>
        <w:tc>
          <w:tcPr>
            <w:tcW w:w="422" w:type="dxa"/>
            <w:tcBorders>
              <w:top w:val="single" w:sz="4" w:space="0" w:color="auto"/>
              <w:left w:val="single" w:sz="4" w:space="0" w:color="auto"/>
              <w:bottom w:val="single" w:sz="4" w:space="0" w:color="auto"/>
            </w:tcBorders>
            <w:shd w:val="clear" w:color="auto" w:fill="FFFF00"/>
            <w:vAlign w:val="center"/>
          </w:tcPr>
          <w:p w14:paraId="3441657F" w14:textId="77777777" w:rsidR="0039342C" w:rsidRPr="004831D3" w:rsidRDefault="0039342C" w:rsidP="004831D3">
            <w:pPr>
              <w:pStyle w:val="Inne0"/>
              <w:shd w:val="clear" w:color="auto" w:fill="auto"/>
              <w:spacing w:after="0" w:line="240" w:lineRule="auto"/>
              <w:jc w:val="center"/>
              <w:rPr>
                <w:rFonts w:asciiTheme="minorHAnsi" w:hAnsiTheme="minorHAnsi"/>
                <w:sz w:val="16"/>
                <w:szCs w:val="16"/>
              </w:rPr>
            </w:pPr>
            <w:r w:rsidRPr="004831D3">
              <w:rPr>
                <w:rFonts w:asciiTheme="minorHAnsi" w:hAnsiTheme="minorHAnsi"/>
                <w:color w:val="000000"/>
                <w:sz w:val="16"/>
                <w:szCs w:val="16"/>
                <w:lang w:eastAsia="pl-PL" w:bidi="pl-PL"/>
              </w:rPr>
              <w:t>III</w:t>
            </w:r>
          </w:p>
        </w:tc>
        <w:tc>
          <w:tcPr>
            <w:tcW w:w="831" w:type="dxa"/>
            <w:tcBorders>
              <w:top w:val="single" w:sz="4" w:space="0" w:color="auto"/>
              <w:left w:val="single" w:sz="4" w:space="0" w:color="auto"/>
              <w:bottom w:val="single" w:sz="4" w:space="0" w:color="auto"/>
            </w:tcBorders>
            <w:shd w:val="clear" w:color="auto" w:fill="FFFF00"/>
            <w:vAlign w:val="center"/>
          </w:tcPr>
          <w:p w14:paraId="4BDF87BC" w14:textId="77777777" w:rsidR="0039342C" w:rsidRPr="004831D3" w:rsidRDefault="0039342C" w:rsidP="004831D3">
            <w:pPr>
              <w:pStyle w:val="Inne0"/>
              <w:shd w:val="clear" w:color="auto" w:fill="auto"/>
              <w:spacing w:after="0" w:line="240" w:lineRule="auto"/>
              <w:jc w:val="center"/>
              <w:rPr>
                <w:rFonts w:asciiTheme="minorHAnsi" w:hAnsiTheme="minorHAnsi"/>
                <w:sz w:val="16"/>
                <w:szCs w:val="16"/>
              </w:rPr>
            </w:pPr>
            <w:r w:rsidRPr="004831D3">
              <w:rPr>
                <w:rFonts w:asciiTheme="minorHAnsi" w:hAnsiTheme="minorHAnsi"/>
                <w:color w:val="000000"/>
                <w:sz w:val="16"/>
                <w:szCs w:val="16"/>
                <w:lang w:eastAsia="pl-PL" w:bidi="pl-PL"/>
              </w:rPr>
              <w:t>Średni</w:t>
            </w:r>
          </w:p>
        </w:tc>
        <w:tc>
          <w:tcPr>
            <w:tcW w:w="2789" w:type="dxa"/>
            <w:tcBorders>
              <w:top w:val="single" w:sz="4" w:space="0" w:color="auto"/>
              <w:left w:val="single" w:sz="4" w:space="0" w:color="auto"/>
              <w:bottom w:val="single" w:sz="4" w:space="0" w:color="auto"/>
              <w:right w:val="single" w:sz="4" w:space="0" w:color="auto"/>
            </w:tcBorders>
            <w:shd w:val="clear" w:color="auto" w:fill="FFFF00"/>
            <w:vAlign w:val="center"/>
          </w:tcPr>
          <w:p w14:paraId="596725E4" w14:textId="77777777" w:rsidR="0039342C" w:rsidRPr="004831D3" w:rsidRDefault="0039342C" w:rsidP="004831D3">
            <w:pPr>
              <w:pStyle w:val="Inne0"/>
              <w:shd w:val="clear" w:color="auto" w:fill="auto"/>
              <w:tabs>
                <w:tab w:val="right" w:pos="2544"/>
              </w:tabs>
              <w:spacing w:after="0" w:line="240" w:lineRule="auto"/>
              <w:ind w:left="110" w:right="139"/>
              <w:rPr>
                <w:rFonts w:asciiTheme="minorHAnsi" w:hAnsiTheme="minorHAnsi"/>
                <w:sz w:val="16"/>
                <w:szCs w:val="16"/>
              </w:rPr>
            </w:pPr>
            <w:r w:rsidRPr="004831D3">
              <w:rPr>
                <w:rFonts w:asciiTheme="minorHAnsi" w:hAnsiTheme="minorHAnsi"/>
                <w:color w:val="000000"/>
                <w:sz w:val="16"/>
                <w:szCs w:val="16"/>
                <w:lang w:eastAsia="pl-PL" w:bidi="pl-PL"/>
              </w:rPr>
              <w:t>Finansowanie inwestycji</w:t>
            </w:r>
          </w:p>
          <w:p w14:paraId="65257990" w14:textId="77777777" w:rsidR="0039342C" w:rsidRPr="004831D3" w:rsidRDefault="0039342C" w:rsidP="004831D3">
            <w:pPr>
              <w:pStyle w:val="Inne0"/>
              <w:shd w:val="clear" w:color="auto" w:fill="auto"/>
              <w:tabs>
                <w:tab w:val="right" w:pos="2544"/>
              </w:tabs>
              <w:spacing w:after="0" w:line="240" w:lineRule="auto"/>
              <w:ind w:left="110" w:right="139"/>
              <w:rPr>
                <w:rFonts w:asciiTheme="minorHAnsi" w:hAnsiTheme="minorHAnsi"/>
                <w:sz w:val="16"/>
                <w:szCs w:val="16"/>
              </w:rPr>
            </w:pPr>
            <w:r w:rsidRPr="004831D3">
              <w:rPr>
                <w:rFonts w:asciiTheme="minorHAnsi" w:hAnsiTheme="minorHAnsi"/>
                <w:color w:val="000000"/>
                <w:sz w:val="16"/>
                <w:szCs w:val="16"/>
                <w:lang w:eastAsia="pl-PL" w:bidi="pl-PL"/>
              </w:rPr>
              <w:t>ze środków własnych</w:t>
            </w:r>
            <w:r w:rsidRPr="004831D3">
              <w:rPr>
                <w:rFonts w:asciiTheme="minorHAnsi" w:hAnsiTheme="minorHAnsi"/>
                <w:sz w:val="16"/>
                <w:szCs w:val="16"/>
              </w:rPr>
              <w:t xml:space="preserve"> lub kredytu/ pożyczki</w:t>
            </w:r>
          </w:p>
        </w:tc>
      </w:tr>
      <w:tr w:rsidR="0039342C" w:rsidRPr="004831D3" w14:paraId="7984D9E4" w14:textId="77777777" w:rsidTr="004831D3">
        <w:trPr>
          <w:trHeight w:hRule="exact" w:val="869"/>
          <w:jc w:val="center"/>
        </w:trPr>
        <w:tc>
          <w:tcPr>
            <w:tcW w:w="2892" w:type="dxa"/>
            <w:tcBorders>
              <w:top w:val="single" w:sz="4" w:space="0" w:color="auto"/>
              <w:left w:val="single" w:sz="4" w:space="0" w:color="auto"/>
              <w:bottom w:val="single" w:sz="4" w:space="0" w:color="auto"/>
            </w:tcBorders>
            <w:shd w:val="clear" w:color="auto" w:fill="00B050"/>
            <w:vAlign w:val="center"/>
          </w:tcPr>
          <w:p w14:paraId="6FFFB173" w14:textId="77777777" w:rsidR="0039342C" w:rsidRPr="004831D3" w:rsidRDefault="0039342C" w:rsidP="004831D3">
            <w:pPr>
              <w:pStyle w:val="Inne0"/>
              <w:shd w:val="clear" w:color="auto" w:fill="auto"/>
              <w:spacing w:after="0" w:line="240" w:lineRule="auto"/>
              <w:ind w:left="55" w:right="101" w:firstLine="28"/>
              <w:rPr>
                <w:rFonts w:asciiTheme="minorHAnsi" w:hAnsiTheme="minorHAnsi"/>
                <w:sz w:val="16"/>
                <w:szCs w:val="16"/>
              </w:rPr>
            </w:pPr>
            <w:r w:rsidRPr="004831D3">
              <w:rPr>
                <w:rFonts w:asciiTheme="minorHAnsi" w:hAnsiTheme="minorHAnsi"/>
                <w:sz w:val="16"/>
                <w:szCs w:val="16"/>
              </w:rPr>
              <w:t>Polityczne zmiany priorytetów inwestycyjnych</w:t>
            </w:r>
          </w:p>
        </w:tc>
        <w:tc>
          <w:tcPr>
            <w:tcW w:w="3164" w:type="dxa"/>
            <w:tcBorders>
              <w:top w:val="single" w:sz="4" w:space="0" w:color="auto"/>
              <w:left w:val="single" w:sz="4" w:space="0" w:color="auto"/>
              <w:bottom w:val="single" w:sz="4" w:space="0" w:color="auto"/>
            </w:tcBorders>
            <w:shd w:val="clear" w:color="auto" w:fill="00B050"/>
            <w:vAlign w:val="center"/>
          </w:tcPr>
          <w:p w14:paraId="3F476A7C" w14:textId="77777777" w:rsidR="0039342C" w:rsidRPr="004831D3" w:rsidRDefault="0039342C" w:rsidP="004831D3">
            <w:pPr>
              <w:pStyle w:val="Inne0"/>
              <w:shd w:val="clear" w:color="auto" w:fill="auto"/>
              <w:spacing w:after="0" w:line="240" w:lineRule="auto"/>
              <w:ind w:left="89" w:right="102"/>
              <w:rPr>
                <w:rFonts w:asciiTheme="minorHAnsi" w:hAnsiTheme="minorHAnsi"/>
                <w:color w:val="000000"/>
                <w:sz w:val="16"/>
                <w:szCs w:val="16"/>
                <w:lang w:eastAsia="pl-PL" w:bidi="pl-PL"/>
              </w:rPr>
            </w:pPr>
            <w:r w:rsidRPr="004831D3">
              <w:rPr>
                <w:rFonts w:asciiTheme="minorHAnsi" w:hAnsiTheme="minorHAnsi"/>
                <w:color w:val="000000"/>
                <w:sz w:val="16"/>
                <w:szCs w:val="16"/>
                <w:lang w:eastAsia="pl-PL" w:bidi="pl-PL"/>
              </w:rPr>
              <w:t>Brak środków na realizację przedsięwzięć</w:t>
            </w:r>
          </w:p>
        </w:tc>
        <w:tc>
          <w:tcPr>
            <w:tcW w:w="3313" w:type="dxa"/>
            <w:tcBorders>
              <w:top w:val="single" w:sz="4" w:space="0" w:color="auto"/>
              <w:left w:val="single" w:sz="4" w:space="0" w:color="auto"/>
              <w:bottom w:val="single" w:sz="4" w:space="0" w:color="auto"/>
            </w:tcBorders>
            <w:shd w:val="clear" w:color="auto" w:fill="00B050"/>
            <w:vAlign w:val="center"/>
          </w:tcPr>
          <w:p w14:paraId="31CCEB7E" w14:textId="77777777" w:rsidR="0039342C" w:rsidRPr="004831D3" w:rsidRDefault="0039342C" w:rsidP="004831D3">
            <w:pPr>
              <w:pStyle w:val="Inne0"/>
              <w:shd w:val="clear" w:color="auto" w:fill="auto"/>
              <w:spacing w:after="0" w:line="240" w:lineRule="auto"/>
              <w:ind w:left="74" w:right="111"/>
              <w:rPr>
                <w:rFonts w:asciiTheme="minorHAnsi" w:hAnsiTheme="minorHAnsi"/>
                <w:color w:val="000000"/>
                <w:sz w:val="16"/>
                <w:szCs w:val="16"/>
                <w:lang w:eastAsia="pl-PL" w:bidi="pl-PL"/>
              </w:rPr>
            </w:pPr>
            <w:r w:rsidRPr="004831D3">
              <w:rPr>
                <w:rFonts w:asciiTheme="minorHAnsi" w:hAnsiTheme="minorHAnsi"/>
                <w:color w:val="000000"/>
                <w:sz w:val="16"/>
                <w:szCs w:val="16"/>
                <w:lang w:eastAsia="pl-PL" w:bidi="pl-PL"/>
              </w:rPr>
              <w:t>Niezrealizowanie niektórych zaplanowanych części Strategii</w:t>
            </w:r>
          </w:p>
        </w:tc>
        <w:tc>
          <w:tcPr>
            <w:tcW w:w="605" w:type="dxa"/>
            <w:tcBorders>
              <w:top w:val="single" w:sz="4" w:space="0" w:color="auto"/>
              <w:left w:val="single" w:sz="4" w:space="0" w:color="auto"/>
              <w:bottom w:val="single" w:sz="4" w:space="0" w:color="auto"/>
            </w:tcBorders>
            <w:shd w:val="clear" w:color="auto" w:fill="00B050"/>
            <w:vAlign w:val="center"/>
          </w:tcPr>
          <w:p w14:paraId="1D730F73" w14:textId="77777777" w:rsidR="0039342C" w:rsidRPr="004831D3" w:rsidRDefault="0039342C" w:rsidP="004831D3">
            <w:pPr>
              <w:pStyle w:val="Inne0"/>
              <w:shd w:val="clear" w:color="auto" w:fill="auto"/>
              <w:spacing w:after="0" w:line="240" w:lineRule="auto"/>
              <w:jc w:val="center"/>
              <w:rPr>
                <w:rFonts w:asciiTheme="minorHAnsi" w:hAnsiTheme="minorHAnsi"/>
                <w:color w:val="000000"/>
                <w:sz w:val="16"/>
                <w:szCs w:val="16"/>
                <w:lang w:eastAsia="pl-PL" w:bidi="pl-PL"/>
              </w:rPr>
            </w:pPr>
            <w:r w:rsidRPr="004831D3">
              <w:rPr>
                <w:rFonts w:asciiTheme="minorHAnsi" w:hAnsiTheme="minorHAnsi"/>
                <w:color w:val="000000"/>
                <w:sz w:val="16"/>
                <w:szCs w:val="16"/>
                <w:lang w:eastAsia="pl-PL" w:bidi="pl-PL"/>
              </w:rPr>
              <w:t>A</w:t>
            </w:r>
          </w:p>
        </w:tc>
        <w:tc>
          <w:tcPr>
            <w:tcW w:w="422" w:type="dxa"/>
            <w:tcBorders>
              <w:top w:val="single" w:sz="4" w:space="0" w:color="auto"/>
              <w:left w:val="single" w:sz="4" w:space="0" w:color="auto"/>
              <w:bottom w:val="single" w:sz="4" w:space="0" w:color="auto"/>
            </w:tcBorders>
            <w:shd w:val="clear" w:color="auto" w:fill="00B050"/>
            <w:vAlign w:val="center"/>
          </w:tcPr>
          <w:p w14:paraId="62247DFA" w14:textId="77777777" w:rsidR="0039342C" w:rsidRPr="004831D3" w:rsidRDefault="0039342C" w:rsidP="004831D3">
            <w:pPr>
              <w:pStyle w:val="Inne0"/>
              <w:shd w:val="clear" w:color="auto" w:fill="auto"/>
              <w:spacing w:after="0" w:line="240" w:lineRule="auto"/>
              <w:jc w:val="center"/>
              <w:rPr>
                <w:rFonts w:asciiTheme="minorHAnsi" w:hAnsiTheme="minorHAnsi"/>
                <w:color w:val="000000"/>
                <w:sz w:val="16"/>
                <w:szCs w:val="16"/>
                <w:lang w:eastAsia="pl-PL" w:bidi="pl-PL"/>
              </w:rPr>
            </w:pPr>
            <w:r w:rsidRPr="004831D3">
              <w:rPr>
                <w:rFonts w:asciiTheme="minorHAnsi" w:hAnsiTheme="minorHAnsi"/>
                <w:color w:val="000000"/>
                <w:sz w:val="16"/>
                <w:szCs w:val="16"/>
                <w:lang w:eastAsia="pl-PL" w:bidi="pl-PL"/>
              </w:rPr>
              <w:t>III</w:t>
            </w:r>
          </w:p>
        </w:tc>
        <w:tc>
          <w:tcPr>
            <w:tcW w:w="831" w:type="dxa"/>
            <w:tcBorders>
              <w:top w:val="single" w:sz="4" w:space="0" w:color="auto"/>
              <w:left w:val="single" w:sz="4" w:space="0" w:color="auto"/>
              <w:bottom w:val="single" w:sz="4" w:space="0" w:color="auto"/>
            </w:tcBorders>
            <w:shd w:val="clear" w:color="auto" w:fill="00B050"/>
            <w:vAlign w:val="center"/>
          </w:tcPr>
          <w:p w14:paraId="2D01B970" w14:textId="77777777" w:rsidR="0039342C" w:rsidRPr="004831D3" w:rsidRDefault="0039342C" w:rsidP="004831D3">
            <w:pPr>
              <w:pStyle w:val="Inne0"/>
              <w:shd w:val="clear" w:color="auto" w:fill="auto"/>
              <w:spacing w:after="0" w:line="240" w:lineRule="auto"/>
              <w:jc w:val="center"/>
              <w:rPr>
                <w:rFonts w:asciiTheme="minorHAnsi" w:hAnsiTheme="minorHAnsi"/>
                <w:color w:val="000000"/>
                <w:sz w:val="16"/>
                <w:szCs w:val="16"/>
                <w:lang w:eastAsia="pl-PL" w:bidi="pl-PL"/>
              </w:rPr>
            </w:pPr>
            <w:r w:rsidRPr="004831D3">
              <w:rPr>
                <w:rFonts w:asciiTheme="minorHAnsi" w:hAnsiTheme="minorHAnsi"/>
                <w:color w:val="000000"/>
                <w:sz w:val="16"/>
                <w:szCs w:val="16"/>
                <w:lang w:eastAsia="pl-PL" w:bidi="pl-PL"/>
              </w:rPr>
              <w:t>Niski</w:t>
            </w:r>
          </w:p>
        </w:tc>
        <w:tc>
          <w:tcPr>
            <w:tcW w:w="2789" w:type="dxa"/>
            <w:tcBorders>
              <w:top w:val="single" w:sz="4" w:space="0" w:color="auto"/>
              <w:left w:val="single" w:sz="4" w:space="0" w:color="auto"/>
              <w:bottom w:val="single" w:sz="4" w:space="0" w:color="auto"/>
              <w:right w:val="single" w:sz="4" w:space="0" w:color="auto"/>
            </w:tcBorders>
            <w:shd w:val="clear" w:color="auto" w:fill="00B050"/>
            <w:vAlign w:val="center"/>
          </w:tcPr>
          <w:p w14:paraId="3633BA75" w14:textId="77777777" w:rsidR="0039342C" w:rsidRPr="004831D3" w:rsidRDefault="0039342C" w:rsidP="004831D3">
            <w:pPr>
              <w:pStyle w:val="Inne0"/>
              <w:shd w:val="clear" w:color="auto" w:fill="auto"/>
              <w:tabs>
                <w:tab w:val="left" w:pos="1603"/>
                <w:tab w:val="right" w:pos="2544"/>
              </w:tabs>
              <w:spacing w:after="0" w:line="240" w:lineRule="auto"/>
              <w:ind w:left="110" w:right="139"/>
              <w:rPr>
                <w:rFonts w:asciiTheme="minorHAnsi" w:hAnsiTheme="minorHAnsi"/>
                <w:color w:val="000000"/>
                <w:sz w:val="16"/>
                <w:szCs w:val="16"/>
                <w:lang w:eastAsia="pl-PL" w:bidi="pl-PL"/>
              </w:rPr>
            </w:pPr>
            <w:r w:rsidRPr="004831D3">
              <w:rPr>
                <w:rFonts w:asciiTheme="minorHAnsi" w:hAnsiTheme="minorHAnsi"/>
                <w:color w:val="000000"/>
                <w:sz w:val="16"/>
                <w:szCs w:val="16"/>
                <w:lang w:eastAsia="pl-PL" w:bidi="pl-PL"/>
              </w:rPr>
              <w:t>Monitorowanie trendów, czynny udział w dyskusji na temat elektromobilności</w:t>
            </w:r>
          </w:p>
        </w:tc>
      </w:tr>
      <w:tr w:rsidR="0039342C" w:rsidRPr="004831D3" w14:paraId="22F83CDA" w14:textId="77777777" w:rsidTr="004831D3">
        <w:trPr>
          <w:trHeight w:hRule="exact" w:val="869"/>
          <w:jc w:val="center"/>
        </w:trPr>
        <w:tc>
          <w:tcPr>
            <w:tcW w:w="2892" w:type="dxa"/>
            <w:tcBorders>
              <w:top w:val="single" w:sz="4" w:space="0" w:color="auto"/>
              <w:left w:val="single" w:sz="4" w:space="0" w:color="auto"/>
              <w:bottom w:val="single" w:sz="4" w:space="0" w:color="auto"/>
            </w:tcBorders>
            <w:shd w:val="clear" w:color="auto" w:fill="FFFF00"/>
            <w:vAlign w:val="center"/>
          </w:tcPr>
          <w:p w14:paraId="78A7F34A" w14:textId="77777777" w:rsidR="0039342C" w:rsidRPr="004831D3" w:rsidRDefault="0039342C" w:rsidP="004831D3">
            <w:pPr>
              <w:pStyle w:val="Inne0"/>
              <w:shd w:val="clear" w:color="auto" w:fill="auto"/>
              <w:spacing w:after="0" w:line="240" w:lineRule="auto"/>
              <w:ind w:left="55" w:right="101" w:firstLine="28"/>
              <w:rPr>
                <w:rFonts w:asciiTheme="minorHAnsi" w:hAnsiTheme="minorHAnsi"/>
                <w:sz w:val="16"/>
                <w:szCs w:val="16"/>
              </w:rPr>
            </w:pPr>
            <w:r w:rsidRPr="004831D3">
              <w:rPr>
                <w:rFonts w:asciiTheme="minorHAnsi" w:hAnsiTheme="minorHAnsi"/>
                <w:sz w:val="16"/>
                <w:szCs w:val="16"/>
              </w:rPr>
              <w:t>Wzrost taryf za energię elektryczną</w:t>
            </w:r>
          </w:p>
        </w:tc>
        <w:tc>
          <w:tcPr>
            <w:tcW w:w="3164" w:type="dxa"/>
            <w:tcBorders>
              <w:top w:val="single" w:sz="4" w:space="0" w:color="auto"/>
              <w:left w:val="single" w:sz="4" w:space="0" w:color="auto"/>
              <w:bottom w:val="single" w:sz="4" w:space="0" w:color="auto"/>
            </w:tcBorders>
            <w:shd w:val="clear" w:color="auto" w:fill="FFFF00"/>
            <w:vAlign w:val="center"/>
          </w:tcPr>
          <w:p w14:paraId="5E2D5AA3" w14:textId="77777777" w:rsidR="0039342C" w:rsidRPr="004831D3" w:rsidRDefault="0039342C" w:rsidP="004831D3">
            <w:pPr>
              <w:pStyle w:val="Inne0"/>
              <w:shd w:val="clear" w:color="auto" w:fill="auto"/>
              <w:spacing w:after="0" w:line="240" w:lineRule="auto"/>
              <w:ind w:left="89" w:right="102"/>
              <w:rPr>
                <w:rFonts w:asciiTheme="minorHAnsi" w:hAnsiTheme="minorHAnsi"/>
                <w:sz w:val="16"/>
                <w:szCs w:val="16"/>
              </w:rPr>
            </w:pPr>
            <w:r w:rsidRPr="004831D3">
              <w:rPr>
                <w:rFonts w:asciiTheme="minorHAnsi" w:hAnsiTheme="minorHAnsi"/>
                <w:color w:val="000000"/>
                <w:sz w:val="16"/>
                <w:szCs w:val="16"/>
                <w:lang w:eastAsia="pl-PL" w:bidi="pl-PL"/>
              </w:rPr>
              <w:t>Zmiany stawek u dostawcy energii</w:t>
            </w:r>
          </w:p>
        </w:tc>
        <w:tc>
          <w:tcPr>
            <w:tcW w:w="3313" w:type="dxa"/>
            <w:tcBorders>
              <w:top w:val="single" w:sz="4" w:space="0" w:color="auto"/>
              <w:left w:val="single" w:sz="4" w:space="0" w:color="auto"/>
              <w:bottom w:val="single" w:sz="4" w:space="0" w:color="auto"/>
            </w:tcBorders>
            <w:shd w:val="clear" w:color="auto" w:fill="FFFF00"/>
            <w:vAlign w:val="center"/>
          </w:tcPr>
          <w:p w14:paraId="0CFB09B1" w14:textId="77777777" w:rsidR="0039342C" w:rsidRPr="004831D3" w:rsidRDefault="0039342C" w:rsidP="004831D3">
            <w:pPr>
              <w:pStyle w:val="Inne0"/>
              <w:shd w:val="clear" w:color="auto" w:fill="auto"/>
              <w:tabs>
                <w:tab w:val="left" w:pos="1051"/>
                <w:tab w:val="left" w:pos="2194"/>
              </w:tabs>
              <w:spacing w:after="0" w:line="240" w:lineRule="auto"/>
              <w:ind w:left="74" w:right="111"/>
              <w:rPr>
                <w:rFonts w:asciiTheme="minorHAnsi" w:hAnsiTheme="minorHAnsi"/>
                <w:sz w:val="16"/>
                <w:szCs w:val="16"/>
              </w:rPr>
            </w:pPr>
            <w:r w:rsidRPr="004831D3">
              <w:rPr>
                <w:rFonts w:asciiTheme="minorHAnsi" w:hAnsiTheme="minorHAnsi"/>
                <w:color w:val="000000"/>
                <w:sz w:val="16"/>
                <w:szCs w:val="16"/>
                <w:lang w:eastAsia="pl-PL" w:bidi="pl-PL"/>
              </w:rPr>
              <w:t>Wzrost kosztów utrzymania</w:t>
            </w:r>
          </w:p>
          <w:p w14:paraId="15AF830D" w14:textId="77777777" w:rsidR="0039342C" w:rsidRPr="004831D3" w:rsidRDefault="0039342C" w:rsidP="004831D3">
            <w:pPr>
              <w:pStyle w:val="Inne0"/>
              <w:shd w:val="clear" w:color="auto" w:fill="auto"/>
              <w:spacing w:after="0" w:line="240" w:lineRule="auto"/>
              <w:ind w:left="74" w:right="111"/>
              <w:rPr>
                <w:rFonts w:asciiTheme="minorHAnsi" w:hAnsiTheme="minorHAnsi"/>
                <w:sz w:val="16"/>
                <w:szCs w:val="16"/>
              </w:rPr>
            </w:pPr>
            <w:r w:rsidRPr="004831D3">
              <w:rPr>
                <w:rFonts w:asciiTheme="minorHAnsi" w:hAnsiTheme="minorHAnsi"/>
                <w:color w:val="000000"/>
                <w:sz w:val="16"/>
                <w:szCs w:val="16"/>
                <w:lang w:eastAsia="pl-PL" w:bidi="pl-PL"/>
              </w:rPr>
              <w:t>infrastruktury</w:t>
            </w:r>
          </w:p>
        </w:tc>
        <w:tc>
          <w:tcPr>
            <w:tcW w:w="605" w:type="dxa"/>
            <w:tcBorders>
              <w:top w:val="single" w:sz="4" w:space="0" w:color="auto"/>
              <w:left w:val="single" w:sz="4" w:space="0" w:color="auto"/>
              <w:bottom w:val="single" w:sz="4" w:space="0" w:color="auto"/>
            </w:tcBorders>
            <w:shd w:val="clear" w:color="auto" w:fill="FFFF00"/>
            <w:vAlign w:val="center"/>
          </w:tcPr>
          <w:p w14:paraId="09434299" w14:textId="77777777" w:rsidR="0039342C" w:rsidRPr="004831D3" w:rsidRDefault="0039342C" w:rsidP="004831D3">
            <w:pPr>
              <w:pStyle w:val="Inne0"/>
              <w:shd w:val="clear" w:color="auto" w:fill="auto"/>
              <w:spacing w:after="0" w:line="240" w:lineRule="auto"/>
              <w:jc w:val="center"/>
              <w:rPr>
                <w:rFonts w:asciiTheme="minorHAnsi" w:hAnsiTheme="minorHAnsi"/>
                <w:sz w:val="16"/>
                <w:szCs w:val="16"/>
              </w:rPr>
            </w:pPr>
            <w:r w:rsidRPr="004831D3">
              <w:rPr>
                <w:rFonts w:asciiTheme="minorHAnsi" w:hAnsiTheme="minorHAnsi"/>
                <w:color w:val="000000"/>
                <w:sz w:val="16"/>
                <w:szCs w:val="16"/>
                <w:lang w:eastAsia="pl-PL" w:bidi="pl-PL"/>
              </w:rPr>
              <w:t>C</w:t>
            </w:r>
          </w:p>
        </w:tc>
        <w:tc>
          <w:tcPr>
            <w:tcW w:w="422" w:type="dxa"/>
            <w:tcBorders>
              <w:top w:val="single" w:sz="4" w:space="0" w:color="auto"/>
              <w:left w:val="single" w:sz="4" w:space="0" w:color="auto"/>
              <w:bottom w:val="single" w:sz="4" w:space="0" w:color="auto"/>
            </w:tcBorders>
            <w:shd w:val="clear" w:color="auto" w:fill="FFFF00"/>
            <w:vAlign w:val="center"/>
          </w:tcPr>
          <w:p w14:paraId="745E95E3" w14:textId="77777777" w:rsidR="0039342C" w:rsidRPr="004831D3" w:rsidRDefault="0039342C" w:rsidP="004831D3">
            <w:pPr>
              <w:pStyle w:val="Inne0"/>
              <w:shd w:val="clear" w:color="auto" w:fill="auto"/>
              <w:spacing w:after="0" w:line="240" w:lineRule="auto"/>
              <w:jc w:val="center"/>
              <w:rPr>
                <w:rFonts w:asciiTheme="minorHAnsi" w:hAnsiTheme="minorHAnsi"/>
                <w:sz w:val="16"/>
                <w:szCs w:val="16"/>
              </w:rPr>
            </w:pPr>
            <w:r w:rsidRPr="004831D3">
              <w:rPr>
                <w:rFonts w:asciiTheme="minorHAnsi" w:hAnsiTheme="minorHAnsi"/>
                <w:color w:val="000000"/>
                <w:sz w:val="16"/>
                <w:szCs w:val="16"/>
                <w:lang w:eastAsia="pl-PL" w:bidi="pl-PL"/>
              </w:rPr>
              <w:t>III</w:t>
            </w:r>
          </w:p>
        </w:tc>
        <w:tc>
          <w:tcPr>
            <w:tcW w:w="831" w:type="dxa"/>
            <w:tcBorders>
              <w:top w:val="single" w:sz="4" w:space="0" w:color="auto"/>
              <w:left w:val="single" w:sz="4" w:space="0" w:color="auto"/>
              <w:bottom w:val="single" w:sz="4" w:space="0" w:color="auto"/>
            </w:tcBorders>
            <w:shd w:val="clear" w:color="auto" w:fill="FFFF00"/>
            <w:vAlign w:val="center"/>
          </w:tcPr>
          <w:p w14:paraId="6BA9090B" w14:textId="77777777" w:rsidR="0039342C" w:rsidRPr="004831D3" w:rsidRDefault="0039342C" w:rsidP="004831D3">
            <w:pPr>
              <w:pStyle w:val="Inne0"/>
              <w:shd w:val="clear" w:color="auto" w:fill="auto"/>
              <w:spacing w:after="0" w:line="240" w:lineRule="auto"/>
              <w:jc w:val="center"/>
              <w:rPr>
                <w:rFonts w:asciiTheme="minorHAnsi" w:hAnsiTheme="minorHAnsi"/>
                <w:sz w:val="16"/>
                <w:szCs w:val="16"/>
              </w:rPr>
            </w:pPr>
            <w:r w:rsidRPr="004831D3">
              <w:rPr>
                <w:rFonts w:asciiTheme="minorHAnsi" w:hAnsiTheme="minorHAnsi"/>
                <w:color w:val="000000"/>
                <w:sz w:val="16"/>
                <w:szCs w:val="16"/>
                <w:lang w:eastAsia="pl-PL" w:bidi="pl-PL"/>
              </w:rPr>
              <w:t>Średni</w:t>
            </w:r>
          </w:p>
        </w:tc>
        <w:tc>
          <w:tcPr>
            <w:tcW w:w="2789" w:type="dxa"/>
            <w:tcBorders>
              <w:top w:val="single" w:sz="4" w:space="0" w:color="auto"/>
              <w:left w:val="single" w:sz="4" w:space="0" w:color="auto"/>
              <w:bottom w:val="single" w:sz="4" w:space="0" w:color="auto"/>
              <w:right w:val="single" w:sz="4" w:space="0" w:color="auto"/>
            </w:tcBorders>
            <w:shd w:val="clear" w:color="auto" w:fill="FFFF00"/>
            <w:vAlign w:val="center"/>
          </w:tcPr>
          <w:p w14:paraId="4ECCD445" w14:textId="77777777" w:rsidR="0039342C" w:rsidRPr="004831D3" w:rsidRDefault="0039342C" w:rsidP="004831D3">
            <w:pPr>
              <w:pStyle w:val="Inne0"/>
              <w:shd w:val="clear" w:color="auto" w:fill="auto"/>
              <w:tabs>
                <w:tab w:val="right" w:pos="2544"/>
              </w:tabs>
              <w:spacing w:after="0" w:line="240" w:lineRule="auto"/>
              <w:ind w:left="110" w:right="139"/>
              <w:rPr>
                <w:rFonts w:asciiTheme="minorHAnsi" w:hAnsiTheme="minorHAnsi"/>
                <w:sz w:val="16"/>
                <w:szCs w:val="16"/>
              </w:rPr>
            </w:pPr>
            <w:r w:rsidRPr="004831D3">
              <w:rPr>
                <w:rFonts w:asciiTheme="minorHAnsi" w:hAnsiTheme="minorHAnsi"/>
                <w:color w:val="000000"/>
                <w:sz w:val="16"/>
                <w:szCs w:val="16"/>
                <w:lang w:eastAsia="pl-PL" w:bidi="pl-PL"/>
              </w:rPr>
              <w:t>Stały monitoring wysokości cen za energię elektryczną</w:t>
            </w:r>
          </w:p>
        </w:tc>
      </w:tr>
      <w:tr w:rsidR="0039342C" w:rsidRPr="004831D3" w14:paraId="15B4945B" w14:textId="77777777" w:rsidTr="004831D3">
        <w:trPr>
          <w:trHeight w:hRule="exact" w:val="869"/>
          <w:jc w:val="center"/>
        </w:trPr>
        <w:tc>
          <w:tcPr>
            <w:tcW w:w="2892" w:type="dxa"/>
            <w:tcBorders>
              <w:top w:val="single" w:sz="4" w:space="0" w:color="auto"/>
              <w:left w:val="single" w:sz="4" w:space="0" w:color="auto"/>
              <w:bottom w:val="single" w:sz="4" w:space="0" w:color="auto"/>
            </w:tcBorders>
            <w:shd w:val="clear" w:color="auto" w:fill="00B050"/>
            <w:vAlign w:val="center"/>
          </w:tcPr>
          <w:p w14:paraId="28432C3F" w14:textId="77777777" w:rsidR="0039342C" w:rsidRPr="004831D3" w:rsidRDefault="0039342C" w:rsidP="004831D3">
            <w:pPr>
              <w:pStyle w:val="Inne0"/>
              <w:shd w:val="clear" w:color="auto" w:fill="auto"/>
              <w:spacing w:after="0" w:line="240" w:lineRule="auto"/>
              <w:ind w:left="55" w:right="101" w:firstLine="28"/>
              <w:rPr>
                <w:rFonts w:asciiTheme="minorHAnsi" w:hAnsiTheme="minorHAnsi"/>
                <w:sz w:val="16"/>
                <w:szCs w:val="16"/>
              </w:rPr>
            </w:pPr>
            <w:r w:rsidRPr="004831D3">
              <w:rPr>
                <w:rFonts w:asciiTheme="minorHAnsi" w:hAnsiTheme="minorHAnsi"/>
                <w:sz w:val="16"/>
                <w:szCs w:val="16"/>
              </w:rPr>
              <w:t>Uszkodzenia sieci zasilającej stacje ładowania</w:t>
            </w:r>
          </w:p>
        </w:tc>
        <w:tc>
          <w:tcPr>
            <w:tcW w:w="3164" w:type="dxa"/>
            <w:tcBorders>
              <w:top w:val="single" w:sz="4" w:space="0" w:color="auto"/>
              <w:left w:val="single" w:sz="4" w:space="0" w:color="auto"/>
              <w:bottom w:val="single" w:sz="4" w:space="0" w:color="auto"/>
            </w:tcBorders>
            <w:shd w:val="clear" w:color="auto" w:fill="00B050"/>
            <w:vAlign w:val="center"/>
          </w:tcPr>
          <w:p w14:paraId="34053771" w14:textId="77777777" w:rsidR="0039342C" w:rsidRPr="004831D3" w:rsidRDefault="0039342C" w:rsidP="004831D3">
            <w:pPr>
              <w:pStyle w:val="Inne0"/>
              <w:shd w:val="clear" w:color="auto" w:fill="auto"/>
              <w:spacing w:after="0" w:line="240" w:lineRule="auto"/>
              <w:ind w:left="89" w:right="102"/>
              <w:rPr>
                <w:rFonts w:asciiTheme="minorHAnsi" w:hAnsiTheme="minorHAnsi"/>
                <w:sz w:val="16"/>
                <w:szCs w:val="16"/>
              </w:rPr>
            </w:pPr>
            <w:r w:rsidRPr="004831D3">
              <w:rPr>
                <w:rFonts w:asciiTheme="minorHAnsi" w:hAnsiTheme="minorHAnsi"/>
                <w:color w:val="000000"/>
                <w:sz w:val="16"/>
                <w:szCs w:val="16"/>
                <w:lang w:eastAsia="pl-PL" w:bidi="pl-PL"/>
              </w:rPr>
              <w:t>Uszkodzenia mechaniczne sieci zasilającej (zdarzenie losowe)</w:t>
            </w:r>
          </w:p>
        </w:tc>
        <w:tc>
          <w:tcPr>
            <w:tcW w:w="3313" w:type="dxa"/>
            <w:tcBorders>
              <w:top w:val="single" w:sz="4" w:space="0" w:color="auto"/>
              <w:left w:val="single" w:sz="4" w:space="0" w:color="auto"/>
              <w:bottom w:val="single" w:sz="4" w:space="0" w:color="auto"/>
            </w:tcBorders>
            <w:shd w:val="clear" w:color="auto" w:fill="00B050"/>
            <w:vAlign w:val="center"/>
          </w:tcPr>
          <w:p w14:paraId="472CB9A0" w14:textId="77777777" w:rsidR="0039342C" w:rsidRPr="004831D3" w:rsidRDefault="0039342C" w:rsidP="004831D3">
            <w:pPr>
              <w:pStyle w:val="Inne0"/>
              <w:shd w:val="clear" w:color="auto" w:fill="auto"/>
              <w:tabs>
                <w:tab w:val="left" w:pos="994"/>
                <w:tab w:val="left" w:pos="2194"/>
              </w:tabs>
              <w:spacing w:after="0" w:line="240" w:lineRule="auto"/>
              <w:ind w:left="74" w:right="111"/>
              <w:rPr>
                <w:rFonts w:asciiTheme="minorHAnsi" w:hAnsiTheme="minorHAnsi"/>
                <w:sz w:val="16"/>
                <w:szCs w:val="16"/>
              </w:rPr>
            </w:pPr>
            <w:r w:rsidRPr="004831D3">
              <w:rPr>
                <w:rFonts w:asciiTheme="minorHAnsi" w:hAnsiTheme="minorHAnsi"/>
                <w:color w:val="000000"/>
                <w:sz w:val="16"/>
                <w:szCs w:val="16"/>
                <w:lang w:eastAsia="pl-PL" w:bidi="pl-PL"/>
              </w:rPr>
              <w:t>Możliwe zakłócenie kursowania</w:t>
            </w:r>
          </w:p>
          <w:p w14:paraId="19DA0538" w14:textId="77777777" w:rsidR="0039342C" w:rsidRPr="004831D3" w:rsidRDefault="0039342C" w:rsidP="004831D3">
            <w:pPr>
              <w:pStyle w:val="Inne0"/>
              <w:shd w:val="clear" w:color="auto" w:fill="auto"/>
              <w:spacing w:after="0" w:line="240" w:lineRule="auto"/>
              <w:ind w:left="74" w:right="111"/>
              <w:rPr>
                <w:rFonts w:asciiTheme="minorHAnsi" w:hAnsiTheme="minorHAnsi"/>
                <w:sz w:val="16"/>
                <w:szCs w:val="16"/>
              </w:rPr>
            </w:pPr>
            <w:r w:rsidRPr="004831D3">
              <w:rPr>
                <w:rFonts w:asciiTheme="minorHAnsi" w:hAnsiTheme="minorHAnsi"/>
                <w:color w:val="000000"/>
                <w:sz w:val="16"/>
                <w:szCs w:val="16"/>
                <w:lang w:eastAsia="pl-PL" w:bidi="pl-PL"/>
              </w:rPr>
              <w:t>autobusów elektrycznych</w:t>
            </w:r>
          </w:p>
        </w:tc>
        <w:tc>
          <w:tcPr>
            <w:tcW w:w="605" w:type="dxa"/>
            <w:tcBorders>
              <w:top w:val="single" w:sz="4" w:space="0" w:color="auto"/>
              <w:left w:val="single" w:sz="4" w:space="0" w:color="auto"/>
              <w:bottom w:val="single" w:sz="4" w:space="0" w:color="auto"/>
            </w:tcBorders>
            <w:shd w:val="clear" w:color="auto" w:fill="00B050"/>
            <w:vAlign w:val="center"/>
          </w:tcPr>
          <w:p w14:paraId="5C0703DE" w14:textId="77777777" w:rsidR="0039342C" w:rsidRPr="004831D3" w:rsidRDefault="0039342C" w:rsidP="004831D3">
            <w:pPr>
              <w:pStyle w:val="Inne0"/>
              <w:shd w:val="clear" w:color="auto" w:fill="auto"/>
              <w:spacing w:after="0" w:line="240" w:lineRule="auto"/>
              <w:jc w:val="center"/>
              <w:rPr>
                <w:rFonts w:asciiTheme="minorHAnsi" w:hAnsiTheme="minorHAnsi"/>
                <w:sz w:val="16"/>
                <w:szCs w:val="16"/>
              </w:rPr>
            </w:pPr>
            <w:r w:rsidRPr="004831D3">
              <w:rPr>
                <w:rFonts w:asciiTheme="minorHAnsi" w:hAnsiTheme="minorHAnsi"/>
                <w:color w:val="000000"/>
                <w:sz w:val="16"/>
                <w:szCs w:val="16"/>
                <w:lang w:eastAsia="pl-PL" w:bidi="pl-PL"/>
              </w:rPr>
              <w:t>B</w:t>
            </w:r>
          </w:p>
        </w:tc>
        <w:tc>
          <w:tcPr>
            <w:tcW w:w="422" w:type="dxa"/>
            <w:tcBorders>
              <w:top w:val="single" w:sz="4" w:space="0" w:color="auto"/>
              <w:left w:val="single" w:sz="4" w:space="0" w:color="auto"/>
              <w:bottom w:val="single" w:sz="4" w:space="0" w:color="auto"/>
            </w:tcBorders>
            <w:shd w:val="clear" w:color="auto" w:fill="00B050"/>
            <w:vAlign w:val="center"/>
          </w:tcPr>
          <w:p w14:paraId="142C4347" w14:textId="77777777" w:rsidR="0039342C" w:rsidRPr="004831D3" w:rsidRDefault="0039342C" w:rsidP="004831D3">
            <w:pPr>
              <w:pStyle w:val="Inne0"/>
              <w:shd w:val="clear" w:color="auto" w:fill="auto"/>
              <w:spacing w:after="0" w:line="240" w:lineRule="auto"/>
              <w:jc w:val="center"/>
              <w:rPr>
                <w:rFonts w:asciiTheme="minorHAnsi" w:hAnsiTheme="minorHAnsi"/>
                <w:sz w:val="16"/>
                <w:szCs w:val="16"/>
              </w:rPr>
            </w:pPr>
            <w:r w:rsidRPr="004831D3">
              <w:rPr>
                <w:rFonts w:asciiTheme="minorHAnsi" w:hAnsiTheme="minorHAnsi"/>
                <w:color w:val="000000"/>
                <w:sz w:val="16"/>
                <w:szCs w:val="16"/>
                <w:lang w:eastAsia="pl-PL" w:bidi="pl-PL"/>
              </w:rPr>
              <w:t>II</w:t>
            </w:r>
          </w:p>
        </w:tc>
        <w:tc>
          <w:tcPr>
            <w:tcW w:w="831" w:type="dxa"/>
            <w:tcBorders>
              <w:top w:val="single" w:sz="4" w:space="0" w:color="auto"/>
              <w:left w:val="single" w:sz="4" w:space="0" w:color="auto"/>
              <w:bottom w:val="single" w:sz="4" w:space="0" w:color="auto"/>
            </w:tcBorders>
            <w:shd w:val="clear" w:color="auto" w:fill="00B050"/>
            <w:vAlign w:val="center"/>
          </w:tcPr>
          <w:p w14:paraId="011DB64A" w14:textId="77777777" w:rsidR="0039342C" w:rsidRPr="004831D3" w:rsidRDefault="0039342C" w:rsidP="004831D3">
            <w:pPr>
              <w:pStyle w:val="Inne0"/>
              <w:shd w:val="clear" w:color="auto" w:fill="auto"/>
              <w:spacing w:after="0" w:line="240" w:lineRule="auto"/>
              <w:jc w:val="center"/>
              <w:rPr>
                <w:rFonts w:asciiTheme="minorHAnsi" w:hAnsiTheme="minorHAnsi"/>
                <w:sz w:val="16"/>
                <w:szCs w:val="16"/>
              </w:rPr>
            </w:pPr>
            <w:r w:rsidRPr="004831D3">
              <w:rPr>
                <w:rFonts w:asciiTheme="minorHAnsi" w:hAnsiTheme="minorHAnsi"/>
                <w:color w:val="000000"/>
                <w:sz w:val="16"/>
                <w:szCs w:val="16"/>
                <w:lang w:eastAsia="pl-PL" w:bidi="pl-PL"/>
              </w:rPr>
              <w:t>Niski</w:t>
            </w:r>
          </w:p>
        </w:tc>
        <w:tc>
          <w:tcPr>
            <w:tcW w:w="2789" w:type="dxa"/>
            <w:tcBorders>
              <w:top w:val="single" w:sz="4" w:space="0" w:color="auto"/>
              <w:left w:val="single" w:sz="4" w:space="0" w:color="auto"/>
              <w:bottom w:val="single" w:sz="4" w:space="0" w:color="auto"/>
              <w:right w:val="single" w:sz="4" w:space="0" w:color="auto"/>
            </w:tcBorders>
            <w:shd w:val="clear" w:color="auto" w:fill="00B050"/>
            <w:vAlign w:val="center"/>
          </w:tcPr>
          <w:p w14:paraId="6BE6F0E6" w14:textId="77777777" w:rsidR="0039342C" w:rsidRPr="004831D3" w:rsidRDefault="0039342C" w:rsidP="004831D3">
            <w:pPr>
              <w:pStyle w:val="Inne0"/>
              <w:shd w:val="clear" w:color="auto" w:fill="auto"/>
              <w:tabs>
                <w:tab w:val="right" w:pos="2544"/>
              </w:tabs>
              <w:spacing w:after="0" w:line="240" w:lineRule="auto"/>
              <w:ind w:left="110" w:right="139"/>
              <w:rPr>
                <w:rFonts w:asciiTheme="minorHAnsi" w:hAnsiTheme="minorHAnsi"/>
                <w:sz w:val="16"/>
                <w:szCs w:val="16"/>
              </w:rPr>
            </w:pPr>
            <w:r w:rsidRPr="004831D3">
              <w:rPr>
                <w:rFonts w:asciiTheme="minorHAnsi" w:hAnsiTheme="minorHAnsi"/>
                <w:color w:val="000000"/>
                <w:sz w:val="16"/>
                <w:szCs w:val="16"/>
                <w:lang w:eastAsia="pl-PL" w:bidi="pl-PL"/>
              </w:rPr>
              <w:t>Zobowiązanie operatora do możliwie szybkiego usuwania usterek technicznych</w:t>
            </w:r>
          </w:p>
        </w:tc>
      </w:tr>
      <w:tr w:rsidR="0039342C" w:rsidRPr="004831D3" w14:paraId="54177DF4" w14:textId="77777777" w:rsidTr="004831D3">
        <w:trPr>
          <w:trHeight w:hRule="exact" w:val="869"/>
          <w:jc w:val="center"/>
        </w:trPr>
        <w:tc>
          <w:tcPr>
            <w:tcW w:w="2892" w:type="dxa"/>
            <w:tcBorders>
              <w:top w:val="single" w:sz="4" w:space="0" w:color="auto"/>
              <w:left w:val="single" w:sz="4" w:space="0" w:color="auto"/>
              <w:bottom w:val="single" w:sz="4" w:space="0" w:color="auto"/>
            </w:tcBorders>
            <w:shd w:val="clear" w:color="auto" w:fill="00B050"/>
            <w:vAlign w:val="center"/>
          </w:tcPr>
          <w:p w14:paraId="4BAC1C2F" w14:textId="77777777" w:rsidR="0039342C" w:rsidRPr="004831D3" w:rsidRDefault="0039342C" w:rsidP="004831D3">
            <w:pPr>
              <w:pStyle w:val="Inne0"/>
              <w:shd w:val="clear" w:color="auto" w:fill="auto"/>
              <w:spacing w:after="0" w:line="240" w:lineRule="auto"/>
              <w:ind w:left="55" w:right="101" w:firstLine="28"/>
              <w:rPr>
                <w:rFonts w:asciiTheme="minorHAnsi" w:hAnsiTheme="minorHAnsi"/>
                <w:sz w:val="16"/>
                <w:szCs w:val="16"/>
              </w:rPr>
            </w:pPr>
            <w:r w:rsidRPr="004831D3">
              <w:rPr>
                <w:rFonts w:asciiTheme="minorHAnsi" w:hAnsiTheme="minorHAnsi"/>
                <w:sz w:val="16"/>
                <w:szCs w:val="16"/>
              </w:rPr>
              <w:t>Awaria stacji ładowania</w:t>
            </w:r>
          </w:p>
        </w:tc>
        <w:tc>
          <w:tcPr>
            <w:tcW w:w="3164" w:type="dxa"/>
            <w:tcBorders>
              <w:top w:val="single" w:sz="4" w:space="0" w:color="auto"/>
              <w:left w:val="single" w:sz="4" w:space="0" w:color="auto"/>
              <w:bottom w:val="single" w:sz="4" w:space="0" w:color="auto"/>
            </w:tcBorders>
            <w:shd w:val="clear" w:color="auto" w:fill="00B050"/>
            <w:vAlign w:val="center"/>
          </w:tcPr>
          <w:p w14:paraId="24C20899" w14:textId="77777777" w:rsidR="0039342C" w:rsidRPr="004831D3" w:rsidRDefault="0039342C" w:rsidP="004831D3">
            <w:pPr>
              <w:pStyle w:val="Inne0"/>
              <w:shd w:val="clear" w:color="auto" w:fill="auto"/>
              <w:spacing w:after="0" w:line="240" w:lineRule="auto"/>
              <w:ind w:left="89" w:right="102"/>
              <w:rPr>
                <w:rFonts w:asciiTheme="minorHAnsi" w:hAnsiTheme="minorHAnsi"/>
                <w:sz w:val="16"/>
                <w:szCs w:val="16"/>
              </w:rPr>
            </w:pPr>
            <w:r w:rsidRPr="004831D3">
              <w:rPr>
                <w:rFonts w:asciiTheme="minorHAnsi" w:hAnsiTheme="minorHAnsi"/>
                <w:color w:val="000000"/>
                <w:sz w:val="16"/>
                <w:szCs w:val="16"/>
                <w:lang w:eastAsia="pl-PL" w:bidi="pl-PL"/>
              </w:rPr>
              <w:t>Usterka techniczna</w:t>
            </w:r>
          </w:p>
        </w:tc>
        <w:tc>
          <w:tcPr>
            <w:tcW w:w="3313" w:type="dxa"/>
            <w:tcBorders>
              <w:top w:val="single" w:sz="4" w:space="0" w:color="auto"/>
              <w:left w:val="single" w:sz="4" w:space="0" w:color="auto"/>
              <w:bottom w:val="single" w:sz="4" w:space="0" w:color="auto"/>
            </w:tcBorders>
            <w:shd w:val="clear" w:color="auto" w:fill="00B050"/>
            <w:vAlign w:val="center"/>
          </w:tcPr>
          <w:p w14:paraId="42D0A109" w14:textId="77777777" w:rsidR="0039342C" w:rsidRPr="004831D3" w:rsidRDefault="0039342C" w:rsidP="004831D3">
            <w:pPr>
              <w:pStyle w:val="Inne0"/>
              <w:shd w:val="clear" w:color="auto" w:fill="auto"/>
              <w:tabs>
                <w:tab w:val="left" w:pos="994"/>
                <w:tab w:val="left" w:pos="2194"/>
              </w:tabs>
              <w:spacing w:after="0" w:line="240" w:lineRule="auto"/>
              <w:ind w:left="74" w:right="111"/>
              <w:rPr>
                <w:rFonts w:asciiTheme="minorHAnsi" w:hAnsiTheme="minorHAnsi"/>
                <w:sz w:val="16"/>
                <w:szCs w:val="16"/>
              </w:rPr>
            </w:pPr>
            <w:r w:rsidRPr="004831D3">
              <w:rPr>
                <w:rFonts w:asciiTheme="minorHAnsi" w:hAnsiTheme="minorHAnsi"/>
                <w:color w:val="000000"/>
                <w:sz w:val="16"/>
                <w:szCs w:val="16"/>
                <w:lang w:eastAsia="pl-PL" w:bidi="pl-PL"/>
              </w:rPr>
              <w:t>Możliwe zakłócenie kursowania autobusów elektrycznych</w:t>
            </w:r>
          </w:p>
        </w:tc>
        <w:tc>
          <w:tcPr>
            <w:tcW w:w="605" w:type="dxa"/>
            <w:tcBorders>
              <w:top w:val="single" w:sz="4" w:space="0" w:color="auto"/>
              <w:left w:val="single" w:sz="4" w:space="0" w:color="auto"/>
              <w:bottom w:val="single" w:sz="4" w:space="0" w:color="auto"/>
            </w:tcBorders>
            <w:shd w:val="clear" w:color="auto" w:fill="00B050"/>
            <w:vAlign w:val="center"/>
          </w:tcPr>
          <w:p w14:paraId="58BEACBC" w14:textId="77777777" w:rsidR="0039342C" w:rsidRPr="004831D3" w:rsidRDefault="0039342C" w:rsidP="004831D3">
            <w:pPr>
              <w:pStyle w:val="Inne0"/>
              <w:shd w:val="clear" w:color="auto" w:fill="auto"/>
              <w:spacing w:after="0" w:line="240" w:lineRule="auto"/>
              <w:jc w:val="center"/>
              <w:rPr>
                <w:rFonts w:asciiTheme="minorHAnsi" w:hAnsiTheme="minorHAnsi"/>
                <w:sz w:val="16"/>
                <w:szCs w:val="16"/>
              </w:rPr>
            </w:pPr>
            <w:r w:rsidRPr="004831D3">
              <w:rPr>
                <w:rFonts w:asciiTheme="minorHAnsi" w:hAnsiTheme="minorHAnsi"/>
                <w:color w:val="000000"/>
                <w:sz w:val="16"/>
                <w:szCs w:val="16"/>
                <w:lang w:eastAsia="pl-PL" w:bidi="pl-PL"/>
              </w:rPr>
              <w:t>B</w:t>
            </w:r>
          </w:p>
        </w:tc>
        <w:tc>
          <w:tcPr>
            <w:tcW w:w="422" w:type="dxa"/>
            <w:tcBorders>
              <w:top w:val="single" w:sz="4" w:space="0" w:color="auto"/>
              <w:left w:val="single" w:sz="4" w:space="0" w:color="auto"/>
              <w:bottom w:val="single" w:sz="4" w:space="0" w:color="auto"/>
            </w:tcBorders>
            <w:shd w:val="clear" w:color="auto" w:fill="00B050"/>
            <w:vAlign w:val="center"/>
          </w:tcPr>
          <w:p w14:paraId="25F599AA" w14:textId="77777777" w:rsidR="0039342C" w:rsidRPr="004831D3" w:rsidRDefault="0039342C" w:rsidP="004831D3">
            <w:pPr>
              <w:pStyle w:val="Inne0"/>
              <w:shd w:val="clear" w:color="auto" w:fill="auto"/>
              <w:spacing w:after="0" w:line="240" w:lineRule="auto"/>
              <w:jc w:val="center"/>
              <w:rPr>
                <w:rFonts w:asciiTheme="minorHAnsi" w:hAnsiTheme="minorHAnsi"/>
                <w:sz w:val="16"/>
                <w:szCs w:val="16"/>
              </w:rPr>
            </w:pPr>
            <w:r w:rsidRPr="004831D3">
              <w:rPr>
                <w:rFonts w:asciiTheme="minorHAnsi" w:hAnsiTheme="minorHAnsi"/>
                <w:color w:val="000000"/>
                <w:sz w:val="16"/>
                <w:szCs w:val="16"/>
                <w:lang w:eastAsia="pl-PL" w:bidi="pl-PL"/>
              </w:rPr>
              <w:t>II</w:t>
            </w:r>
          </w:p>
        </w:tc>
        <w:tc>
          <w:tcPr>
            <w:tcW w:w="831" w:type="dxa"/>
            <w:tcBorders>
              <w:top w:val="single" w:sz="4" w:space="0" w:color="auto"/>
              <w:left w:val="single" w:sz="4" w:space="0" w:color="auto"/>
              <w:bottom w:val="single" w:sz="4" w:space="0" w:color="auto"/>
            </w:tcBorders>
            <w:shd w:val="clear" w:color="auto" w:fill="00B050"/>
            <w:vAlign w:val="center"/>
          </w:tcPr>
          <w:p w14:paraId="5A14E1C7" w14:textId="77777777" w:rsidR="0039342C" w:rsidRPr="004831D3" w:rsidRDefault="0039342C" w:rsidP="004831D3">
            <w:pPr>
              <w:pStyle w:val="Inne0"/>
              <w:shd w:val="clear" w:color="auto" w:fill="auto"/>
              <w:spacing w:after="0" w:line="240" w:lineRule="auto"/>
              <w:jc w:val="center"/>
              <w:rPr>
                <w:rFonts w:asciiTheme="minorHAnsi" w:hAnsiTheme="minorHAnsi"/>
                <w:sz w:val="16"/>
                <w:szCs w:val="16"/>
              </w:rPr>
            </w:pPr>
            <w:r w:rsidRPr="004831D3">
              <w:rPr>
                <w:rFonts w:asciiTheme="minorHAnsi" w:hAnsiTheme="minorHAnsi"/>
                <w:color w:val="000000"/>
                <w:sz w:val="16"/>
                <w:szCs w:val="16"/>
                <w:lang w:eastAsia="pl-PL" w:bidi="pl-PL"/>
              </w:rPr>
              <w:t>Niski</w:t>
            </w:r>
          </w:p>
        </w:tc>
        <w:tc>
          <w:tcPr>
            <w:tcW w:w="2789" w:type="dxa"/>
            <w:tcBorders>
              <w:top w:val="single" w:sz="4" w:space="0" w:color="auto"/>
              <w:left w:val="single" w:sz="4" w:space="0" w:color="auto"/>
              <w:bottom w:val="single" w:sz="4" w:space="0" w:color="auto"/>
              <w:right w:val="single" w:sz="4" w:space="0" w:color="auto"/>
            </w:tcBorders>
            <w:shd w:val="clear" w:color="auto" w:fill="00B050"/>
            <w:vAlign w:val="center"/>
          </w:tcPr>
          <w:p w14:paraId="6E267305" w14:textId="5789EF56" w:rsidR="0039342C" w:rsidRPr="004831D3" w:rsidRDefault="0039342C" w:rsidP="004831D3">
            <w:pPr>
              <w:pStyle w:val="Inne0"/>
              <w:shd w:val="clear" w:color="auto" w:fill="auto"/>
              <w:tabs>
                <w:tab w:val="right" w:pos="2544"/>
              </w:tabs>
              <w:spacing w:after="0" w:line="240" w:lineRule="auto"/>
              <w:ind w:left="110" w:right="139"/>
              <w:rPr>
                <w:rFonts w:asciiTheme="minorHAnsi" w:hAnsiTheme="minorHAnsi"/>
                <w:sz w:val="16"/>
                <w:szCs w:val="16"/>
              </w:rPr>
            </w:pPr>
            <w:r w:rsidRPr="004831D3">
              <w:rPr>
                <w:rFonts w:asciiTheme="minorHAnsi" w:hAnsiTheme="minorHAnsi"/>
                <w:color w:val="000000"/>
                <w:sz w:val="16"/>
                <w:szCs w:val="16"/>
                <w:lang w:eastAsia="pl-PL" w:bidi="pl-PL"/>
              </w:rPr>
              <w:t>Umowne uregulowanie możliwie najszybszego usuwania awarii przez operatora stacji ładowani</w:t>
            </w:r>
            <w:r w:rsidR="00D92901">
              <w:rPr>
                <w:rFonts w:asciiTheme="minorHAnsi" w:hAnsiTheme="minorHAnsi"/>
                <w:color w:val="000000"/>
                <w:sz w:val="16"/>
                <w:szCs w:val="16"/>
                <w:lang w:eastAsia="pl-PL" w:bidi="pl-PL"/>
              </w:rPr>
              <w:t>a</w:t>
            </w:r>
          </w:p>
        </w:tc>
      </w:tr>
      <w:tr w:rsidR="0039342C" w:rsidRPr="004831D3" w14:paraId="4F577A65" w14:textId="77777777" w:rsidTr="004831D3">
        <w:trPr>
          <w:trHeight w:hRule="exact" w:val="869"/>
          <w:jc w:val="center"/>
        </w:trPr>
        <w:tc>
          <w:tcPr>
            <w:tcW w:w="2892" w:type="dxa"/>
            <w:tcBorders>
              <w:top w:val="single" w:sz="4" w:space="0" w:color="auto"/>
              <w:left w:val="single" w:sz="4" w:space="0" w:color="auto"/>
              <w:bottom w:val="single" w:sz="4" w:space="0" w:color="auto"/>
            </w:tcBorders>
            <w:shd w:val="clear" w:color="auto" w:fill="FFFF00"/>
            <w:vAlign w:val="center"/>
          </w:tcPr>
          <w:p w14:paraId="2447CC4A" w14:textId="77777777" w:rsidR="0039342C" w:rsidRPr="004831D3" w:rsidRDefault="0039342C" w:rsidP="004831D3">
            <w:pPr>
              <w:pStyle w:val="Inne0"/>
              <w:shd w:val="clear" w:color="auto" w:fill="auto"/>
              <w:spacing w:after="0" w:line="240" w:lineRule="auto"/>
              <w:ind w:left="55" w:right="101" w:firstLine="28"/>
              <w:rPr>
                <w:rFonts w:asciiTheme="minorHAnsi" w:hAnsiTheme="minorHAnsi"/>
                <w:sz w:val="16"/>
                <w:szCs w:val="16"/>
              </w:rPr>
            </w:pPr>
            <w:r w:rsidRPr="004831D3">
              <w:rPr>
                <w:rFonts w:asciiTheme="minorHAnsi" w:hAnsiTheme="minorHAnsi"/>
                <w:sz w:val="16"/>
                <w:szCs w:val="16"/>
              </w:rPr>
              <w:t>Opóźnienia w dostawie autobusów elektrycznych</w:t>
            </w:r>
          </w:p>
        </w:tc>
        <w:tc>
          <w:tcPr>
            <w:tcW w:w="3164" w:type="dxa"/>
            <w:tcBorders>
              <w:top w:val="single" w:sz="4" w:space="0" w:color="auto"/>
              <w:left w:val="single" w:sz="4" w:space="0" w:color="auto"/>
              <w:bottom w:val="single" w:sz="4" w:space="0" w:color="auto"/>
            </w:tcBorders>
            <w:shd w:val="clear" w:color="auto" w:fill="FFFF00"/>
            <w:vAlign w:val="center"/>
          </w:tcPr>
          <w:p w14:paraId="7174F3C5" w14:textId="77777777" w:rsidR="0039342C" w:rsidRPr="004831D3" w:rsidRDefault="0039342C" w:rsidP="004831D3">
            <w:pPr>
              <w:pStyle w:val="Inne0"/>
              <w:shd w:val="clear" w:color="auto" w:fill="auto"/>
              <w:spacing w:after="0" w:line="240" w:lineRule="auto"/>
              <w:ind w:left="89" w:right="102"/>
              <w:rPr>
                <w:rFonts w:asciiTheme="minorHAnsi" w:hAnsiTheme="minorHAnsi"/>
                <w:sz w:val="16"/>
                <w:szCs w:val="16"/>
              </w:rPr>
            </w:pPr>
            <w:r w:rsidRPr="004831D3">
              <w:rPr>
                <w:rFonts w:asciiTheme="minorHAnsi" w:hAnsiTheme="minorHAnsi"/>
                <w:color w:val="000000"/>
                <w:sz w:val="16"/>
                <w:szCs w:val="16"/>
                <w:lang w:eastAsia="pl-PL" w:bidi="pl-PL"/>
              </w:rPr>
              <w:t>Opóźnienie dostawy leżące po stronie dostawcy pojazdów</w:t>
            </w:r>
          </w:p>
        </w:tc>
        <w:tc>
          <w:tcPr>
            <w:tcW w:w="3313" w:type="dxa"/>
            <w:tcBorders>
              <w:top w:val="single" w:sz="4" w:space="0" w:color="auto"/>
              <w:left w:val="single" w:sz="4" w:space="0" w:color="auto"/>
              <w:bottom w:val="single" w:sz="4" w:space="0" w:color="auto"/>
            </w:tcBorders>
            <w:shd w:val="clear" w:color="auto" w:fill="FFFF00"/>
            <w:vAlign w:val="center"/>
          </w:tcPr>
          <w:p w14:paraId="2EB8B1F2" w14:textId="77777777" w:rsidR="0039342C" w:rsidRPr="004831D3" w:rsidRDefault="0039342C" w:rsidP="004831D3">
            <w:pPr>
              <w:pStyle w:val="Inne0"/>
              <w:shd w:val="clear" w:color="auto" w:fill="auto"/>
              <w:spacing w:after="0" w:line="240" w:lineRule="auto"/>
              <w:ind w:left="74" w:right="111"/>
              <w:rPr>
                <w:rFonts w:asciiTheme="minorHAnsi" w:hAnsiTheme="minorHAnsi"/>
                <w:sz w:val="16"/>
                <w:szCs w:val="16"/>
              </w:rPr>
            </w:pPr>
            <w:r w:rsidRPr="004831D3">
              <w:rPr>
                <w:rFonts w:asciiTheme="minorHAnsi" w:hAnsiTheme="minorHAnsi"/>
                <w:color w:val="000000"/>
                <w:sz w:val="16"/>
                <w:szCs w:val="16"/>
                <w:lang w:eastAsia="pl-PL" w:bidi="pl-PL"/>
              </w:rPr>
              <w:t>Opóźnienia w realizacji przedsięwzięcia polegającego na wymianie taboru autobusowego</w:t>
            </w:r>
          </w:p>
        </w:tc>
        <w:tc>
          <w:tcPr>
            <w:tcW w:w="605" w:type="dxa"/>
            <w:tcBorders>
              <w:top w:val="single" w:sz="4" w:space="0" w:color="auto"/>
              <w:left w:val="single" w:sz="4" w:space="0" w:color="auto"/>
              <w:bottom w:val="single" w:sz="4" w:space="0" w:color="auto"/>
            </w:tcBorders>
            <w:shd w:val="clear" w:color="auto" w:fill="FFFF00"/>
            <w:vAlign w:val="center"/>
          </w:tcPr>
          <w:p w14:paraId="7E8F619C" w14:textId="77777777" w:rsidR="0039342C" w:rsidRPr="004831D3" w:rsidRDefault="0039342C" w:rsidP="004831D3">
            <w:pPr>
              <w:pStyle w:val="Inne0"/>
              <w:shd w:val="clear" w:color="auto" w:fill="auto"/>
              <w:spacing w:after="0" w:line="240" w:lineRule="auto"/>
              <w:jc w:val="center"/>
              <w:rPr>
                <w:rFonts w:asciiTheme="minorHAnsi" w:hAnsiTheme="minorHAnsi"/>
                <w:sz w:val="16"/>
                <w:szCs w:val="16"/>
              </w:rPr>
            </w:pPr>
            <w:r w:rsidRPr="004831D3">
              <w:rPr>
                <w:rFonts w:asciiTheme="minorHAnsi" w:hAnsiTheme="minorHAnsi"/>
                <w:color w:val="000000"/>
                <w:sz w:val="16"/>
                <w:szCs w:val="16"/>
                <w:lang w:eastAsia="pl-PL" w:bidi="pl-PL"/>
              </w:rPr>
              <w:t>C</w:t>
            </w:r>
          </w:p>
        </w:tc>
        <w:tc>
          <w:tcPr>
            <w:tcW w:w="422" w:type="dxa"/>
            <w:tcBorders>
              <w:top w:val="single" w:sz="4" w:space="0" w:color="auto"/>
              <w:left w:val="single" w:sz="4" w:space="0" w:color="auto"/>
              <w:bottom w:val="single" w:sz="4" w:space="0" w:color="auto"/>
            </w:tcBorders>
            <w:shd w:val="clear" w:color="auto" w:fill="FFFF00"/>
            <w:vAlign w:val="center"/>
          </w:tcPr>
          <w:p w14:paraId="5DA08F90" w14:textId="77777777" w:rsidR="0039342C" w:rsidRPr="004831D3" w:rsidRDefault="0039342C" w:rsidP="004831D3">
            <w:pPr>
              <w:pStyle w:val="Inne0"/>
              <w:shd w:val="clear" w:color="auto" w:fill="auto"/>
              <w:spacing w:after="0" w:line="240" w:lineRule="auto"/>
              <w:jc w:val="center"/>
              <w:rPr>
                <w:rFonts w:asciiTheme="minorHAnsi" w:hAnsiTheme="minorHAnsi"/>
                <w:sz w:val="16"/>
                <w:szCs w:val="16"/>
              </w:rPr>
            </w:pPr>
            <w:r w:rsidRPr="004831D3">
              <w:rPr>
                <w:rFonts w:asciiTheme="minorHAnsi" w:hAnsiTheme="minorHAnsi"/>
                <w:color w:val="000000"/>
                <w:sz w:val="16"/>
                <w:szCs w:val="16"/>
                <w:lang w:eastAsia="pl-PL" w:bidi="pl-PL"/>
              </w:rPr>
              <w:t>III</w:t>
            </w:r>
          </w:p>
        </w:tc>
        <w:tc>
          <w:tcPr>
            <w:tcW w:w="831" w:type="dxa"/>
            <w:tcBorders>
              <w:top w:val="single" w:sz="4" w:space="0" w:color="auto"/>
              <w:left w:val="single" w:sz="4" w:space="0" w:color="auto"/>
              <w:bottom w:val="single" w:sz="4" w:space="0" w:color="auto"/>
            </w:tcBorders>
            <w:shd w:val="clear" w:color="auto" w:fill="FFFF00"/>
            <w:vAlign w:val="center"/>
          </w:tcPr>
          <w:p w14:paraId="73B064BF" w14:textId="77777777" w:rsidR="0039342C" w:rsidRPr="004831D3" w:rsidRDefault="0039342C" w:rsidP="004831D3">
            <w:pPr>
              <w:pStyle w:val="Inne0"/>
              <w:shd w:val="clear" w:color="auto" w:fill="auto"/>
              <w:spacing w:after="0" w:line="240" w:lineRule="auto"/>
              <w:jc w:val="center"/>
              <w:rPr>
                <w:rFonts w:asciiTheme="minorHAnsi" w:hAnsiTheme="minorHAnsi"/>
                <w:sz w:val="16"/>
                <w:szCs w:val="16"/>
              </w:rPr>
            </w:pPr>
            <w:r w:rsidRPr="004831D3">
              <w:rPr>
                <w:rFonts w:asciiTheme="minorHAnsi" w:hAnsiTheme="minorHAnsi"/>
                <w:color w:val="000000"/>
                <w:sz w:val="16"/>
                <w:szCs w:val="16"/>
                <w:lang w:eastAsia="pl-PL" w:bidi="pl-PL"/>
              </w:rPr>
              <w:t>Średni</w:t>
            </w:r>
          </w:p>
        </w:tc>
        <w:tc>
          <w:tcPr>
            <w:tcW w:w="2789" w:type="dxa"/>
            <w:tcBorders>
              <w:top w:val="single" w:sz="4" w:space="0" w:color="auto"/>
              <w:left w:val="single" w:sz="4" w:space="0" w:color="auto"/>
              <w:bottom w:val="single" w:sz="4" w:space="0" w:color="auto"/>
              <w:right w:val="single" w:sz="4" w:space="0" w:color="auto"/>
            </w:tcBorders>
            <w:shd w:val="clear" w:color="auto" w:fill="FFFF00"/>
            <w:vAlign w:val="center"/>
          </w:tcPr>
          <w:p w14:paraId="5115E0A2" w14:textId="77777777" w:rsidR="0039342C" w:rsidRPr="004831D3" w:rsidRDefault="0039342C" w:rsidP="004831D3">
            <w:pPr>
              <w:pStyle w:val="Inne0"/>
              <w:shd w:val="clear" w:color="auto" w:fill="auto"/>
              <w:tabs>
                <w:tab w:val="left" w:pos="658"/>
                <w:tab w:val="left" w:pos="1958"/>
                <w:tab w:val="right" w:pos="2544"/>
              </w:tabs>
              <w:spacing w:after="0" w:line="240" w:lineRule="auto"/>
              <w:ind w:left="110" w:right="139"/>
              <w:rPr>
                <w:rFonts w:asciiTheme="minorHAnsi" w:hAnsiTheme="minorHAnsi"/>
                <w:sz w:val="16"/>
                <w:szCs w:val="16"/>
              </w:rPr>
            </w:pPr>
            <w:r w:rsidRPr="004831D3">
              <w:rPr>
                <w:rFonts w:asciiTheme="minorHAnsi" w:hAnsiTheme="minorHAnsi"/>
                <w:color w:val="000000"/>
                <w:sz w:val="16"/>
                <w:szCs w:val="16"/>
                <w:lang w:eastAsia="pl-PL" w:bidi="pl-PL"/>
              </w:rPr>
              <w:t>Stały monitoring postępu prac wykonaniem zamówienia przez dostawcę</w:t>
            </w:r>
          </w:p>
        </w:tc>
      </w:tr>
    </w:tbl>
    <w:p w14:paraId="2DCAFBF5" w14:textId="77777777" w:rsidR="00D45DEC" w:rsidRPr="004831D3" w:rsidRDefault="00D45DEC" w:rsidP="00D45DEC">
      <w:pPr>
        <w:sectPr w:rsidR="00D45DEC" w:rsidRPr="004831D3" w:rsidSect="00D45DEC">
          <w:footerReference w:type="even" r:id="rId60"/>
          <w:footerReference w:type="default" r:id="rId61"/>
          <w:pgSz w:w="16838" w:h="11906" w:orient="landscape"/>
          <w:pgMar w:top="1417" w:right="1417" w:bottom="1417" w:left="1417" w:header="708" w:footer="708" w:gutter="0"/>
          <w:cols w:space="708"/>
          <w:docGrid w:linePitch="360"/>
        </w:sectPr>
      </w:pPr>
    </w:p>
    <w:p w14:paraId="4588F84A" w14:textId="5FF6B045" w:rsidR="00551B5D" w:rsidRPr="004831D3" w:rsidRDefault="00551B5D" w:rsidP="00D95D8E">
      <w:pPr>
        <w:pStyle w:val="Nagwek2"/>
        <w:numPr>
          <w:ilvl w:val="1"/>
          <w:numId w:val="2"/>
        </w:numPr>
        <w:spacing w:before="0" w:after="120"/>
        <w:rPr>
          <w:rFonts w:asciiTheme="minorHAnsi" w:hAnsiTheme="minorHAnsi"/>
        </w:rPr>
      </w:pPr>
      <w:bookmarkStart w:id="126" w:name="_Toc34392498"/>
      <w:r w:rsidRPr="004831D3">
        <w:rPr>
          <w:rFonts w:asciiTheme="minorHAnsi" w:hAnsiTheme="minorHAnsi"/>
        </w:rPr>
        <w:lastRenderedPageBreak/>
        <w:t>Monitoring wdrażania Strategii</w:t>
      </w:r>
      <w:bookmarkEnd w:id="126"/>
      <w:r w:rsidRPr="004831D3">
        <w:rPr>
          <w:rFonts w:asciiTheme="minorHAnsi" w:hAnsiTheme="minorHAnsi"/>
        </w:rPr>
        <w:t xml:space="preserve"> </w:t>
      </w:r>
    </w:p>
    <w:p w14:paraId="32A9F996" w14:textId="58741B87" w:rsidR="00551B5D" w:rsidRPr="004831D3" w:rsidRDefault="00551B5D" w:rsidP="00551B5D">
      <w:pPr>
        <w:jc w:val="both"/>
        <w:rPr>
          <w:sz w:val="24"/>
          <w:szCs w:val="24"/>
        </w:rPr>
      </w:pPr>
      <w:r w:rsidRPr="004831D3">
        <w:rPr>
          <w:sz w:val="24"/>
          <w:szCs w:val="24"/>
        </w:rPr>
        <w:t>W ramach Strategii zaplanowany został system monitorowania wdrażania Strategii, którego celem jest okresowe badanie stopnia wdrożenia poszczególnych</w:t>
      </w:r>
      <w:r w:rsidR="004260CE" w:rsidRPr="004831D3">
        <w:rPr>
          <w:sz w:val="24"/>
          <w:szCs w:val="24"/>
        </w:rPr>
        <w:t xml:space="preserve"> przedsięwzięć przewidzianych w </w:t>
      </w:r>
      <w:r w:rsidRPr="004831D3">
        <w:rPr>
          <w:sz w:val="24"/>
          <w:szCs w:val="24"/>
        </w:rPr>
        <w:t>Strategii.</w:t>
      </w:r>
    </w:p>
    <w:p w14:paraId="3DD8CD01" w14:textId="7E0868AB" w:rsidR="00551B5D" w:rsidRPr="004831D3" w:rsidRDefault="00551B5D" w:rsidP="00551B5D">
      <w:pPr>
        <w:jc w:val="both"/>
        <w:rPr>
          <w:sz w:val="24"/>
          <w:szCs w:val="24"/>
        </w:rPr>
      </w:pPr>
      <w:r w:rsidRPr="004831D3">
        <w:rPr>
          <w:sz w:val="24"/>
          <w:szCs w:val="24"/>
        </w:rPr>
        <w:t>Przewidziano szereg wskaźników ilościowych i jakościowych, których wartości pozwolą na dokonanie oceny postępów we wdrażaniu Strategii. Wskaźniki z</w:t>
      </w:r>
      <w:r w:rsidR="004260CE" w:rsidRPr="004831D3">
        <w:rPr>
          <w:sz w:val="24"/>
          <w:szCs w:val="24"/>
        </w:rPr>
        <w:t>ostały skonstruowane tak, aby w </w:t>
      </w:r>
      <w:r w:rsidRPr="004831D3">
        <w:rPr>
          <w:sz w:val="24"/>
          <w:szCs w:val="24"/>
        </w:rPr>
        <w:t>sposób precyzyjny i mierzalny umożliwić weryfikację stopnia realizacji każdego z celów Strategii. Główną funkcją wskaźników jest zmierzenie, na ile dan</w:t>
      </w:r>
      <w:r w:rsidR="004260CE" w:rsidRPr="004831D3">
        <w:rPr>
          <w:sz w:val="24"/>
          <w:szCs w:val="24"/>
        </w:rPr>
        <w:t>y cel projektu i przewidziane w </w:t>
      </w:r>
      <w:r w:rsidRPr="004831D3">
        <w:rPr>
          <w:sz w:val="24"/>
          <w:szCs w:val="24"/>
        </w:rPr>
        <w:t>jego ramach działania zostały zrealizowane, tj. kiedy można uznać, że dane przedsięwzięcie zaplanowane w Strategii zakończyło się sukcesem. W trakcie realizacji poszczególnych działań wskaźniki powinny ponadto umożliwiać mierzenie postępu projektu względem jego celów.</w:t>
      </w:r>
    </w:p>
    <w:p w14:paraId="413D6D37" w14:textId="77777777" w:rsidR="00551B5D" w:rsidRPr="004831D3" w:rsidRDefault="00551B5D" w:rsidP="00551B5D">
      <w:pPr>
        <w:jc w:val="both"/>
        <w:rPr>
          <w:sz w:val="24"/>
          <w:szCs w:val="24"/>
        </w:rPr>
      </w:pPr>
      <w:r w:rsidRPr="004831D3">
        <w:rPr>
          <w:sz w:val="24"/>
          <w:szCs w:val="24"/>
        </w:rPr>
        <w:t xml:space="preserve">Okresowe badanie wartości poszczególnych wskaźników umożliwi uzyskanie informacji odnośnie tempa rozwoju elektromobilności w Mieście oraz pozwoli na odpowiednio szybkie reagowanie na pojawiające się ewentualne trudności w implementacji określonych w Strategii działań, w tym podjęcie kroków zaradczych, takich jak zmiana w metodach wdrażania określonych działań, przyspieszenie podejmowania określonych czynności. </w:t>
      </w:r>
    </w:p>
    <w:p w14:paraId="6C93A641" w14:textId="7759C8C5" w:rsidR="00551B5D" w:rsidRPr="004831D3" w:rsidRDefault="00551B5D" w:rsidP="00551B5D">
      <w:pPr>
        <w:jc w:val="both"/>
        <w:rPr>
          <w:sz w:val="24"/>
          <w:szCs w:val="24"/>
        </w:rPr>
      </w:pPr>
      <w:r w:rsidRPr="004831D3">
        <w:rPr>
          <w:sz w:val="24"/>
          <w:szCs w:val="24"/>
        </w:rPr>
        <w:t>W przypadku tych przedsięwzięć, które będą realizowane z udziałem środków z funduszy europejskich rekomendowane jest, w celu zachowania s</w:t>
      </w:r>
      <w:r w:rsidR="004260CE" w:rsidRPr="004831D3">
        <w:rPr>
          <w:sz w:val="24"/>
          <w:szCs w:val="24"/>
        </w:rPr>
        <w:t>pójności pomiędzy dokumentami i </w:t>
      </w:r>
      <w:r w:rsidRPr="004831D3">
        <w:rPr>
          <w:sz w:val="24"/>
          <w:szCs w:val="24"/>
        </w:rPr>
        <w:t xml:space="preserve">projektami, określenie wskaźników odpowiadających wskaźnikom przyjętym w poszczególnych współfinansowanych projektach. </w:t>
      </w:r>
    </w:p>
    <w:p w14:paraId="775DEC31" w14:textId="77777777" w:rsidR="00551B5D" w:rsidRPr="004831D3" w:rsidRDefault="00551B5D" w:rsidP="00551B5D">
      <w:pPr>
        <w:jc w:val="both"/>
        <w:rPr>
          <w:sz w:val="24"/>
          <w:szCs w:val="24"/>
        </w:rPr>
      </w:pPr>
      <w:r w:rsidRPr="004831D3">
        <w:rPr>
          <w:sz w:val="24"/>
          <w:szCs w:val="24"/>
        </w:rPr>
        <w:t>Poniżej zaprezentowano propozycję wskaźników dla poszczególnych celów Strategii. Lista ta może podlegać modyfikacjom na etapie planowania poszczególnych przedsięwzięć.</w:t>
      </w:r>
    </w:p>
    <w:p w14:paraId="1BEF30DE" w14:textId="1CD5C812" w:rsidR="00D90CD3" w:rsidRPr="004831D3" w:rsidRDefault="00D90CD3" w:rsidP="00D90CD3">
      <w:pPr>
        <w:pStyle w:val="Legenda"/>
        <w:keepNext/>
        <w:jc w:val="center"/>
        <w:rPr>
          <w:sz w:val="22"/>
          <w:szCs w:val="22"/>
        </w:rPr>
      </w:pPr>
      <w:bookmarkStart w:id="127" w:name="_Toc34391917"/>
      <w:r w:rsidRPr="004831D3">
        <w:rPr>
          <w:sz w:val="22"/>
          <w:szCs w:val="22"/>
        </w:rPr>
        <w:t xml:space="preserve">Tabela </w:t>
      </w:r>
      <w:r w:rsidRPr="004831D3">
        <w:rPr>
          <w:sz w:val="22"/>
          <w:szCs w:val="22"/>
        </w:rPr>
        <w:fldChar w:fldCharType="begin"/>
      </w:r>
      <w:r w:rsidRPr="004831D3">
        <w:rPr>
          <w:sz w:val="22"/>
          <w:szCs w:val="22"/>
        </w:rPr>
        <w:instrText xml:space="preserve"> SEQ Tabela \* ARABIC </w:instrText>
      </w:r>
      <w:r w:rsidRPr="004831D3">
        <w:rPr>
          <w:sz w:val="22"/>
          <w:szCs w:val="22"/>
        </w:rPr>
        <w:fldChar w:fldCharType="separate"/>
      </w:r>
      <w:r w:rsidR="002546C3">
        <w:rPr>
          <w:noProof/>
          <w:sz w:val="22"/>
          <w:szCs w:val="22"/>
        </w:rPr>
        <w:t>30</w:t>
      </w:r>
      <w:r w:rsidRPr="004831D3">
        <w:rPr>
          <w:sz w:val="22"/>
          <w:szCs w:val="22"/>
        </w:rPr>
        <w:fldChar w:fldCharType="end"/>
      </w:r>
      <w:r w:rsidRPr="004831D3">
        <w:rPr>
          <w:sz w:val="22"/>
          <w:szCs w:val="22"/>
        </w:rPr>
        <w:t>. Lista wskaźników jakościowych i ilościowych</w:t>
      </w:r>
      <w:bookmarkEnd w:id="127"/>
    </w:p>
    <w:tbl>
      <w:tblPr>
        <w:tblStyle w:val="Tabela-Siatka"/>
        <w:tblW w:w="10963" w:type="dxa"/>
        <w:tblInd w:w="-737" w:type="dxa"/>
        <w:tblLook w:val="04A0" w:firstRow="1" w:lastRow="0" w:firstColumn="1" w:lastColumn="0" w:noHBand="0" w:noVBand="1"/>
      </w:tblPr>
      <w:tblGrid>
        <w:gridCol w:w="1864"/>
        <w:gridCol w:w="2236"/>
        <w:gridCol w:w="1465"/>
        <w:gridCol w:w="1310"/>
        <w:gridCol w:w="2502"/>
        <w:gridCol w:w="1662"/>
      </w:tblGrid>
      <w:tr w:rsidR="00551B5D" w:rsidRPr="004831D3" w14:paraId="61D32942" w14:textId="77777777" w:rsidTr="002E0736">
        <w:trPr>
          <w:cantSplit/>
        </w:trPr>
        <w:tc>
          <w:tcPr>
            <w:tcW w:w="1864" w:type="dxa"/>
            <w:shd w:val="clear" w:color="auto" w:fill="9CC2E5" w:themeFill="accent1" w:themeFillTint="99"/>
          </w:tcPr>
          <w:p w14:paraId="1B44730F" w14:textId="77777777" w:rsidR="00551B5D" w:rsidRPr="004831D3" w:rsidRDefault="00551B5D" w:rsidP="002E0736">
            <w:pPr>
              <w:rPr>
                <w:b/>
                <w:bCs/>
              </w:rPr>
            </w:pPr>
            <w:r w:rsidRPr="004831D3">
              <w:rPr>
                <w:b/>
                <w:bCs/>
              </w:rPr>
              <w:t>Cel strategiczny</w:t>
            </w:r>
          </w:p>
        </w:tc>
        <w:tc>
          <w:tcPr>
            <w:tcW w:w="2136" w:type="dxa"/>
            <w:shd w:val="clear" w:color="auto" w:fill="9CC2E5" w:themeFill="accent1" w:themeFillTint="99"/>
          </w:tcPr>
          <w:p w14:paraId="2BFED2E1" w14:textId="77777777" w:rsidR="00551B5D" w:rsidRPr="004831D3" w:rsidRDefault="00551B5D" w:rsidP="002E0736">
            <w:pPr>
              <w:rPr>
                <w:b/>
                <w:bCs/>
              </w:rPr>
            </w:pPr>
            <w:r w:rsidRPr="004831D3">
              <w:rPr>
                <w:b/>
                <w:bCs/>
              </w:rPr>
              <w:t>Wskaźnik</w:t>
            </w:r>
          </w:p>
        </w:tc>
        <w:tc>
          <w:tcPr>
            <w:tcW w:w="1465" w:type="dxa"/>
            <w:shd w:val="clear" w:color="auto" w:fill="9CC2E5" w:themeFill="accent1" w:themeFillTint="99"/>
          </w:tcPr>
          <w:p w14:paraId="69ECBFB4" w14:textId="77777777" w:rsidR="00551B5D" w:rsidRPr="004831D3" w:rsidRDefault="00551B5D" w:rsidP="002E0736">
            <w:pPr>
              <w:rPr>
                <w:b/>
                <w:bCs/>
              </w:rPr>
            </w:pPr>
            <w:r w:rsidRPr="004831D3">
              <w:rPr>
                <w:b/>
                <w:bCs/>
              </w:rPr>
              <w:t>Jednostka pomiaru</w:t>
            </w:r>
          </w:p>
        </w:tc>
        <w:tc>
          <w:tcPr>
            <w:tcW w:w="1310" w:type="dxa"/>
            <w:shd w:val="clear" w:color="auto" w:fill="9CC2E5" w:themeFill="accent1" w:themeFillTint="99"/>
          </w:tcPr>
          <w:p w14:paraId="3A833E8C" w14:textId="77777777" w:rsidR="00551B5D" w:rsidRPr="004831D3" w:rsidRDefault="00551B5D" w:rsidP="002E0736">
            <w:pPr>
              <w:rPr>
                <w:b/>
                <w:bCs/>
              </w:rPr>
            </w:pPr>
            <w:r w:rsidRPr="004831D3">
              <w:rPr>
                <w:b/>
                <w:bCs/>
              </w:rPr>
              <w:t>Oczekiwany kierunek zmiany</w:t>
            </w:r>
          </w:p>
        </w:tc>
        <w:tc>
          <w:tcPr>
            <w:tcW w:w="2368" w:type="dxa"/>
            <w:shd w:val="clear" w:color="auto" w:fill="9CC2E5" w:themeFill="accent1" w:themeFillTint="99"/>
          </w:tcPr>
          <w:p w14:paraId="580358C0" w14:textId="77777777" w:rsidR="00551B5D" w:rsidRPr="004831D3" w:rsidRDefault="00551B5D" w:rsidP="002E0736">
            <w:pPr>
              <w:rPr>
                <w:b/>
                <w:bCs/>
              </w:rPr>
            </w:pPr>
            <w:r w:rsidRPr="004831D3">
              <w:rPr>
                <w:b/>
                <w:bCs/>
              </w:rPr>
              <w:t>Sposób i częstotliwość pomiaru</w:t>
            </w:r>
          </w:p>
        </w:tc>
        <w:tc>
          <w:tcPr>
            <w:tcW w:w="1820" w:type="dxa"/>
            <w:shd w:val="clear" w:color="auto" w:fill="9CC2E5" w:themeFill="accent1" w:themeFillTint="99"/>
          </w:tcPr>
          <w:p w14:paraId="13709A11" w14:textId="77777777" w:rsidR="00551B5D" w:rsidRPr="004831D3" w:rsidRDefault="00551B5D" w:rsidP="002E0736">
            <w:pPr>
              <w:rPr>
                <w:b/>
                <w:bCs/>
              </w:rPr>
            </w:pPr>
            <w:r w:rsidRPr="004831D3">
              <w:rPr>
                <w:b/>
                <w:bCs/>
              </w:rPr>
              <w:t>Podmiot odpowiedzialny za pomiar</w:t>
            </w:r>
          </w:p>
        </w:tc>
      </w:tr>
      <w:tr w:rsidR="00551B5D" w:rsidRPr="004831D3" w14:paraId="0D9DD9E9" w14:textId="77777777" w:rsidTr="002E0736">
        <w:trPr>
          <w:cantSplit/>
        </w:trPr>
        <w:tc>
          <w:tcPr>
            <w:tcW w:w="1864" w:type="dxa"/>
          </w:tcPr>
          <w:p w14:paraId="7CE2B3D2" w14:textId="77777777" w:rsidR="00551B5D" w:rsidRPr="004831D3" w:rsidRDefault="00551B5D" w:rsidP="002E0736">
            <w:pPr>
              <w:rPr>
                <w:b/>
                <w:bCs/>
              </w:rPr>
            </w:pPr>
            <w:r w:rsidRPr="004831D3">
              <w:rPr>
                <w:b/>
                <w:bCs/>
              </w:rPr>
              <w:t>Rozwój komunikacji miejskiej nisko- lub zeroemisyjnej</w:t>
            </w:r>
          </w:p>
        </w:tc>
        <w:tc>
          <w:tcPr>
            <w:tcW w:w="2136" w:type="dxa"/>
          </w:tcPr>
          <w:p w14:paraId="2019803E" w14:textId="3BA92E23" w:rsidR="00551B5D" w:rsidRPr="004831D3" w:rsidRDefault="00551B5D" w:rsidP="002E0736">
            <w:r w:rsidRPr="004831D3">
              <w:t>Liczba autobusów elektrycznych</w:t>
            </w:r>
            <w:r w:rsidR="00AD5A33">
              <w:t>,</w:t>
            </w:r>
            <w:r w:rsidRPr="004831D3">
              <w:t xml:space="preserve"> napędzanych </w:t>
            </w:r>
            <w:r w:rsidR="00AD5A33">
              <w:t>wodorem</w:t>
            </w:r>
            <w:r w:rsidRPr="004831D3">
              <w:t xml:space="preserve"> </w:t>
            </w:r>
            <w:r w:rsidR="00AD5A33">
              <w:t>lub gazem ziemnym</w:t>
            </w:r>
            <w:r w:rsidRPr="004831D3">
              <w:t xml:space="preserve"> we flocie użytkowanych pojazdów</w:t>
            </w:r>
          </w:p>
        </w:tc>
        <w:tc>
          <w:tcPr>
            <w:tcW w:w="1465" w:type="dxa"/>
          </w:tcPr>
          <w:p w14:paraId="0D59953B" w14:textId="77777777" w:rsidR="00551B5D" w:rsidRPr="004831D3" w:rsidRDefault="00551B5D" w:rsidP="002E0736">
            <w:r w:rsidRPr="004831D3">
              <w:t>Liczba autobusów</w:t>
            </w:r>
          </w:p>
        </w:tc>
        <w:tc>
          <w:tcPr>
            <w:tcW w:w="1310" w:type="dxa"/>
          </w:tcPr>
          <w:p w14:paraId="40BEAF95" w14:textId="77777777" w:rsidR="00551B5D" w:rsidRPr="004831D3" w:rsidRDefault="00551B5D" w:rsidP="002E0736">
            <w:r w:rsidRPr="004831D3">
              <w:t>Wzrost</w:t>
            </w:r>
          </w:p>
        </w:tc>
        <w:tc>
          <w:tcPr>
            <w:tcW w:w="2368" w:type="dxa"/>
          </w:tcPr>
          <w:p w14:paraId="6E62B4FA" w14:textId="77777777" w:rsidR="00551B5D" w:rsidRPr="004831D3" w:rsidRDefault="00551B5D" w:rsidP="002E0736">
            <w:r w:rsidRPr="004831D3">
              <w:t>Protokoły odbioru autobusów</w:t>
            </w:r>
          </w:p>
          <w:p w14:paraId="5BC5D075" w14:textId="77777777" w:rsidR="00551B5D" w:rsidRPr="004831D3" w:rsidRDefault="00551B5D" w:rsidP="002E0736"/>
          <w:p w14:paraId="4EDAF93C" w14:textId="77777777" w:rsidR="00551B5D" w:rsidRPr="004831D3" w:rsidRDefault="00551B5D" w:rsidP="002E0736">
            <w:r w:rsidRPr="004831D3">
              <w:t>Co 12 miesięcy</w:t>
            </w:r>
          </w:p>
        </w:tc>
        <w:tc>
          <w:tcPr>
            <w:tcW w:w="1820" w:type="dxa"/>
          </w:tcPr>
          <w:p w14:paraId="41985FBE" w14:textId="77777777" w:rsidR="00551B5D" w:rsidRPr="004831D3" w:rsidRDefault="00551B5D" w:rsidP="002E0736">
            <w:r w:rsidRPr="004831D3">
              <w:t>ZBKM</w:t>
            </w:r>
          </w:p>
        </w:tc>
      </w:tr>
      <w:tr w:rsidR="00551B5D" w:rsidRPr="004831D3" w14:paraId="61DEBB48" w14:textId="77777777" w:rsidTr="002E0736">
        <w:trPr>
          <w:cantSplit/>
        </w:trPr>
        <w:tc>
          <w:tcPr>
            <w:tcW w:w="1864" w:type="dxa"/>
            <w:vMerge w:val="restart"/>
          </w:tcPr>
          <w:p w14:paraId="7BBD89F8" w14:textId="77777777" w:rsidR="00551B5D" w:rsidRPr="004831D3" w:rsidRDefault="00551B5D" w:rsidP="002E0736"/>
        </w:tc>
        <w:tc>
          <w:tcPr>
            <w:tcW w:w="2136" w:type="dxa"/>
          </w:tcPr>
          <w:p w14:paraId="3162F67E" w14:textId="7C7FC9D1" w:rsidR="00551B5D" w:rsidRPr="004831D3" w:rsidRDefault="00551B5D" w:rsidP="002E0736">
            <w:r w:rsidRPr="004831D3">
              <w:t>% autobusów elektrycznych</w:t>
            </w:r>
            <w:r w:rsidR="00AD5A33">
              <w:t>,</w:t>
            </w:r>
            <w:r w:rsidRPr="004831D3">
              <w:t xml:space="preserve"> napędzanych </w:t>
            </w:r>
            <w:r w:rsidR="00AD5A33">
              <w:t>wodorem</w:t>
            </w:r>
            <w:r w:rsidRPr="004831D3">
              <w:t xml:space="preserve"> we flocie użytkowanych pojazdów</w:t>
            </w:r>
          </w:p>
        </w:tc>
        <w:tc>
          <w:tcPr>
            <w:tcW w:w="1465" w:type="dxa"/>
          </w:tcPr>
          <w:p w14:paraId="3C96FBF1" w14:textId="77777777" w:rsidR="00551B5D" w:rsidRPr="004831D3" w:rsidRDefault="00551B5D" w:rsidP="002E0736">
            <w:r w:rsidRPr="004831D3">
              <w:t>% autobusów</w:t>
            </w:r>
          </w:p>
        </w:tc>
        <w:tc>
          <w:tcPr>
            <w:tcW w:w="1310" w:type="dxa"/>
          </w:tcPr>
          <w:p w14:paraId="074C20EC" w14:textId="77777777" w:rsidR="00551B5D" w:rsidRPr="004831D3" w:rsidRDefault="00551B5D" w:rsidP="002E0736">
            <w:r w:rsidRPr="004831D3">
              <w:t>Wzrost</w:t>
            </w:r>
          </w:p>
        </w:tc>
        <w:tc>
          <w:tcPr>
            <w:tcW w:w="2368" w:type="dxa"/>
          </w:tcPr>
          <w:p w14:paraId="0E97C572" w14:textId="77777777" w:rsidR="00551B5D" w:rsidRPr="004831D3" w:rsidRDefault="00551B5D" w:rsidP="002E0736">
            <w:r w:rsidRPr="004831D3">
              <w:t>Protokoły odbioru autobusów</w:t>
            </w:r>
          </w:p>
          <w:p w14:paraId="6F7E535E" w14:textId="77777777" w:rsidR="00551B5D" w:rsidRPr="004831D3" w:rsidRDefault="00551B5D" w:rsidP="002E0736"/>
          <w:p w14:paraId="5C513CC0" w14:textId="77777777" w:rsidR="00551B5D" w:rsidRPr="004831D3" w:rsidRDefault="00551B5D" w:rsidP="002E0736">
            <w:r w:rsidRPr="004831D3">
              <w:t>Co 12 miesięcy</w:t>
            </w:r>
          </w:p>
        </w:tc>
        <w:tc>
          <w:tcPr>
            <w:tcW w:w="1820" w:type="dxa"/>
          </w:tcPr>
          <w:p w14:paraId="3394787A" w14:textId="77777777" w:rsidR="00551B5D" w:rsidRPr="004831D3" w:rsidRDefault="00551B5D" w:rsidP="002E0736">
            <w:r w:rsidRPr="004831D3">
              <w:t>ZBKM</w:t>
            </w:r>
          </w:p>
        </w:tc>
      </w:tr>
      <w:tr w:rsidR="00551B5D" w:rsidRPr="004831D3" w14:paraId="0FCB8DD4" w14:textId="77777777" w:rsidTr="002E0736">
        <w:trPr>
          <w:cantSplit/>
        </w:trPr>
        <w:tc>
          <w:tcPr>
            <w:tcW w:w="1864" w:type="dxa"/>
            <w:vMerge/>
          </w:tcPr>
          <w:p w14:paraId="38C3A6A1" w14:textId="77777777" w:rsidR="00551B5D" w:rsidRPr="004831D3" w:rsidRDefault="00551B5D" w:rsidP="002E0736"/>
        </w:tc>
        <w:tc>
          <w:tcPr>
            <w:tcW w:w="2136" w:type="dxa"/>
          </w:tcPr>
          <w:p w14:paraId="44DC306D" w14:textId="77777777" w:rsidR="00551B5D" w:rsidRPr="004831D3" w:rsidRDefault="00551B5D" w:rsidP="002E0736">
            <w:r w:rsidRPr="004831D3">
              <w:t>% autobusów spełniających normę EURO 6 w ogólnej liczbie pojazdów</w:t>
            </w:r>
          </w:p>
        </w:tc>
        <w:tc>
          <w:tcPr>
            <w:tcW w:w="1465" w:type="dxa"/>
          </w:tcPr>
          <w:p w14:paraId="4E3A9971" w14:textId="77777777" w:rsidR="00551B5D" w:rsidRPr="004831D3" w:rsidRDefault="00551B5D" w:rsidP="002E0736">
            <w:r w:rsidRPr="004831D3">
              <w:t>Liczba autobusów</w:t>
            </w:r>
          </w:p>
        </w:tc>
        <w:tc>
          <w:tcPr>
            <w:tcW w:w="1310" w:type="dxa"/>
          </w:tcPr>
          <w:p w14:paraId="391D67B5" w14:textId="77777777" w:rsidR="00551B5D" w:rsidRPr="004831D3" w:rsidRDefault="00551B5D" w:rsidP="002E0736">
            <w:r w:rsidRPr="004831D3">
              <w:t>Wzrost</w:t>
            </w:r>
          </w:p>
        </w:tc>
        <w:tc>
          <w:tcPr>
            <w:tcW w:w="2368" w:type="dxa"/>
          </w:tcPr>
          <w:p w14:paraId="3820548F" w14:textId="77777777" w:rsidR="00551B5D" w:rsidRPr="004831D3" w:rsidRDefault="00551B5D" w:rsidP="002E0736">
            <w:r w:rsidRPr="004831D3">
              <w:t>Protokoły odbioru autobusów</w:t>
            </w:r>
          </w:p>
          <w:p w14:paraId="4B58C891" w14:textId="77777777" w:rsidR="00551B5D" w:rsidRPr="004831D3" w:rsidRDefault="00551B5D" w:rsidP="002E0736"/>
          <w:p w14:paraId="28133B9E" w14:textId="77777777" w:rsidR="00551B5D" w:rsidRPr="004831D3" w:rsidRDefault="00551B5D" w:rsidP="002E0736">
            <w:r w:rsidRPr="004831D3">
              <w:t>Co 12 miesięcy</w:t>
            </w:r>
          </w:p>
        </w:tc>
        <w:tc>
          <w:tcPr>
            <w:tcW w:w="1820" w:type="dxa"/>
          </w:tcPr>
          <w:p w14:paraId="04E2E72E" w14:textId="77777777" w:rsidR="00551B5D" w:rsidRPr="004831D3" w:rsidRDefault="00551B5D" w:rsidP="002E0736">
            <w:r w:rsidRPr="004831D3">
              <w:t>ZBKM</w:t>
            </w:r>
          </w:p>
        </w:tc>
      </w:tr>
      <w:tr w:rsidR="00551B5D" w:rsidRPr="004831D3" w14:paraId="54703E53" w14:textId="77777777" w:rsidTr="002E0736">
        <w:trPr>
          <w:cantSplit/>
        </w:trPr>
        <w:tc>
          <w:tcPr>
            <w:tcW w:w="1864" w:type="dxa"/>
            <w:vMerge/>
          </w:tcPr>
          <w:p w14:paraId="0F0CC7C0" w14:textId="77777777" w:rsidR="00551B5D" w:rsidRPr="004831D3" w:rsidRDefault="00551B5D" w:rsidP="002E0736"/>
        </w:tc>
        <w:tc>
          <w:tcPr>
            <w:tcW w:w="2136" w:type="dxa"/>
          </w:tcPr>
          <w:p w14:paraId="7857BA08" w14:textId="77777777" w:rsidR="00551B5D" w:rsidRPr="004831D3" w:rsidRDefault="00551B5D" w:rsidP="002E0736">
            <w:r w:rsidRPr="004831D3">
              <w:t>Liczba ładowarek do zasilania autobusów elektrycznych</w:t>
            </w:r>
          </w:p>
        </w:tc>
        <w:tc>
          <w:tcPr>
            <w:tcW w:w="1465" w:type="dxa"/>
          </w:tcPr>
          <w:p w14:paraId="5888C854" w14:textId="77777777" w:rsidR="00551B5D" w:rsidRPr="004831D3" w:rsidRDefault="00551B5D" w:rsidP="002E0736">
            <w:r w:rsidRPr="004831D3">
              <w:t>Liczba ładowarek</w:t>
            </w:r>
          </w:p>
        </w:tc>
        <w:tc>
          <w:tcPr>
            <w:tcW w:w="1310" w:type="dxa"/>
          </w:tcPr>
          <w:p w14:paraId="127A2F70" w14:textId="77777777" w:rsidR="00551B5D" w:rsidRPr="004831D3" w:rsidRDefault="00551B5D" w:rsidP="002E0736">
            <w:r w:rsidRPr="004831D3">
              <w:t>Wzrost</w:t>
            </w:r>
          </w:p>
        </w:tc>
        <w:tc>
          <w:tcPr>
            <w:tcW w:w="2368" w:type="dxa"/>
          </w:tcPr>
          <w:p w14:paraId="747A84E5" w14:textId="77777777" w:rsidR="00551B5D" w:rsidRPr="004831D3" w:rsidRDefault="00551B5D" w:rsidP="002E0736">
            <w:r w:rsidRPr="004831D3">
              <w:t>Dane przekazywane przez operatora ładowarek</w:t>
            </w:r>
          </w:p>
          <w:p w14:paraId="1B4941A6" w14:textId="77777777" w:rsidR="00551B5D" w:rsidRPr="004831D3" w:rsidRDefault="00551B5D" w:rsidP="002E0736"/>
          <w:p w14:paraId="64684BE7" w14:textId="77777777" w:rsidR="00551B5D" w:rsidRPr="004831D3" w:rsidRDefault="00551B5D" w:rsidP="002E0736">
            <w:r w:rsidRPr="004831D3">
              <w:t>Co 6 miesięcy</w:t>
            </w:r>
          </w:p>
        </w:tc>
        <w:tc>
          <w:tcPr>
            <w:tcW w:w="1820" w:type="dxa"/>
          </w:tcPr>
          <w:p w14:paraId="1034CB84" w14:textId="22E35608" w:rsidR="00551B5D" w:rsidRPr="004831D3" w:rsidRDefault="00551B5D" w:rsidP="002E0736">
            <w:r w:rsidRPr="004831D3">
              <w:t xml:space="preserve">Biuro </w:t>
            </w:r>
            <w:r w:rsidR="00161F76" w:rsidRPr="004831D3">
              <w:t>Zarządzania Efektywnością Energetyczną</w:t>
            </w:r>
          </w:p>
        </w:tc>
      </w:tr>
      <w:tr w:rsidR="00551B5D" w:rsidRPr="004831D3" w14:paraId="22907544" w14:textId="77777777" w:rsidTr="002E0736">
        <w:trPr>
          <w:cantSplit/>
        </w:trPr>
        <w:tc>
          <w:tcPr>
            <w:tcW w:w="1864" w:type="dxa"/>
            <w:vMerge/>
          </w:tcPr>
          <w:p w14:paraId="7113D8E8" w14:textId="77777777" w:rsidR="00551B5D" w:rsidRPr="004831D3" w:rsidRDefault="00551B5D" w:rsidP="002E0736"/>
        </w:tc>
        <w:tc>
          <w:tcPr>
            <w:tcW w:w="2136" w:type="dxa"/>
          </w:tcPr>
          <w:p w14:paraId="2175258F" w14:textId="77777777" w:rsidR="00551B5D" w:rsidRPr="004831D3" w:rsidRDefault="00551B5D" w:rsidP="002E0736">
            <w:r w:rsidRPr="004831D3">
              <w:t>Liczba stacji tankowania CNG</w:t>
            </w:r>
          </w:p>
        </w:tc>
        <w:tc>
          <w:tcPr>
            <w:tcW w:w="1465" w:type="dxa"/>
          </w:tcPr>
          <w:p w14:paraId="262E9A5F" w14:textId="77777777" w:rsidR="00551B5D" w:rsidRPr="004831D3" w:rsidRDefault="00551B5D" w:rsidP="002E0736">
            <w:r w:rsidRPr="004831D3">
              <w:t>Liczba stacji</w:t>
            </w:r>
          </w:p>
        </w:tc>
        <w:tc>
          <w:tcPr>
            <w:tcW w:w="1310" w:type="dxa"/>
          </w:tcPr>
          <w:p w14:paraId="64E4E38F" w14:textId="77777777" w:rsidR="00551B5D" w:rsidRPr="004831D3" w:rsidRDefault="00551B5D" w:rsidP="002E0736">
            <w:r w:rsidRPr="004831D3">
              <w:t>Wzrost</w:t>
            </w:r>
          </w:p>
        </w:tc>
        <w:tc>
          <w:tcPr>
            <w:tcW w:w="2368" w:type="dxa"/>
          </w:tcPr>
          <w:p w14:paraId="3BFAD5DE" w14:textId="77777777" w:rsidR="00551B5D" w:rsidRPr="004831D3" w:rsidRDefault="00551B5D" w:rsidP="002E0736">
            <w:r w:rsidRPr="004831D3">
              <w:t>Dane przekazywane przez właściciela (operatora) stacji</w:t>
            </w:r>
          </w:p>
          <w:p w14:paraId="20EB7539" w14:textId="77777777" w:rsidR="00551B5D" w:rsidRPr="004831D3" w:rsidRDefault="00551B5D" w:rsidP="002E0736"/>
          <w:p w14:paraId="03FCE1CE" w14:textId="77777777" w:rsidR="00551B5D" w:rsidRPr="004831D3" w:rsidRDefault="00551B5D" w:rsidP="002E0736">
            <w:r w:rsidRPr="004831D3">
              <w:t>Co 12 miesięcy</w:t>
            </w:r>
          </w:p>
        </w:tc>
        <w:tc>
          <w:tcPr>
            <w:tcW w:w="1820" w:type="dxa"/>
          </w:tcPr>
          <w:p w14:paraId="176F4400" w14:textId="28935500" w:rsidR="00551B5D" w:rsidRPr="004831D3" w:rsidRDefault="00161F76" w:rsidP="002E0736">
            <w:r w:rsidRPr="004831D3">
              <w:t>Biuro Zarządzania Efektywnością Energetyczną</w:t>
            </w:r>
          </w:p>
        </w:tc>
      </w:tr>
      <w:tr w:rsidR="00551B5D" w:rsidRPr="004831D3" w14:paraId="49CA42CC" w14:textId="77777777" w:rsidTr="002E0736">
        <w:trPr>
          <w:cantSplit/>
        </w:trPr>
        <w:tc>
          <w:tcPr>
            <w:tcW w:w="1864" w:type="dxa"/>
          </w:tcPr>
          <w:p w14:paraId="1AEF6D33" w14:textId="77777777" w:rsidR="00551B5D" w:rsidRPr="004831D3" w:rsidRDefault="00551B5D" w:rsidP="002E0736">
            <w:pPr>
              <w:rPr>
                <w:b/>
                <w:bCs/>
              </w:rPr>
            </w:pPr>
            <w:r w:rsidRPr="004831D3">
              <w:rPr>
                <w:b/>
                <w:bCs/>
              </w:rPr>
              <w:t>Poprawa stanu środowiska naturalnego, zwłaszcza stanu powietrza</w:t>
            </w:r>
          </w:p>
        </w:tc>
        <w:tc>
          <w:tcPr>
            <w:tcW w:w="2136" w:type="dxa"/>
          </w:tcPr>
          <w:p w14:paraId="6E3CF98B" w14:textId="05F13602" w:rsidR="00551B5D" w:rsidRPr="004831D3" w:rsidRDefault="00551B5D" w:rsidP="002E0736">
            <w:r w:rsidRPr="004831D3">
              <w:t>Liczba pojazdów zasilanych paliwami al</w:t>
            </w:r>
            <w:r w:rsidR="002E0736" w:rsidRPr="004831D3">
              <w:t>ternatywnymi zarejestrowanymi w </w:t>
            </w:r>
            <w:r w:rsidRPr="004831D3">
              <w:t>Mieście</w:t>
            </w:r>
          </w:p>
        </w:tc>
        <w:tc>
          <w:tcPr>
            <w:tcW w:w="1465" w:type="dxa"/>
          </w:tcPr>
          <w:p w14:paraId="343E364B" w14:textId="77777777" w:rsidR="00551B5D" w:rsidRPr="004831D3" w:rsidRDefault="00551B5D" w:rsidP="002E0736">
            <w:r w:rsidRPr="004831D3">
              <w:t>Liczba aut</w:t>
            </w:r>
          </w:p>
        </w:tc>
        <w:tc>
          <w:tcPr>
            <w:tcW w:w="1310" w:type="dxa"/>
          </w:tcPr>
          <w:p w14:paraId="51B5AB32" w14:textId="77777777" w:rsidR="00551B5D" w:rsidRPr="004831D3" w:rsidRDefault="00551B5D" w:rsidP="002E0736">
            <w:r w:rsidRPr="004831D3">
              <w:t>Wzrost</w:t>
            </w:r>
          </w:p>
        </w:tc>
        <w:tc>
          <w:tcPr>
            <w:tcW w:w="2368" w:type="dxa"/>
          </w:tcPr>
          <w:p w14:paraId="41756FBC" w14:textId="77777777" w:rsidR="00551B5D" w:rsidRPr="004831D3" w:rsidRDefault="00551B5D" w:rsidP="002E0736">
            <w:r w:rsidRPr="004831D3">
              <w:t>CEPIK</w:t>
            </w:r>
          </w:p>
          <w:p w14:paraId="514C5F94" w14:textId="77777777" w:rsidR="00551B5D" w:rsidRPr="004831D3" w:rsidRDefault="00551B5D" w:rsidP="002E0736"/>
          <w:p w14:paraId="79FB9A43" w14:textId="77777777" w:rsidR="00551B5D" w:rsidRPr="004831D3" w:rsidRDefault="00551B5D" w:rsidP="002E0736">
            <w:r w:rsidRPr="004831D3">
              <w:t>Co 3 miesiące</w:t>
            </w:r>
          </w:p>
        </w:tc>
        <w:tc>
          <w:tcPr>
            <w:tcW w:w="1820" w:type="dxa"/>
          </w:tcPr>
          <w:p w14:paraId="4459F2F4" w14:textId="6101585B" w:rsidR="00551B5D" w:rsidRPr="004831D3" w:rsidRDefault="00161F76" w:rsidP="002E0736">
            <w:r w:rsidRPr="004831D3">
              <w:t>Biuro Zarządzania Efektywnością Energetyczną</w:t>
            </w:r>
          </w:p>
        </w:tc>
      </w:tr>
      <w:tr w:rsidR="00551B5D" w:rsidRPr="004831D3" w14:paraId="6D761F99" w14:textId="77777777" w:rsidTr="002E0736">
        <w:trPr>
          <w:cantSplit/>
        </w:trPr>
        <w:tc>
          <w:tcPr>
            <w:tcW w:w="1864" w:type="dxa"/>
            <w:vMerge w:val="restart"/>
          </w:tcPr>
          <w:p w14:paraId="6F7162E0" w14:textId="77777777" w:rsidR="00551B5D" w:rsidRPr="004831D3" w:rsidRDefault="00551B5D" w:rsidP="002E0736"/>
        </w:tc>
        <w:tc>
          <w:tcPr>
            <w:tcW w:w="2136" w:type="dxa"/>
          </w:tcPr>
          <w:p w14:paraId="6BEB1240" w14:textId="32B5CABE" w:rsidR="00551B5D" w:rsidRPr="004831D3" w:rsidRDefault="00551B5D" w:rsidP="002E0736">
            <w:r w:rsidRPr="004831D3">
              <w:t>Liczba pojazdów elektrycznych we flocie użytkow</w:t>
            </w:r>
            <w:r w:rsidR="008F30F5" w:rsidRPr="004831D3">
              <w:t>anych pojazdów w Urzędzie Miejskim</w:t>
            </w:r>
          </w:p>
        </w:tc>
        <w:tc>
          <w:tcPr>
            <w:tcW w:w="1465" w:type="dxa"/>
          </w:tcPr>
          <w:p w14:paraId="34280A3A" w14:textId="77777777" w:rsidR="00551B5D" w:rsidRPr="004831D3" w:rsidRDefault="00551B5D" w:rsidP="002E0736">
            <w:r w:rsidRPr="004831D3">
              <w:t>Liczba pojazdów</w:t>
            </w:r>
          </w:p>
        </w:tc>
        <w:tc>
          <w:tcPr>
            <w:tcW w:w="1310" w:type="dxa"/>
          </w:tcPr>
          <w:p w14:paraId="7F1D18FA" w14:textId="77777777" w:rsidR="00551B5D" w:rsidRPr="004831D3" w:rsidRDefault="00551B5D" w:rsidP="002E0736">
            <w:r w:rsidRPr="004831D3">
              <w:t>Wzrost</w:t>
            </w:r>
          </w:p>
        </w:tc>
        <w:tc>
          <w:tcPr>
            <w:tcW w:w="2368" w:type="dxa"/>
          </w:tcPr>
          <w:p w14:paraId="1A541AB8" w14:textId="77777777" w:rsidR="00551B5D" w:rsidRPr="004831D3" w:rsidRDefault="00551B5D" w:rsidP="002E0736">
            <w:r w:rsidRPr="004831D3">
              <w:t>Protokoły odbioru pojazdów</w:t>
            </w:r>
          </w:p>
          <w:p w14:paraId="2791CDE7" w14:textId="77777777" w:rsidR="00551B5D" w:rsidRPr="004831D3" w:rsidRDefault="00551B5D" w:rsidP="002E0736"/>
          <w:p w14:paraId="1F94CE38" w14:textId="1B3F676A" w:rsidR="00551B5D" w:rsidRPr="004831D3" w:rsidRDefault="002E0736" w:rsidP="002E0736">
            <w:r w:rsidRPr="004831D3">
              <w:t>Co 12 miesięcy, do 31 </w:t>
            </w:r>
            <w:r w:rsidR="00551B5D" w:rsidRPr="004831D3">
              <w:t>października każdego roku</w:t>
            </w:r>
          </w:p>
        </w:tc>
        <w:tc>
          <w:tcPr>
            <w:tcW w:w="1820" w:type="dxa"/>
          </w:tcPr>
          <w:p w14:paraId="2AB7EFC5" w14:textId="366C9CFD" w:rsidR="00551B5D" w:rsidRPr="004831D3" w:rsidRDefault="00161F76" w:rsidP="002E0736">
            <w:r w:rsidRPr="004831D3">
              <w:t>Biuro Zarządzania Efektywnością Energetyczną</w:t>
            </w:r>
          </w:p>
        </w:tc>
      </w:tr>
      <w:tr w:rsidR="00551B5D" w:rsidRPr="004831D3" w14:paraId="0A64D214" w14:textId="77777777" w:rsidTr="002E0736">
        <w:trPr>
          <w:cantSplit/>
        </w:trPr>
        <w:tc>
          <w:tcPr>
            <w:tcW w:w="1864" w:type="dxa"/>
            <w:vMerge/>
          </w:tcPr>
          <w:p w14:paraId="67A711E9" w14:textId="77777777" w:rsidR="00551B5D" w:rsidRPr="004831D3" w:rsidRDefault="00551B5D" w:rsidP="002E0736"/>
        </w:tc>
        <w:tc>
          <w:tcPr>
            <w:tcW w:w="2136" w:type="dxa"/>
          </w:tcPr>
          <w:p w14:paraId="0F67160D" w14:textId="052C336F" w:rsidR="00551B5D" w:rsidRPr="004831D3" w:rsidRDefault="00551B5D" w:rsidP="002E0736">
            <w:r w:rsidRPr="004831D3">
              <w:t xml:space="preserve">Liczba pojazdów elektrycznych lub pojazdów napędzanych gazem ziemnym  wykorzystywanych do wykonywania zadań </w:t>
            </w:r>
            <w:r w:rsidR="002E0736" w:rsidRPr="004831D3">
              <w:t>publicznych, z </w:t>
            </w:r>
            <w:r w:rsidRPr="004831D3">
              <w:t>wyłączeniem transportu zbiorowego</w:t>
            </w:r>
          </w:p>
        </w:tc>
        <w:tc>
          <w:tcPr>
            <w:tcW w:w="1465" w:type="dxa"/>
          </w:tcPr>
          <w:p w14:paraId="00C5B49D" w14:textId="77777777" w:rsidR="00551B5D" w:rsidRPr="004831D3" w:rsidRDefault="00551B5D" w:rsidP="002E0736">
            <w:r w:rsidRPr="004831D3">
              <w:t>Liczba pojazdów</w:t>
            </w:r>
          </w:p>
        </w:tc>
        <w:tc>
          <w:tcPr>
            <w:tcW w:w="1310" w:type="dxa"/>
          </w:tcPr>
          <w:p w14:paraId="3BAE8DE1" w14:textId="77777777" w:rsidR="00551B5D" w:rsidRPr="004831D3" w:rsidRDefault="00551B5D" w:rsidP="002E0736">
            <w:r w:rsidRPr="004831D3">
              <w:t>Wzrost</w:t>
            </w:r>
          </w:p>
        </w:tc>
        <w:tc>
          <w:tcPr>
            <w:tcW w:w="2368" w:type="dxa"/>
          </w:tcPr>
          <w:p w14:paraId="3285B5F9" w14:textId="77777777" w:rsidR="00551B5D" w:rsidRPr="004831D3" w:rsidRDefault="00551B5D" w:rsidP="002E0736">
            <w:r w:rsidRPr="004831D3">
              <w:t>Dane przekazywane okresowo przez podmioty wykonujące  zadania publiczne</w:t>
            </w:r>
          </w:p>
          <w:p w14:paraId="4EA2F077" w14:textId="77777777" w:rsidR="00551B5D" w:rsidRPr="004831D3" w:rsidRDefault="00551B5D" w:rsidP="002E0736"/>
          <w:p w14:paraId="5BEFEB5B" w14:textId="78AB5AEA" w:rsidR="00551B5D" w:rsidRPr="004831D3" w:rsidRDefault="002E0736" w:rsidP="002E0736">
            <w:r w:rsidRPr="004831D3">
              <w:t>Co 12 miesięcy,  do 31 </w:t>
            </w:r>
            <w:r w:rsidR="00551B5D" w:rsidRPr="004831D3">
              <w:t>października każdego roku</w:t>
            </w:r>
          </w:p>
        </w:tc>
        <w:tc>
          <w:tcPr>
            <w:tcW w:w="1820" w:type="dxa"/>
          </w:tcPr>
          <w:p w14:paraId="1E24F201" w14:textId="53890FB9" w:rsidR="00551B5D" w:rsidRPr="004831D3" w:rsidRDefault="00161F76" w:rsidP="002E0736">
            <w:r w:rsidRPr="004831D3">
              <w:t>Biuro Zarządzania Efektywnością Energetyczną</w:t>
            </w:r>
          </w:p>
        </w:tc>
      </w:tr>
      <w:tr w:rsidR="00551B5D" w:rsidRPr="004831D3" w14:paraId="7A33A846" w14:textId="77777777" w:rsidTr="002E0736">
        <w:trPr>
          <w:cantSplit/>
        </w:trPr>
        <w:tc>
          <w:tcPr>
            <w:tcW w:w="1864" w:type="dxa"/>
            <w:vMerge/>
          </w:tcPr>
          <w:p w14:paraId="58DC0834" w14:textId="77777777" w:rsidR="00551B5D" w:rsidRPr="004831D3" w:rsidRDefault="00551B5D" w:rsidP="002E0736"/>
        </w:tc>
        <w:tc>
          <w:tcPr>
            <w:tcW w:w="2136" w:type="dxa"/>
          </w:tcPr>
          <w:p w14:paraId="0C33A2E9" w14:textId="1041F9D3" w:rsidR="00551B5D" w:rsidRPr="004831D3" w:rsidRDefault="00551B5D" w:rsidP="002E0736">
            <w:r w:rsidRPr="004831D3">
              <w:t>Liczba ładowarek d</w:t>
            </w:r>
            <w:r w:rsidR="002E0736" w:rsidRPr="004831D3">
              <w:t>o zasilania aut elektrycznych w </w:t>
            </w:r>
            <w:r w:rsidRPr="004831D3">
              <w:t>Mieście</w:t>
            </w:r>
          </w:p>
        </w:tc>
        <w:tc>
          <w:tcPr>
            <w:tcW w:w="1465" w:type="dxa"/>
          </w:tcPr>
          <w:p w14:paraId="33FD8D53" w14:textId="77777777" w:rsidR="00551B5D" w:rsidRPr="004831D3" w:rsidRDefault="00551B5D" w:rsidP="002E0736">
            <w:r w:rsidRPr="004831D3">
              <w:t>Liczba ładowarek</w:t>
            </w:r>
          </w:p>
        </w:tc>
        <w:tc>
          <w:tcPr>
            <w:tcW w:w="1310" w:type="dxa"/>
          </w:tcPr>
          <w:p w14:paraId="21238A56" w14:textId="77777777" w:rsidR="00551B5D" w:rsidRPr="004831D3" w:rsidRDefault="00551B5D" w:rsidP="002E0736">
            <w:r w:rsidRPr="004831D3">
              <w:t>Wzrost</w:t>
            </w:r>
          </w:p>
        </w:tc>
        <w:tc>
          <w:tcPr>
            <w:tcW w:w="2368" w:type="dxa"/>
          </w:tcPr>
          <w:p w14:paraId="6B7ECF45" w14:textId="77777777" w:rsidR="00551B5D" w:rsidRPr="004831D3" w:rsidRDefault="00551B5D" w:rsidP="002E0736">
            <w:r w:rsidRPr="004831D3">
              <w:t>Dane przekazywane przez operatora ładowarek</w:t>
            </w:r>
          </w:p>
          <w:p w14:paraId="7AE27596" w14:textId="77777777" w:rsidR="00551B5D" w:rsidRPr="004831D3" w:rsidRDefault="00551B5D" w:rsidP="002E0736"/>
          <w:p w14:paraId="5CC5EE81" w14:textId="77777777" w:rsidR="00551B5D" w:rsidRPr="004831D3" w:rsidRDefault="00551B5D" w:rsidP="002E0736">
            <w:pPr>
              <w:rPr>
                <w:sz w:val="16"/>
                <w:szCs w:val="16"/>
              </w:rPr>
            </w:pPr>
            <w:r w:rsidRPr="004831D3">
              <w:t xml:space="preserve">Dane ogólnodostępne, np. </w:t>
            </w:r>
            <w:hyperlink r:id="rId62" w:history="1">
              <w:r w:rsidRPr="0048175F">
                <w:rPr>
                  <w:rStyle w:val="Hipercze"/>
                  <w:sz w:val="17"/>
                  <w:szCs w:val="17"/>
                </w:rPr>
                <w:t>https://elektrowoz.pl/ladowarki/</w:t>
              </w:r>
            </w:hyperlink>
            <w:r w:rsidRPr="004831D3">
              <w:rPr>
                <w:sz w:val="16"/>
                <w:szCs w:val="16"/>
              </w:rPr>
              <w:t xml:space="preserve"> </w:t>
            </w:r>
          </w:p>
          <w:p w14:paraId="305BC42C" w14:textId="77777777" w:rsidR="00551B5D" w:rsidRPr="004831D3" w:rsidRDefault="00551B5D" w:rsidP="002E0736"/>
          <w:p w14:paraId="4B81A8BF" w14:textId="77777777" w:rsidR="00551B5D" w:rsidRPr="004831D3" w:rsidRDefault="00551B5D" w:rsidP="002E0736">
            <w:r w:rsidRPr="004831D3">
              <w:t>Co 3 miesiące</w:t>
            </w:r>
          </w:p>
        </w:tc>
        <w:tc>
          <w:tcPr>
            <w:tcW w:w="1820" w:type="dxa"/>
          </w:tcPr>
          <w:p w14:paraId="48337C48" w14:textId="789271E7" w:rsidR="00551B5D" w:rsidRPr="004831D3" w:rsidRDefault="00161F76" w:rsidP="002E0736">
            <w:r w:rsidRPr="004831D3">
              <w:t>Biuro Zarządzania Efektywnością Energetyczną</w:t>
            </w:r>
          </w:p>
        </w:tc>
      </w:tr>
      <w:tr w:rsidR="00551B5D" w:rsidRPr="004831D3" w14:paraId="3DB01425" w14:textId="77777777" w:rsidTr="002E0736">
        <w:trPr>
          <w:cantSplit/>
        </w:trPr>
        <w:tc>
          <w:tcPr>
            <w:tcW w:w="1864" w:type="dxa"/>
            <w:vMerge/>
          </w:tcPr>
          <w:p w14:paraId="2ACB88A1" w14:textId="77777777" w:rsidR="00551B5D" w:rsidRPr="004831D3" w:rsidRDefault="00551B5D" w:rsidP="002E0736"/>
        </w:tc>
        <w:tc>
          <w:tcPr>
            <w:tcW w:w="2136" w:type="dxa"/>
          </w:tcPr>
          <w:p w14:paraId="5D45646D" w14:textId="77777777" w:rsidR="00551B5D" w:rsidRPr="004831D3" w:rsidRDefault="00551B5D" w:rsidP="002E0736">
            <w:r w:rsidRPr="004831D3">
              <w:t>Liczba stacji tankowania CNG</w:t>
            </w:r>
          </w:p>
        </w:tc>
        <w:tc>
          <w:tcPr>
            <w:tcW w:w="1465" w:type="dxa"/>
          </w:tcPr>
          <w:p w14:paraId="4A2A7E91" w14:textId="77777777" w:rsidR="00551B5D" w:rsidRPr="004831D3" w:rsidRDefault="00551B5D" w:rsidP="002E0736">
            <w:r w:rsidRPr="004831D3">
              <w:t>Liczba stacji</w:t>
            </w:r>
          </w:p>
        </w:tc>
        <w:tc>
          <w:tcPr>
            <w:tcW w:w="1310" w:type="dxa"/>
          </w:tcPr>
          <w:p w14:paraId="5B4659C4" w14:textId="77777777" w:rsidR="00551B5D" w:rsidRPr="004831D3" w:rsidRDefault="00551B5D" w:rsidP="002E0736">
            <w:r w:rsidRPr="004831D3">
              <w:t>Wzrost</w:t>
            </w:r>
          </w:p>
        </w:tc>
        <w:tc>
          <w:tcPr>
            <w:tcW w:w="2368" w:type="dxa"/>
          </w:tcPr>
          <w:p w14:paraId="34EE8CEB" w14:textId="77777777" w:rsidR="00551B5D" w:rsidRPr="004831D3" w:rsidRDefault="00551B5D" w:rsidP="002E0736">
            <w:r w:rsidRPr="004831D3">
              <w:t>Dane przekazywane przez właściciela (operatora) stacji</w:t>
            </w:r>
          </w:p>
          <w:p w14:paraId="3EA0EF9C" w14:textId="77777777" w:rsidR="00551B5D" w:rsidRPr="004831D3" w:rsidRDefault="00551B5D" w:rsidP="002E0736"/>
          <w:p w14:paraId="3F14FE27" w14:textId="77777777" w:rsidR="00551B5D" w:rsidRPr="004831D3" w:rsidRDefault="00551B5D" w:rsidP="002E0736">
            <w:r w:rsidRPr="004831D3">
              <w:t>Co 6 miesięcy</w:t>
            </w:r>
          </w:p>
        </w:tc>
        <w:tc>
          <w:tcPr>
            <w:tcW w:w="1820" w:type="dxa"/>
          </w:tcPr>
          <w:p w14:paraId="2366E6C7" w14:textId="25E302DF" w:rsidR="00551B5D" w:rsidRPr="004831D3" w:rsidRDefault="00161F76" w:rsidP="002E0736">
            <w:r w:rsidRPr="004831D3">
              <w:t>Biuro Zarządzania Efektywnością Energetyczną</w:t>
            </w:r>
          </w:p>
        </w:tc>
      </w:tr>
      <w:tr w:rsidR="00551B5D" w:rsidRPr="004831D3" w14:paraId="1659D21E" w14:textId="77777777" w:rsidTr="002E0736">
        <w:trPr>
          <w:cantSplit/>
        </w:trPr>
        <w:tc>
          <w:tcPr>
            <w:tcW w:w="1864" w:type="dxa"/>
            <w:vMerge/>
          </w:tcPr>
          <w:p w14:paraId="27019D98" w14:textId="77777777" w:rsidR="00551B5D" w:rsidRPr="004831D3" w:rsidRDefault="00551B5D" w:rsidP="002E0736"/>
        </w:tc>
        <w:tc>
          <w:tcPr>
            <w:tcW w:w="2136" w:type="dxa"/>
          </w:tcPr>
          <w:p w14:paraId="04079502" w14:textId="50A25002" w:rsidR="00551B5D" w:rsidRPr="004831D3" w:rsidRDefault="002E0736" w:rsidP="002E0736">
            <w:r w:rsidRPr="004831D3">
              <w:t>Poziom emisji CO i </w:t>
            </w:r>
            <w:r w:rsidR="00551B5D" w:rsidRPr="004831D3">
              <w:t>NOx w Mieście</w:t>
            </w:r>
          </w:p>
        </w:tc>
        <w:tc>
          <w:tcPr>
            <w:tcW w:w="1465" w:type="dxa"/>
          </w:tcPr>
          <w:p w14:paraId="31EC1776" w14:textId="77777777" w:rsidR="00551B5D" w:rsidRPr="004831D3" w:rsidRDefault="00551B5D" w:rsidP="002E0736">
            <w:r w:rsidRPr="004831D3">
              <w:t>Poziom emisji</w:t>
            </w:r>
          </w:p>
        </w:tc>
        <w:tc>
          <w:tcPr>
            <w:tcW w:w="1310" w:type="dxa"/>
          </w:tcPr>
          <w:p w14:paraId="494CEA60" w14:textId="77777777" w:rsidR="00551B5D" w:rsidRPr="004831D3" w:rsidRDefault="00551B5D" w:rsidP="002E0736">
            <w:r w:rsidRPr="004831D3">
              <w:t>Spadek</w:t>
            </w:r>
          </w:p>
        </w:tc>
        <w:tc>
          <w:tcPr>
            <w:tcW w:w="2368" w:type="dxa"/>
          </w:tcPr>
          <w:p w14:paraId="26C83CEB" w14:textId="3A19274D" w:rsidR="00551B5D" w:rsidRPr="004831D3" w:rsidRDefault="00551B5D" w:rsidP="002E0736">
            <w:r w:rsidRPr="004831D3">
              <w:t>Dane ze sta</w:t>
            </w:r>
            <w:r w:rsidR="002E0736" w:rsidRPr="004831D3">
              <w:t>cji pomiaru jakości powietrza w </w:t>
            </w:r>
            <w:r w:rsidRPr="004831D3">
              <w:t>Białymstoku</w:t>
            </w:r>
          </w:p>
          <w:p w14:paraId="6AD5C741" w14:textId="77777777" w:rsidR="00551B5D" w:rsidRPr="004831D3" w:rsidRDefault="00551B5D" w:rsidP="002E0736"/>
          <w:p w14:paraId="2649F82F" w14:textId="77777777" w:rsidR="00551B5D" w:rsidRPr="004831D3" w:rsidRDefault="00551B5D" w:rsidP="002E0736">
            <w:r w:rsidRPr="004831D3">
              <w:t>Co 6 miesięcy</w:t>
            </w:r>
          </w:p>
        </w:tc>
        <w:tc>
          <w:tcPr>
            <w:tcW w:w="1820" w:type="dxa"/>
          </w:tcPr>
          <w:p w14:paraId="7EC2E861" w14:textId="2717350F" w:rsidR="00551B5D" w:rsidRPr="004831D3" w:rsidRDefault="00551B5D" w:rsidP="002E0736">
            <w:r w:rsidRPr="004831D3">
              <w:t>Wydzi</w:t>
            </w:r>
            <w:r w:rsidR="008F30F5" w:rsidRPr="004831D3">
              <w:t>ał Ochrony Środowiska Urzędu Miejskiego</w:t>
            </w:r>
          </w:p>
        </w:tc>
      </w:tr>
      <w:tr w:rsidR="00551B5D" w:rsidRPr="004831D3" w14:paraId="6CA9E121" w14:textId="77777777" w:rsidTr="002E0736">
        <w:trPr>
          <w:cantSplit/>
        </w:trPr>
        <w:tc>
          <w:tcPr>
            <w:tcW w:w="1864" w:type="dxa"/>
            <w:vMerge/>
          </w:tcPr>
          <w:p w14:paraId="0EDE8C90" w14:textId="77777777" w:rsidR="00551B5D" w:rsidRPr="004831D3" w:rsidRDefault="00551B5D" w:rsidP="002E0736"/>
        </w:tc>
        <w:tc>
          <w:tcPr>
            <w:tcW w:w="2136" w:type="dxa"/>
          </w:tcPr>
          <w:p w14:paraId="0AC3249E" w14:textId="59925B40" w:rsidR="00551B5D" w:rsidRPr="004831D3" w:rsidRDefault="002E0736" w:rsidP="002E0736">
            <w:r w:rsidRPr="004831D3">
              <w:t>Liczba dni w roku, w </w:t>
            </w:r>
            <w:r w:rsidR="00551B5D" w:rsidRPr="004831D3">
              <w:t>których zostały przekroczone normy jakości powietrza</w:t>
            </w:r>
          </w:p>
        </w:tc>
        <w:tc>
          <w:tcPr>
            <w:tcW w:w="1465" w:type="dxa"/>
          </w:tcPr>
          <w:p w14:paraId="7B606CA1" w14:textId="77777777" w:rsidR="00551B5D" w:rsidRPr="004831D3" w:rsidRDefault="00551B5D" w:rsidP="002E0736">
            <w:r w:rsidRPr="004831D3">
              <w:t>Liczba dni</w:t>
            </w:r>
          </w:p>
        </w:tc>
        <w:tc>
          <w:tcPr>
            <w:tcW w:w="1310" w:type="dxa"/>
          </w:tcPr>
          <w:p w14:paraId="3D345546" w14:textId="77777777" w:rsidR="00551B5D" w:rsidRPr="004831D3" w:rsidRDefault="00551B5D" w:rsidP="002E0736">
            <w:r w:rsidRPr="004831D3">
              <w:t>Spadek</w:t>
            </w:r>
          </w:p>
        </w:tc>
        <w:tc>
          <w:tcPr>
            <w:tcW w:w="2368" w:type="dxa"/>
          </w:tcPr>
          <w:p w14:paraId="1BB830C7" w14:textId="77777777" w:rsidR="00551B5D" w:rsidRPr="004831D3" w:rsidRDefault="00551B5D" w:rsidP="002E0736">
            <w:r w:rsidRPr="004831D3">
              <w:t>Raport GIOŚ „Roczna ocena jakości powietrza w województwie podlaskim”</w:t>
            </w:r>
          </w:p>
          <w:p w14:paraId="04340DAD" w14:textId="77777777" w:rsidR="00551B5D" w:rsidRPr="004831D3" w:rsidRDefault="00551B5D" w:rsidP="002E0736"/>
          <w:p w14:paraId="5BFD4EFB" w14:textId="77777777" w:rsidR="00551B5D" w:rsidRPr="004831D3" w:rsidRDefault="00551B5D" w:rsidP="002E0736">
            <w:r w:rsidRPr="004831D3">
              <w:t>Co 12 miesięcy</w:t>
            </w:r>
          </w:p>
        </w:tc>
        <w:tc>
          <w:tcPr>
            <w:tcW w:w="1820" w:type="dxa"/>
          </w:tcPr>
          <w:p w14:paraId="1FCBE8AC" w14:textId="77777777" w:rsidR="00551B5D" w:rsidRPr="004831D3" w:rsidRDefault="00551B5D" w:rsidP="002E0736">
            <w:r w:rsidRPr="004831D3">
              <w:t>Główny Inspektorat Ochrony Środowiska</w:t>
            </w:r>
          </w:p>
        </w:tc>
      </w:tr>
      <w:tr w:rsidR="00551B5D" w:rsidRPr="004831D3" w14:paraId="7789B968" w14:textId="77777777" w:rsidTr="002E0736">
        <w:trPr>
          <w:cantSplit/>
        </w:trPr>
        <w:tc>
          <w:tcPr>
            <w:tcW w:w="1864" w:type="dxa"/>
            <w:vMerge/>
          </w:tcPr>
          <w:p w14:paraId="4C2E963D" w14:textId="77777777" w:rsidR="00551B5D" w:rsidRPr="004831D3" w:rsidRDefault="00551B5D" w:rsidP="002E0736"/>
        </w:tc>
        <w:tc>
          <w:tcPr>
            <w:tcW w:w="2136" w:type="dxa"/>
          </w:tcPr>
          <w:p w14:paraId="324687B0" w14:textId="77777777" w:rsidR="00551B5D" w:rsidRPr="004831D3" w:rsidRDefault="00551B5D" w:rsidP="002E0736">
            <w:r w:rsidRPr="004831D3">
              <w:t>Poziom hałasu generowanego przez ruch drogowy</w:t>
            </w:r>
          </w:p>
        </w:tc>
        <w:tc>
          <w:tcPr>
            <w:tcW w:w="1465" w:type="dxa"/>
          </w:tcPr>
          <w:p w14:paraId="56D0497F" w14:textId="77777777" w:rsidR="00551B5D" w:rsidRPr="004831D3" w:rsidRDefault="00551B5D" w:rsidP="002E0736">
            <w:r w:rsidRPr="004831D3">
              <w:t>Poziom hałasu</w:t>
            </w:r>
          </w:p>
        </w:tc>
        <w:tc>
          <w:tcPr>
            <w:tcW w:w="1310" w:type="dxa"/>
          </w:tcPr>
          <w:p w14:paraId="0FA06FD2" w14:textId="77777777" w:rsidR="00551B5D" w:rsidRPr="004831D3" w:rsidRDefault="00551B5D" w:rsidP="002E0736">
            <w:r w:rsidRPr="004831D3">
              <w:t>Spadek</w:t>
            </w:r>
          </w:p>
        </w:tc>
        <w:tc>
          <w:tcPr>
            <w:tcW w:w="2368" w:type="dxa"/>
          </w:tcPr>
          <w:p w14:paraId="18EE873C" w14:textId="59FDB75E" w:rsidR="00551B5D" w:rsidRPr="004831D3" w:rsidRDefault="002E0736" w:rsidP="002E0736">
            <w:r w:rsidRPr="004831D3">
              <w:t>Średni pomiar z 3 </w:t>
            </w:r>
            <w:r w:rsidR="00551B5D" w:rsidRPr="004831D3">
              <w:t>punktów o największym natężeniu ruchu w Mieście</w:t>
            </w:r>
          </w:p>
          <w:p w14:paraId="11C6C844" w14:textId="77777777" w:rsidR="00551B5D" w:rsidRPr="004831D3" w:rsidRDefault="00551B5D" w:rsidP="002E0736"/>
          <w:p w14:paraId="11FD866A" w14:textId="77777777" w:rsidR="00551B5D" w:rsidRPr="004831D3" w:rsidRDefault="00551B5D" w:rsidP="002E0736">
            <w:r w:rsidRPr="004831D3">
              <w:t>Co 6 miesięcy</w:t>
            </w:r>
          </w:p>
        </w:tc>
        <w:tc>
          <w:tcPr>
            <w:tcW w:w="1820" w:type="dxa"/>
          </w:tcPr>
          <w:p w14:paraId="461A3C57" w14:textId="099B51F7" w:rsidR="00551B5D" w:rsidRPr="004831D3" w:rsidRDefault="00551B5D" w:rsidP="002E0736">
            <w:r w:rsidRPr="004831D3">
              <w:t xml:space="preserve">Wydział </w:t>
            </w:r>
            <w:r w:rsidR="008F30F5" w:rsidRPr="004831D3">
              <w:t>Ochrony Środowiska Urzędu Miejskiego</w:t>
            </w:r>
          </w:p>
        </w:tc>
      </w:tr>
      <w:tr w:rsidR="00551B5D" w:rsidRPr="004831D3" w14:paraId="08E429C5" w14:textId="77777777" w:rsidTr="002E0736">
        <w:trPr>
          <w:cantSplit/>
        </w:trPr>
        <w:tc>
          <w:tcPr>
            <w:tcW w:w="1864" w:type="dxa"/>
            <w:vMerge/>
          </w:tcPr>
          <w:p w14:paraId="799AC8E2" w14:textId="77777777" w:rsidR="00551B5D" w:rsidRPr="004831D3" w:rsidRDefault="00551B5D" w:rsidP="002E0736"/>
        </w:tc>
        <w:tc>
          <w:tcPr>
            <w:tcW w:w="2136" w:type="dxa"/>
          </w:tcPr>
          <w:p w14:paraId="42197AEA" w14:textId="77777777" w:rsidR="00551B5D" w:rsidRPr="004831D3" w:rsidRDefault="00551B5D" w:rsidP="002E0736">
            <w:r w:rsidRPr="004831D3">
              <w:t>Ocena stanu jakości powietrza w centrum Miasta przez mieszkańców</w:t>
            </w:r>
          </w:p>
        </w:tc>
        <w:tc>
          <w:tcPr>
            <w:tcW w:w="1465" w:type="dxa"/>
          </w:tcPr>
          <w:p w14:paraId="668D43BD" w14:textId="77777777" w:rsidR="00551B5D" w:rsidRPr="004831D3" w:rsidRDefault="00551B5D" w:rsidP="002E0736">
            <w:r w:rsidRPr="004831D3">
              <w:t>Stan jakości:</w:t>
            </w:r>
          </w:p>
          <w:p w14:paraId="546C969B" w14:textId="77777777" w:rsidR="00551B5D" w:rsidRPr="004831D3" w:rsidRDefault="00551B5D" w:rsidP="002E0736">
            <w:pPr>
              <w:pStyle w:val="Akapitzlist"/>
              <w:numPr>
                <w:ilvl w:val="0"/>
                <w:numId w:val="54"/>
              </w:numPr>
            </w:pPr>
            <w:r w:rsidRPr="004831D3">
              <w:t>Bardzo zły</w:t>
            </w:r>
          </w:p>
          <w:p w14:paraId="64DA9631" w14:textId="77777777" w:rsidR="00551B5D" w:rsidRPr="004831D3" w:rsidRDefault="00551B5D" w:rsidP="002E0736">
            <w:pPr>
              <w:pStyle w:val="Akapitzlist"/>
              <w:numPr>
                <w:ilvl w:val="0"/>
                <w:numId w:val="54"/>
              </w:numPr>
            </w:pPr>
            <w:r w:rsidRPr="004831D3">
              <w:t>Zły</w:t>
            </w:r>
          </w:p>
          <w:p w14:paraId="30C0C67F" w14:textId="77777777" w:rsidR="00551B5D" w:rsidRPr="004831D3" w:rsidRDefault="00551B5D" w:rsidP="002E0736">
            <w:pPr>
              <w:pStyle w:val="Akapitzlist"/>
              <w:numPr>
                <w:ilvl w:val="0"/>
                <w:numId w:val="54"/>
              </w:numPr>
            </w:pPr>
            <w:r w:rsidRPr="004831D3">
              <w:t>Średni</w:t>
            </w:r>
          </w:p>
          <w:p w14:paraId="6E8BB0CE" w14:textId="77777777" w:rsidR="00551B5D" w:rsidRPr="004831D3" w:rsidRDefault="00551B5D" w:rsidP="002E0736">
            <w:pPr>
              <w:pStyle w:val="Akapitzlist"/>
              <w:numPr>
                <w:ilvl w:val="0"/>
                <w:numId w:val="54"/>
              </w:numPr>
            </w:pPr>
            <w:r w:rsidRPr="004831D3">
              <w:t>Dobry</w:t>
            </w:r>
          </w:p>
          <w:p w14:paraId="000AB14C" w14:textId="77777777" w:rsidR="00551B5D" w:rsidRPr="004831D3" w:rsidRDefault="00551B5D" w:rsidP="002E0736">
            <w:pPr>
              <w:pStyle w:val="Akapitzlist"/>
              <w:numPr>
                <w:ilvl w:val="0"/>
                <w:numId w:val="54"/>
              </w:numPr>
            </w:pPr>
            <w:r w:rsidRPr="004831D3">
              <w:t>Bardzo dobry</w:t>
            </w:r>
          </w:p>
        </w:tc>
        <w:tc>
          <w:tcPr>
            <w:tcW w:w="1310" w:type="dxa"/>
          </w:tcPr>
          <w:p w14:paraId="354057CC" w14:textId="77777777" w:rsidR="00551B5D" w:rsidRPr="004831D3" w:rsidRDefault="00551B5D" w:rsidP="002E0736">
            <w:r w:rsidRPr="004831D3">
              <w:t>Wzrost</w:t>
            </w:r>
          </w:p>
        </w:tc>
        <w:tc>
          <w:tcPr>
            <w:tcW w:w="2368" w:type="dxa"/>
          </w:tcPr>
          <w:p w14:paraId="007506E1" w14:textId="77777777" w:rsidR="00551B5D" w:rsidRPr="004831D3" w:rsidRDefault="00551B5D" w:rsidP="002E0736">
            <w:r w:rsidRPr="004831D3">
              <w:t>Ankiety prowadzone wśród mieszkańców</w:t>
            </w:r>
          </w:p>
          <w:p w14:paraId="249597B8" w14:textId="77777777" w:rsidR="00551B5D" w:rsidRPr="004831D3" w:rsidRDefault="00551B5D" w:rsidP="002E0736"/>
          <w:p w14:paraId="19EA273E" w14:textId="77777777" w:rsidR="00551B5D" w:rsidRPr="004831D3" w:rsidRDefault="00551B5D" w:rsidP="002E0736">
            <w:r w:rsidRPr="004831D3">
              <w:t>Co 12 miesięcy</w:t>
            </w:r>
          </w:p>
        </w:tc>
        <w:tc>
          <w:tcPr>
            <w:tcW w:w="1820" w:type="dxa"/>
          </w:tcPr>
          <w:p w14:paraId="46F039BF" w14:textId="2A9A931B" w:rsidR="00551B5D" w:rsidRPr="004831D3" w:rsidRDefault="00161F76" w:rsidP="002E0736">
            <w:r w:rsidRPr="004831D3">
              <w:t>Biuro Zarządzania Efektywnością Energetyczną</w:t>
            </w:r>
          </w:p>
        </w:tc>
      </w:tr>
      <w:tr w:rsidR="00551B5D" w:rsidRPr="004831D3" w14:paraId="624A9AD5" w14:textId="77777777" w:rsidTr="002E0736">
        <w:trPr>
          <w:cantSplit/>
        </w:trPr>
        <w:tc>
          <w:tcPr>
            <w:tcW w:w="1864" w:type="dxa"/>
          </w:tcPr>
          <w:p w14:paraId="34233067" w14:textId="77777777" w:rsidR="00551B5D" w:rsidRPr="004831D3" w:rsidRDefault="00551B5D" w:rsidP="002E0736">
            <w:pPr>
              <w:rPr>
                <w:b/>
                <w:bCs/>
              </w:rPr>
            </w:pPr>
            <w:r w:rsidRPr="004831D3">
              <w:rPr>
                <w:b/>
                <w:bCs/>
              </w:rPr>
              <w:t>Wzrost świadomości mieszkańców w zakresie korzyści z wdrażania elektromobilności</w:t>
            </w:r>
          </w:p>
          <w:p w14:paraId="45049DFC" w14:textId="77777777" w:rsidR="00551B5D" w:rsidRPr="004831D3" w:rsidRDefault="00551B5D" w:rsidP="002E0736"/>
        </w:tc>
        <w:tc>
          <w:tcPr>
            <w:tcW w:w="2136" w:type="dxa"/>
          </w:tcPr>
          <w:p w14:paraId="5D2D99B9" w14:textId="075ACA95" w:rsidR="00551B5D" w:rsidRPr="004831D3" w:rsidRDefault="002E0736" w:rsidP="002E0736">
            <w:r w:rsidRPr="004831D3">
              <w:t>Poziom wiedzy mieszkańców w zakresie korzyści z </w:t>
            </w:r>
            <w:r w:rsidR="00551B5D" w:rsidRPr="004831D3">
              <w:t>wdrażania elektromobilności</w:t>
            </w:r>
          </w:p>
        </w:tc>
        <w:tc>
          <w:tcPr>
            <w:tcW w:w="1465" w:type="dxa"/>
          </w:tcPr>
          <w:p w14:paraId="396F2B7E" w14:textId="77777777" w:rsidR="00551B5D" w:rsidRPr="004831D3" w:rsidRDefault="00551B5D" w:rsidP="002E0736">
            <w:r w:rsidRPr="004831D3">
              <w:t>Poziom wiedzy:</w:t>
            </w:r>
          </w:p>
          <w:p w14:paraId="78E46014" w14:textId="77777777" w:rsidR="00551B5D" w:rsidRPr="004831D3" w:rsidRDefault="00551B5D" w:rsidP="002E0736">
            <w:pPr>
              <w:pStyle w:val="Akapitzlist"/>
              <w:numPr>
                <w:ilvl w:val="0"/>
                <w:numId w:val="55"/>
              </w:numPr>
            </w:pPr>
            <w:r w:rsidRPr="004831D3">
              <w:t>niski</w:t>
            </w:r>
          </w:p>
          <w:p w14:paraId="6C46E144" w14:textId="77777777" w:rsidR="00551B5D" w:rsidRPr="004831D3" w:rsidRDefault="00551B5D" w:rsidP="002E0736">
            <w:pPr>
              <w:pStyle w:val="Akapitzlist"/>
              <w:numPr>
                <w:ilvl w:val="0"/>
                <w:numId w:val="55"/>
              </w:numPr>
            </w:pPr>
            <w:r w:rsidRPr="004831D3">
              <w:t>średni</w:t>
            </w:r>
          </w:p>
          <w:p w14:paraId="763CCD3C" w14:textId="77777777" w:rsidR="00551B5D" w:rsidRPr="004831D3" w:rsidRDefault="00551B5D" w:rsidP="002E0736">
            <w:pPr>
              <w:pStyle w:val="Akapitzlist"/>
              <w:numPr>
                <w:ilvl w:val="0"/>
                <w:numId w:val="55"/>
              </w:numPr>
            </w:pPr>
            <w:r w:rsidRPr="004831D3">
              <w:t>wysoki</w:t>
            </w:r>
          </w:p>
        </w:tc>
        <w:tc>
          <w:tcPr>
            <w:tcW w:w="1310" w:type="dxa"/>
          </w:tcPr>
          <w:p w14:paraId="159A676B" w14:textId="77777777" w:rsidR="00551B5D" w:rsidRPr="004831D3" w:rsidRDefault="00551B5D" w:rsidP="002E0736">
            <w:r w:rsidRPr="004831D3">
              <w:t>Wzrost</w:t>
            </w:r>
          </w:p>
        </w:tc>
        <w:tc>
          <w:tcPr>
            <w:tcW w:w="2368" w:type="dxa"/>
          </w:tcPr>
          <w:p w14:paraId="5F7E27A5" w14:textId="77777777" w:rsidR="00551B5D" w:rsidRPr="004831D3" w:rsidRDefault="00551B5D" w:rsidP="002E0736">
            <w:r w:rsidRPr="004831D3">
              <w:t>Ankiety prowadzone wśród mieszkańców</w:t>
            </w:r>
          </w:p>
          <w:p w14:paraId="05C3D27E" w14:textId="77777777" w:rsidR="00551B5D" w:rsidRPr="004831D3" w:rsidRDefault="00551B5D" w:rsidP="002E0736"/>
          <w:p w14:paraId="446ECE51" w14:textId="77777777" w:rsidR="00551B5D" w:rsidRPr="004831D3" w:rsidRDefault="00551B5D" w:rsidP="002E0736">
            <w:r w:rsidRPr="004831D3">
              <w:t>Co 12 miesięcy</w:t>
            </w:r>
          </w:p>
        </w:tc>
        <w:tc>
          <w:tcPr>
            <w:tcW w:w="1820" w:type="dxa"/>
          </w:tcPr>
          <w:p w14:paraId="69EDC926" w14:textId="317EAA3A" w:rsidR="00551B5D" w:rsidRPr="004831D3" w:rsidRDefault="00161F76" w:rsidP="002E0736">
            <w:r w:rsidRPr="004831D3">
              <w:t>Biuro Zarządzania Efektywnością Energetyczną</w:t>
            </w:r>
          </w:p>
        </w:tc>
      </w:tr>
      <w:tr w:rsidR="00551B5D" w:rsidRPr="004831D3" w14:paraId="6F048DE5" w14:textId="77777777" w:rsidTr="002E0736">
        <w:trPr>
          <w:cantSplit/>
        </w:trPr>
        <w:tc>
          <w:tcPr>
            <w:tcW w:w="1864" w:type="dxa"/>
            <w:vMerge w:val="restart"/>
          </w:tcPr>
          <w:p w14:paraId="6322CA06" w14:textId="77777777" w:rsidR="00551B5D" w:rsidRPr="004831D3" w:rsidRDefault="00551B5D" w:rsidP="002E0736"/>
        </w:tc>
        <w:tc>
          <w:tcPr>
            <w:tcW w:w="2136" w:type="dxa"/>
          </w:tcPr>
          <w:p w14:paraId="48AD308E" w14:textId="2ECAC00A" w:rsidR="00551B5D" w:rsidRPr="004831D3" w:rsidRDefault="00551B5D" w:rsidP="002E0736">
            <w:r w:rsidRPr="004831D3">
              <w:t>Liczba lekcji pokazowych, zajęć praktycznych, konkursów organizowanych d</w:t>
            </w:r>
            <w:r w:rsidR="002E0736" w:rsidRPr="004831D3">
              <w:t>la uczniów szkół podstawowych i </w:t>
            </w:r>
            <w:r w:rsidRPr="004831D3">
              <w:t>ponadpodstawowych</w:t>
            </w:r>
          </w:p>
        </w:tc>
        <w:tc>
          <w:tcPr>
            <w:tcW w:w="1465" w:type="dxa"/>
          </w:tcPr>
          <w:p w14:paraId="372C9266" w14:textId="77777777" w:rsidR="00551B5D" w:rsidRPr="004831D3" w:rsidRDefault="00551B5D" w:rsidP="002E0736">
            <w:r w:rsidRPr="004831D3">
              <w:t>Liczba wydarzeń</w:t>
            </w:r>
          </w:p>
        </w:tc>
        <w:tc>
          <w:tcPr>
            <w:tcW w:w="1310" w:type="dxa"/>
          </w:tcPr>
          <w:p w14:paraId="43F93297" w14:textId="77777777" w:rsidR="00551B5D" w:rsidRPr="004831D3" w:rsidRDefault="00551B5D" w:rsidP="002E0736">
            <w:r w:rsidRPr="004831D3">
              <w:t>Wzrost</w:t>
            </w:r>
          </w:p>
        </w:tc>
        <w:tc>
          <w:tcPr>
            <w:tcW w:w="2368" w:type="dxa"/>
          </w:tcPr>
          <w:p w14:paraId="4A169509" w14:textId="77777777" w:rsidR="00551B5D" w:rsidRPr="004831D3" w:rsidRDefault="00551B5D" w:rsidP="002E0736">
            <w:r w:rsidRPr="004831D3">
              <w:t>Dane przekazywane przez szkoły</w:t>
            </w:r>
          </w:p>
          <w:p w14:paraId="5F604D5D" w14:textId="77777777" w:rsidR="00551B5D" w:rsidRPr="004831D3" w:rsidRDefault="00551B5D" w:rsidP="002E0736"/>
          <w:p w14:paraId="0C84D37D" w14:textId="77777777" w:rsidR="00551B5D" w:rsidRPr="004831D3" w:rsidRDefault="00551B5D" w:rsidP="002E0736">
            <w:r w:rsidRPr="004831D3">
              <w:t>Co 12 miesięcy</w:t>
            </w:r>
          </w:p>
        </w:tc>
        <w:tc>
          <w:tcPr>
            <w:tcW w:w="1820" w:type="dxa"/>
          </w:tcPr>
          <w:p w14:paraId="5EB208B2" w14:textId="59B980B9" w:rsidR="00551B5D" w:rsidRPr="004831D3" w:rsidRDefault="00161F76" w:rsidP="002E0736">
            <w:r w:rsidRPr="004831D3">
              <w:t>Biuro Zarządzania Efektywnością Energetyczną</w:t>
            </w:r>
          </w:p>
        </w:tc>
      </w:tr>
      <w:tr w:rsidR="00551B5D" w:rsidRPr="004831D3" w14:paraId="63EC615B" w14:textId="77777777" w:rsidTr="002E0736">
        <w:trPr>
          <w:cantSplit/>
        </w:trPr>
        <w:tc>
          <w:tcPr>
            <w:tcW w:w="1864" w:type="dxa"/>
            <w:vMerge/>
          </w:tcPr>
          <w:p w14:paraId="1CC4865A" w14:textId="77777777" w:rsidR="00551B5D" w:rsidRPr="004831D3" w:rsidRDefault="00551B5D" w:rsidP="002E0736"/>
        </w:tc>
        <w:tc>
          <w:tcPr>
            <w:tcW w:w="2136" w:type="dxa"/>
          </w:tcPr>
          <w:p w14:paraId="3A62DD6C" w14:textId="3D006E31" w:rsidR="00551B5D" w:rsidRPr="004831D3" w:rsidRDefault="00551B5D" w:rsidP="002E0736">
            <w:r w:rsidRPr="004831D3">
              <w:t>Liczba klas w szkołach pon</w:t>
            </w:r>
            <w:r w:rsidR="002E0736" w:rsidRPr="004831D3">
              <w:t>adpodstawowych sprofilowanych w </w:t>
            </w:r>
            <w:r w:rsidRPr="004831D3">
              <w:t>kierunku elektromobilności</w:t>
            </w:r>
          </w:p>
        </w:tc>
        <w:tc>
          <w:tcPr>
            <w:tcW w:w="1465" w:type="dxa"/>
          </w:tcPr>
          <w:p w14:paraId="7DD550F2" w14:textId="77777777" w:rsidR="00551B5D" w:rsidRPr="004831D3" w:rsidRDefault="00551B5D" w:rsidP="002E0736">
            <w:r w:rsidRPr="004831D3">
              <w:t>Liczba klas</w:t>
            </w:r>
          </w:p>
        </w:tc>
        <w:tc>
          <w:tcPr>
            <w:tcW w:w="1310" w:type="dxa"/>
          </w:tcPr>
          <w:p w14:paraId="7B8F5683" w14:textId="77777777" w:rsidR="00551B5D" w:rsidRPr="004831D3" w:rsidRDefault="00551B5D" w:rsidP="002E0736">
            <w:r w:rsidRPr="004831D3">
              <w:t>Wzrost</w:t>
            </w:r>
          </w:p>
        </w:tc>
        <w:tc>
          <w:tcPr>
            <w:tcW w:w="2368" w:type="dxa"/>
          </w:tcPr>
          <w:p w14:paraId="44F6D082" w14:textId="77777777" w:rsidR="00551B5D" w:rsidRPr="004831D3" w:rsidRDefault="00551B5D" w:rsidP="002E0736">
            <w:r w:rsidRPr="004831D3">
              <w:t>Dane przekazywane przez szkoły</w:t>
            </w:r>
          </w:p>
          <w:p w14:paraId="4BA9DAE0" w14:textId="77777777" w:rsidR="00551B5D" w:rsidRPr="004831D3" w:rsidRDefault="00551B5D" w:rsidP="002E0736"/>
          <w:p w14:paraId="4E3EA06F" w14:textId="77777777" w:rsidR="00551B5D" w:rsidRPr="004831D3" w:rsidRDefault="00551B5D" w:rsidP="002E0736">
            <w:r w:rsidRPr="004831D3">
              <w:t>Co 12 miesięcy</w:t>
            </w:r>
          </w:p>
        </w:tc>
        <w:tc>
          <w:tcPr>
            <w:tcW w:w="1820" w:type="dxa"/>
          </w:tcPr>
          <w:p w14:paraId="539DB317" w14:textId="649866F8" w:rsidR="00551B5D" w:rsidRPr="004831D3" w:rsidRDefault="00161F76" w:rsidP="002E0736">
            <w:r w:rsidRPr="004831D3">
              <w:t>Biuro Zarządzania Efektywnością Energetyczną</w:t>
            </w:r>
          </w:p>
        </w:tc>
      </w:tr>
      <w:tr w:rsidR="00551B5D" w:rsidRPr="004831D3" w14:paraId="53FE1A40" w14:textId="77777777" w:rsidTr="002E0736">
        <w:trPr>
          <w:cantSplit/>
        </w:trPr>
        <w:tc>
          <w:tcPr>
            <w:tcW w:w="1864" w:type="dxa"/>
            <w:vMerge/>
          </w:tcPr>
          <w:p w14:paraId="7E5FBE64" w14:textId="77777777" w:rsidR="00551B5D" w:rsidRPr="004831D3" w:rsidRDefault="00551B5D" w:rsidP="002E0736"/>
        </w:tc>
        <w:tc>
          <w:tcPr>
            <w:tcW w:w="2136" w:type="dxa"/>
          </w:tcPr>
          <w:p w14:paraId="3A17F678" w14:textId="370BCA3F" w:rsidR="00551B5D" w:rsidRPr="004831D3" w:rsidRDefault="00551B5D" w:rsidP="002E0736">
            <w:r w:rsidRPr="004831D3">
              <w:t xml:space="preserve">Liczba artykułów, broszur i innych materiałów </w:t>
            </w:r>
            <w:r w:rsidR="002E0736" w:rsidRPr="004831D3">
              <w:t>informacyjnych opublikowanych z </w:t>
            </w:r>
            <w:r w:rsidRPr="004831D3">
              <w:t>inicjatywy Miasta na stronie internetowej Miasta i w innych mediach</w:t>
            </w:r>
          </w:p>
        </w:tc>
        <w:tc>
          <w:tcPr>
            <w:tcW w:w="1465" w:type="dxa"/>
          </w:tcPr>
          <w:p w14:paraId="4457220D" w14:textId="77777777" w:rsidR="00551B5D" w:rsidRPr="004831D3" w:rsidRDefault="00551B5D" w:rsidP="002E0736">
            <w:r w:rsidRPr="004831D3">
              <w:t>Liczba publikacji, materiałów</w:t>
            </w:r>
          </w:p>
        </w:tc>
        <w:tc>
          <w:tcPr>
            <w:tcW w:w="1310" w:type="dxa"/>
          </w:tcPr>
          <w:p w14:paraId="5DC21900" w14:textId="77777777" w:rsidR="00551B5D" w:rsidRPr="004831D3" w:rsidRDefault="00551B5D" w:rsidP="002E0736">
            <w:r w:rsidRPr="004831D3">
              <w:t>Wzrost</w:t>
            </w:r>
          </w:p>
        </w:tc>
        <w:tc>
          <w:tcPr>
            <w:tcW w:w="2368" w:type="dxa"/>
          </w:tcPr>
          <w:p w14:paraId="7A45EB64" w14:textId="003B9573" w:rsidR="00551B5D" w:rsidRPr="004831D3" w:rsidRDefault="008F30F5" w:rsidP="002E0736">
            <w:r w:rsidRPr="004831D3">
              <w:t>Dane Urzędu Miejskiego</w:t>
            </w:r>
          </w:p>
          <w:p w14:paraId="676445B9" w14:textId="77777777" w:rsidR="00551B5D" w:rsidRPr="004831D3" w:rsidRDefault="00551B5D" w:rsidP="002E0736"/>
          <w:p w14:paraId="0CD3C7B7" w14:textId="77777777" w:rsidR="00551B5D" w:rsidRPr="004831D3" w:rsidRDefault="00551B5D" w:rsidP="002E0736">
            <w:r w:rsidRPr="004831D3">
              <w:t>Co 6 miesięcy</w:t>
            </w:r>
          </w:p>
        </w:tc>
        <w:tc>
          <w:tcPr>
            <w:tcW w:w="1820" w:type="dxa"/>
          </w:tcPr>
          <w:p w14:paraId="33A17479" w14:textId="0E6D10F7" w:rsidR="00551B5D" w:rsidRPr="004831D3" w:rsidRDefault="00161F76" w:rsidP="002E0736">
            <w:r w:rsidRPr="004831D3">
              <w:t>Biuro Zarządzania Efektywnością Energetyczną</w:t>
            </w:r>
          </w:p>
        </w:tc>
      </w:tr>
      <w:tr w:rsidR="00551B5D" w:rsidRPr="004831D3" w14:paraId="594FE01B" w14:textId="77777777" w:rsidTr="002E0736">
        <w:trPr>
          <w:cantSplit/>
        </w:trPr>
        <w:tc>
          <w:tcPr>
            <w:tcW w:w="1864" w:type="dxa"/>
          </w:tcPr>
          <w:p w14:paraId="5641F05A" w14:textId="77777777" w:rsidR="00551B5D" w:rsidRPr="004831D3" w:rsidRDefault="00551B5D" w:rsidP="002E0736">
            <w:pPr>
              <w:rPr>
                <w:b/>
                <w:bCs/>
              </w:rPr>
            </w:pPr>
            <w:r w:rsidRPr="004831D3">
              <w:rPr>
                <w:b/>
                <w:bCs/>
              </w:rPr>
              <w:t>Rozwój Smart City</w:t>
            </w:r>
          </w:p>
        </w:tc>
        <w:tc>
          <w:tcPr>
            <w:tcW w:w="2136" w:type="dxa"/>
          </w:tcPr>
          <w:p w14:paraId="3AAE8423" w14:textId="6137290C" w:rsidR="00551B5D" w:rsidRPr="004831D3" w:rsidRDefault="002E0736" w:rsidP="002E0736">
            <w:r w:rsidRPr="004831D3">
              <w:t>Liczba aut elektrycznych w </w:t>
            </w:r>
            <w:r w:rsidR="00551B5D" w:rsidRPr="004831D3">
              <w:t>wypożyczalniach samochodów elektrycznych na terenie Miasta</w:t>
            </w:r>
          </w:p>
        </w:tc>
        <w:tc>
          <w:tcPr>
            <w:tcW w:w="1465" w:type="dxa"/>
          </w:tcPr>
          <w:p w14:paraId="54100B94" w14:textId="77777777" w:rsidR="00551B5D" w:rsidRPr="004831D3" w:rsidRDefault="00551B5D" w:rsidP="002E0736">
            <w:r w:rsidRPr="004831D3">
              <w:t>Liczba aut</w:t>
            </w:r>
          </w:p>
        </w:tc>
        <w:tc>
          <w:tcPr>
            <w:tcW w:w="1310" w:type="dxa"/>
          </w:tcPr>
          <w:p w14:paraId="069916F1" w14:textId="77777777" w:rsidR="00551B5D" w:rsidRPr="004831D3" w:rsidRDefault="00551B5D" w:rsidP="002E0736">
            <w:r w:rsidRPr="004831D3">
              <w:t>Wzrost</w:t>
            </w:r>
          </w:p>
        </w:tc>
        <w:tc>
          <w:tcPr>
            <w:tcW w:w="2368" w:type="dxa"/>
          </w:tcPr>
          <w:p w14:paraId="3A11DDCA" w14:textId="77777777" w:rsidR="00551B5D" w:rsidRPr="004831D3" w:rsidRDefault="00551B5D" w:rsidP="002E0736">
            <w:r w:rsidRPr="004831D3">
              <w:t>Dane przekazywane okresowo przez właściciela wypożyczalni</w:t>
            </w:r>
          </w:p>
          <w:p w14:paraId="5A7657BC" w14:textId="77777777" w:rsidR="00551B5D" w:rsidRPr="004831D3" w:rsidRDefault="00551B5D" w:rsidP="002E0736"/>
          <w:p w14:paraId="0910C0D6" w14:textId="77777777" w:rsidR="00551B5D" w:rsidRPr="004831D3" w:rsidRDefault="00551B5D" w:rsidP="002E0736">
            <w:r w:rsidRPr="004831D3">
              <w:t>Co 6 miesięcy</w:t>
            </w:r>
          </w:p>
        </w:tc>
        <w:tc>
          <w:tcPr>
            <w:tcW w:w="1820" w:type="dxa"/>
          </w:tcPr>
          <w:p w14:paraId="62C276AE" w14:textId="23FF621A" w:rsidR="00551B5D" w:rsidRPr="004831D3" w:rsidRDefault="00161F76" w:rsidP="002E0736">
            <w:r w:rsidRPr="004831D3">
              <w:t>Biuro Zarządzania Efektywnością Energetyczną</w:t>
            </w:r>
          </w:p>
        </w:tc>
      </w:tr>
      <w:tr w:rsidR="00551B5D" w:rsidRPr="004831D3" w14:paraId="583D4A05" w14:textId="77777777" w:rsidTr="002E0736">
        <w:trPr>
          <w:cantSplit/>
        </w:trPr>
        <w:tc>
          <w:tcPr>
            <w:tcW w:w="1864" w:type="dxa"/>
            <w:vMerge w:val="restart"/>
          </w:tcPr>
          <w:p w14:paraId="68553F0D" w14:textId="77777777" w:rsidR="00551B5D" w:rsidRPr="004831D3" w:rsidRDefault="00551B5D" w:rsidP="002E0736"/>
        </w:tc>
        <w:tc>
          <w:tcPr>
            <w:tcW w:w="2136" w:type="dxa"/>
          </w:tcPr>
          <w:p w14:paraId="2960CE5C" w14:textId="77777777" w:rsidR="00551B5D" w:rsidRPr="004831D3" w:rsidRDefault="00551B5D" w:rsidP="002E0736">
            <w:r w:rsidRPr="004831D3">
              <w:t xml:space="preserve">Liczba wypożyczeń aut elektrycznych </w:t>
            </w:r>
          </w:p>
        </w:tc>
        <w:tc>
          <w:tcPr>
            <w:tcW w:w="1465" w:type="dxa"/>
          </w:tcPr>
          <w:p w14:paraId="01D963D6" w14:textId="77777777" w:rsidR="00551B5D" w:rsidRPr="004831D3" w:rsidRDefault="00551B5D" w:rsidP="002E0736">
            <w:r w:rsidRPr="004831D3">
              <w:t>Liczba wypożyczeń</w:t>
            </w:r>
          </w:p>
        </w:tc>
        <w:tc>
          <w:tcPr>
            <w:tcW w:w="1310" w:type="dxa"/>
          </w:tcPr>
          <w:p w14:paraId="0BD7B601" w14:textId="77777777" w:rsidR="00551B5D" w:rsidRPr="004831D3" w:rsidRDefault="00551B5D" w:rsidP="002E0736">
            <w:r w:rsidRPr="004831D3">
              <w:t>Wzrost</w:t>
            </w:r>
          </w:p>
        </w:tc>
        <w:tc>
          <w:tcPr>
            <w:tcW w:w="2368" w:type="dxa"/>
          </w:tcPr>
          <w:p w14:paraId="6D6DECC0" w14:textId="77777777" w:rsidR="00551B5D" w:rsidRPr="004831D3" w:rsidRDefault="00551B5D" w:rsidP="002E0736">
            <w:r w:rsidRPr="004831D3">
              <w:t>Dane przekazywane okresowo przez właściciela wypożyczalni</w:t>
            </w:r>
          </w:p>
          <w:p w14:paraId="2D206EEA" w14:textId="77777777" w:rsidR="00551B5D" w:rsidRPr="004831D3" w:rsidRDefault="00551B5D" w:rsidP="002E0736"/>
          <w:p w14:paraId="504BC439" w14:textId="77777777" w:rsidR="00551B5D" w:rsidRPr="004831D3" w:rsidRDefault="00551B5D" w:rsidP="002E0736">
            <w:r w:rsidRPr="004831D3">
              <w:t>Co 6 miesięcy</w:t>
            </w:r>
            <w:r w:rsidRPr="004831D3">
              <w:tab/>
            </w:r>
          </w:p>
        </w:tc>
        <w:tc>
          <w:tcPr>
            <w:tcW w:w="1820" w:type="dxa"/>
          </w:tcPr>
          <w:p w14:paraId="05B3A7E9" w14:textId="57EF6801" w:rsidR="00551B5D" w:rsidRPr="004831D3" w:rsidRDefault="00161F76" w:rsidP="002E0736">
            <w:r w:rsidRPr="004831D3">
              <w:t>Biuro Zarządzania Efektywnością Energetyczną</w:t>
            </w:r>
          </w:p>
        </w:tc>
      </w:tr>
      <w:tr w:rsidR="00551B5D" w:rsidRPr="004831D3" w14:paraId="38580685" w14:textId="77777777" w:rsidTr="002E0736">
        <w:trPr>
          <w:cantSplit/>
        </w:trPr>
        <w:tc>
          <w:tcPr>
            <w:tcW w:w="1864" w:type="dxa"/>
            <w:vMerge/>
          </w:tcPr>
          <w:p w14:paraId="424D7A62" w14:textId="77777777" w:rsidR="00551B5D" w:rsidRPr="004831D3" w:rsidRDefault="00551B5D" w:rsidP="002E0736"/>
        </w:tc>
        <w:tc>
          <w:tcPr>
            <w:tcW w:w="2136" w:type="dxa"/>
          </w:tcPr>
          <w:p w14:paraId="315CCFE7" w14:textId="411A8FA3" w:rsidR="00551B5D" w:rsidRPr="004831D3" w:rsidRDefault="002E0736" w:rsidP="002E0736">
            <w:r w:rsidRPr="004831D3">
              <w:t>Liczba rowerów elektrycznych w </w:t>
            </w:r>
            <w:r w:rsidR="00551B5D" w:rsidRPr="004831D3">
              <w:t>wypożyczalniach rowerów na terenie Miasta</w:t>
            </w:r>
          </w:p>
        </w:tc>
        <w:tc>
          <w:tcPr>
            <w:tcW w:w="1465" w:type="dxa"/>
          </w:tcPr>
          <w:p w14:paraId="50A0A3A3" w14:textId="77777777" w:rsidR="00551B5D" w:rsidRPr="004831D3" w:rsidRDefault="00551B5D" w:rsidP="002E0736">
            <w:r w:rsidRPr="004831D3">
              <w:t>Liczba rowerów</w:t>
            </w:r>
          </w:p>
        </w:tc>
        <w:tc>
          <w:tcPr>
            <w:tcW w:w="1310" w:type="dxa"/>
          </w:tcPr>
          <w:p w14:paraId="3DB2926F" w14:textId="77777777" w:rsidR="00551B5D" w:rsidRPr="004831D3" w:rsidRDefault="00551B5D" w:rsidP="002E0736">
            <w:r w:rsidRPr="004831D3">
              <w:t>Wzrost</w:t>
            </w:r>
          </w:p>
        </w:tc>
        <w:tc>
          <w:tcPr>
            <w:tcW w:w="2368" w:type="dxa"/>
          </w:tcPr>
          <w:p w14:paraId="06A88D96" w14:textId="77777777" w:rsidR="00551B5D" w:rsidRPr="004831D3" w:rsidRDefault="00551B5D" w:rsidP="002E0736">
            <w:r w:rsidRPr="004831D3">
              <w:t>Dane przekazywane okresowo przez właściciela wypożyczalni</w:t>
            </w:r>
          </w:p>
          <w:p w14:paraId="0B4C5E21" w14:textId="77777777" w:rsidR="00551B5D" w:rsidRPr="004831D3" w:rsidRDefault="00551B5D" w:rsidP="002E0736"/>
          <w:p w14:paraId="0BC3D908" w14:textId="77777777" w:rsidR="00551B5D" w:rsidRPr="004831D3" w:rsidRDefault="00551B5D" w:rsidP="002E0736">
            <w:r w:rsidRPr="004831D3">
              <w:t>Co 6 miesięcy</w:t>
            </w:r>
          </w:p>
        </w:tc>
        <w:tc>
          <w:tcPr>
            <w:tcW w:w="1820" w:type="dxa"/>
          </w:tcPr>
          <w:p w14:paraId="7369AE7E" w14:textId="3F4947AB" w:rsidR="00551B5D" w:rsidRPr="004831D3" w:rsidRDefault="00161F76" w:rsidP="002E0736">
            <w:r w:rsidRPr="004831D3">
              <w:t>Biuro Zarządzania Efektywnością Energetyczną</w:t>
            </w:r>
          </w:p>
        </w:tc>
      </w:tr>
      <w:tr w:rsidR="00551B5D" w:rsidRPr="004831D3" w14:paraId="3D9B3A84" w14:textId="77777777" w:rsidTr="002E0736">
        <w:trPr>
          <w:cantSplit/>
        </w:trPr>
        <w:tc>
          <w:tcPr>
            <w:tcW w:w="1864" w:type="dxa"/>
            <w:vMerge/>
          </w:tcPr>
          <w:p w14:paraId="23FEE1C7" w14:textId="77777777" w:rsidR="00551B5D" w:rsidRPr="004831D3" w:rsidRDefault="00551B5D" w:rsidP="002E0736"/>
        </w:tc>
        <w:tc>
          <w:tcPr>
            <w:tcW w:w="2136" w:type="dxa"/>
          </w:tcPr>
          <w:p w14:paraId="04285162" w14:textId="77777777" w:rsidR="00551B5D" w:rsidRPr="004831D3" w:rsidRDefault="00551B5D" w:rsidP="002E0736">
            <w:r w:rsidRPr="004831D3">
              <w:t>Liczba wypożyczeń rowerów elektrycznych</w:t>
            </w:r>
          </w:p>
        </w:tc>
        <w:tc>
          <w:tcPr>
            <w:tcW w:w="1465" w:type="dxa"/>
          </w:tcPr>
          <w:p w14:paraId="19C6D806" w14:textId="77777777" w:rsidR="00551B5D" w:rsidRPr="004831D3" w:rsidRDefault="00551B5D" w:rsidP="002E0736">
            <w:r w:rsidRPr="004831D3">
              <w:t>Liczba wypożyczeń</w:t>
            </w:r>
          </w:p>
        </w:tc>
        <w:tc>
          <w:tcPr>
            <w:tcW w:w="1310" w:type="dxa"/>
          </w:tcPr>
          <w:p w14:paraId="7C5A133A" w14:textId="77777777" w:rsidR="00551B5D" w:rsidRPr="004831D3" w:rsidRDefault="00551B5D" w:rsidP="002E0736">
            <w:r w:rsidRPr="004831D3">
              <w:t>Wzrost</w:t>
            </w:r>
          </w:p>
        </w:tc>
        <w:tc>
          <w:tcPr>
            <w:tcW w:w="2368" w:type="dxa"/>
          </w:tcPr>
          <w:p w14:paraId="26A088FD" w14:textId="77777777" w:rsidR="00551B5D" w:rsidRPr="004831D3" w:rsidRDefault="00551B5D" w:rsidP="002E0736">
            <w:r w:rsidRPr="004831D3">
              <w:t>Dane przezywane okresowo przez właściciela wypożyczalni</w:t>
            </w:r>
          </w:p>
          <w:p w14:paraId="77B4218E" w14:textId="77777777" w:rsidR="00551B5D" w:rsidRPr="004831D3" w:rsidRDefault="00551B5D" w:rsidP="002E0736"/>
          <w:p w14:paraId="54784802" w14:textId="77777777" w:rsidR="00551B5D" w:rsidRPr="004831D3" w:rsidRDefault="00551B5D" w:rsidP="002E0736">
            <w:r w:rsidRPr="004831D3">
              <w:t>Co 6 miesięcy</w:t>
            </w:r>
          </w:p>
        </w:tc>
        <w:tc>
          <w:tcPr>
            <w:tcW w:w="1820" w:type="dxa"/>
          </w:tcPr>
          <w:p w14:paraId="256F65A5" w14:textId="6E973FBF" w:rsidR="00551B5D" w:rsidRPr="004831D3" w:rsidRDefault="00161F76" w:rsidP="002E0736">
            <w:r w:rsidRPr="004831D3">
              <w:t>Biuro Zarządzania Efektywnością Energetyczną</w:t>
            </w:r>
          </w:p>
        </w:tc>
      </w:tr>
      <w:tr w:rsidR="00551B5D" w:rsidRPr="004831D3" w14:paraId="55BD3D33" w14:textId="77777777" w:rsidTr="002E0736">
        <w:trPr>
          <w:cantSplit/>
        </w:trPr>
        <w:tc>
          <w:tcPr>
            <w:tcW w:w="1864" w:type="dxa"/>
            <w:vMerge/>
          </w:tcPr>
          <w:p w14:paraId="0720B00D" w14:textId="77777777" w:rsidR="00551B5D" w:rsidRPr="004831D3" w:rsidRDefault="00551B5D" w:rsidP="002E0736"/>
        </w:tc>
        <w:tc>
          <w:tcPr>
            <w:tcW w:w="2136" w:type="dxa"/>
          </w:tcPr>
          <w:p w14:paraId="0C0E8AE3" w14:textId="77777777" w:rsidR="00551B5D" w:rsidRPr="004831D3" w:rsidRDefault="00551B5D" w:rsidP="002E0736">
            <w:r w:rsidRPr="004831D3">
              <w:t>Liczba miejsc parkingowych wydzielonych dla pojazdów zeroemisyjnych na terenie Miasta</w:t>
            </w:r>
          </w:p>
        </w:tc>
        <w:tc>
          <w:tcPr>
            <w:tcW w:w="1465" w:type="dxa"/>
          </w:tcPr>
          <w:p w14:paraId="24F2E7BB" w14:textId="77777777" w:rsidR="00551B5D" w:rsidRPr="004831D3" w:rsidRDefault="00551B5D" w:rsidP="002E0736">
            <w:r w:rsidRPr="004831D3">
              <w:t>Liczba miejsc parkingowych</w:t>
            </w:r>
          </w:p>
        </w:tc>
        <w:tc>
          <w:tcPr>
            <w:tcW w:w="1310" w:type="dxa"/>
          </w:tcPr>
          <w:p w14:paraId="15B0AC6E" w14:textId="77777777" w:rsidR="00551B5D" w:rsidRPr="004831D3" w:rsidRDefault="00551B5D" w:rsidP="002E0736">
            <w:r w:rsidRPr="004831D3">
              <w:t>Wzrost</w:t>
            </w:r>
          </w:p>
        </w:tc>
        <w:tc>
          <w:tcPr>
            <w:tcW w:w="2368" w:type="dxa"/>
          </w:tcPr>
          <w:p w14:paraId="35D3B3FB" w14:textId="1BB891F0" w:rsidR="00551B5D" w:rsidRPr="004831D3" w:rsidRDefault="00551B5D" w:rsidP="002E0736">
            <w:r w:rsidRPr="004831D3">
              <w:t>Dane Urzędu Mi</w:t>
            </w:r>
            <w:r w:rsidR="008F30F5" w:rsidRPr="004831D3">
              <w:t>ejskiego</w:t>
            </w:r>
          </w:p>
          <w:p w14:paraId="15AC6A9E" w14:textId="77777777" w:rsidR="00551B5D" w:rsidRPr="004831D3" w:rsidRDefault="00551B5D" w:rsidP="002E0736"/>
          <w:p w14:paraId="1282FF5A" w14:textId="77777777" w:rsidR="00551B5D" w:rsidRPr="004831D3" w:rsidRDefault="00551B5D" w:rsidP="002E0736">
            <w:r w:rsidRPr="004831D3">
              <w:t>Co 6 miesięcy</w:t>
            </w:r>
          </w:p>
        </w:tc>
        <w:tc>
          <w:tcPr>
            <w:tcW w:w="1820" w:type="dxa"/>
          </w:tcPr>
          <w:p w14:paraId="468ACBE7" w14:textId="252E3778" w:rsidR="00551B5D" w:rsidRPr="004831D3" w:rsidRDefault="00161F76" w:rsidP="002E0736">
            <w:r w:rsidRPr="004831D3">
              <w:t>Biuro Zarządzania Efektywnością Energetyczną</w:t>
            </w:r>
          </w:p>
        </w:tc>
      </w:tr>
      <w:tr w:rsidR="00551B5D" w:rsidRPr="004831D3" w14:paraId="7BF85C53" w14:textId="77777777" w:rsidTr="002E0736">
        <w:trPr>
          <w:cantSplit/>
        </w:trPr>
        <w:tc>
          <w:tcPr>
            <w:tcW w:w="1864" w:type="dxa"/>
            <w:vMerge/>
          </w:tcPr>
          <w:p w14:paraId="57E1B706" w14:textId="77777777" w:rsidR="00551B5D" w:rsidRPr="004831D3" w:rsidRDefault="00551B5D" w:rsidP="002E0736"/>
        </w:tc>
        <w:tc>
          <w:tcPr>
            <w:tcW w:w="2136" w:type="dxa"/>
          </w:tcPr>
          <w:p w14:paraId="093757CB" w14:textId="77777777" w:rsidR="00551B5D" w:rsidRPr="004831D3" w:rsidRDefault="00551B5D" w:rsidP="002E0736">
            <w:r w:rsidRPr="004831D3">
              <w:t>Liczba ulic objęta systemem inteligentnej informacji parkingowej</w:t>
            </w:r>
          </w:p>
        </w:tc>
        <w:tc>
          <w:tcPr>
            <w:tcW w:w="1465" w:type="dxa"/>
          </w:tcPr>
          <w:p w14:paraId="2B2FCED4" w14:textId="77777777" w:rsidR="00551B5D" w:rsidRPr="004831D3" w:rsidRDefault="00551B5D" w:rsidP="002E0736">
            <w:r w:rsidRPr="004831D3">
              <w:t>Liczba ulic</w:t>
            </w:r>
          </w:p>
        </w:tc>
        <w:tc>
          <w:tcPr>
            <w:tcW w:w="1310" w:type="dxa"/>
          </w:tcPr>
          <w:p w14:paraId="641E6AD0" w14:textId="77777777" w:rsidR="00551B5D" w:rsidRPr="004831D3" w:rsidRDefault="00551B5D" w:rsidP="002E0736">
            <w:r w:rsidRPr="004831D3">
              <w:t>Wzrost</w:t>
            </w:r>
          </w:p>
        </w:tc>
        <w:tc>
          <w:tcPr>
            <w:tcW w:w="2368" w:type="dxa"/>
          </w:tcPr>
          <w:p w14:paraId="7DF4988F" w14:textId="6A772CE5" w:rsidR="00551B5D" w:rsidRPr="004831D3" w:rsidRDefault="008F30F5" w:rsidP="002E0736">
            <w:r w:rsidRPr="004831D3">
              <w:t>Dane Urzędu Miejskiego</w:t>
            </w:r>
          </w:p>
          <w:p w14:paraId="2B8D8E7A" w14:textId="77777777" w:rsidR="00551B5D" w:rsidRPr="004831D3" w:rsidRDefault="00551B5D" w:rsidP="002E0736"/>
          <w:p w14:paraId="709FA0C7" w14:textId="77777777" w:rsidR="00551B5D" w:rsidRPr="004831D3" w:rsidRDefault="00551B5D" w:rsidP="002E0736">
            <w:r w:rsidRPr="004831D3">
              <w:t>Co 6 miesięcy</w:t>
            </w:r>
          </w:p>
        </w:tc>
        <w:tc>
          <w:tcPr>
            <w:tcW w:w="1820" w:type="dxa"/>
          </w:tcPr>
          <w:p w14:paraId="36E7F6EB" w14:textId="5D2FD968" w:rsidR="00551B5D" w:rsidRPr="004831D3" w:rsidRDefault="00161F76" w:rsidP="002E0736">
            <w:r w:rsidRPr="004831D3">
              <w:t>Biuro Zarządzania Efektywnością Energetyczną</w:t>
            </w:r>
          </w:p>
        </w:tc>
      </w:tr>
      <w:tr w:rsidR="00551B5D" w:rsidRPr="004831D3" w14:paraId="0AAB005E" w14:textId="77777777" w:rsidTr="0048175F">
        <w:trPr>
          <w:cantSplit/>
          <w:trHeight w:val="1120"/>
        </w:trPr>
        <w:tc>
          <w:tcPr>
            <w:tcW w:w="1864" w:type="dxa"/>
            <w:vMerge/>
          </w:tcPr>
          <w:p w14:paraId="01FADCE2" w14:textId="77777777" w:rsidR="00551B5D" w:rsidRPr="004831D3" w:rsidRDefault="00551B5D" w:rsidP="002E0736"/>
        </w:tc>
        <w:tc>
          <w:tcPr>
            <w:tcW w:w="2136" w:type="dxa"/>
          </w:tcPr>
          <w:p w14:paraId="0FF87FFA" w14:textId="77777777" w:rsidR="00551B5D" w:rsidRPr="004831D3" w:rsidRDefault="00551B5D" w:rsidP="002E0736">
            <w:r w:rsidRPr="004831D3">
              <w:t>Liczba obiektów typu park&amp;ride oraz park&amp;bike na terenie Miasta</w:t>
            </w:r>
          </w:p>
        </w:tc>
        <w:tc>
          <w:tcPr>
            <w:tcW w:w="1465" w:type="dxa"/>
          </w:tcPr>
          <w:p w14:paraId="4B52644D" w14:textId="77777777" w:rsidR="00551B5D" w:rsidRPr="004831D3" w:rsidRDefault="00551B5D" w:rsidP="002E0736">
            <w:r w:rsidRPr="004831D3">
              <w:t>Liczba obiektów</w:t>
            </w:r>
          </w:p>
        </w:tc>
        <w:tc>
          <w:tcPr>
            <w:tcW w:w="1310" w:type="dxa"/>
          </w:tcPr>
          <w:p w14:paraId="32DEBD95" w14:textId="77777777" w:rsidR="00551B5D" w:rsidRPr="004831D3" w:rsidRDefault="00551B5D" w:rsidP="002E0736">
            <w:r w:rsidRPr="004831D3">
              <w:t>Wzrost</w:t>
            </w:r>
          </w:p>
        </w:tc>
        <w:tc>
          <w:tcPr>
            <w:tcW w:w="2368" w:type="dxa"/>
          </w:tcPr>
          <w:p w14:paraId="261BCE47" w14:textId="77777777" w:rsidR="00551B5D" w:rsidRPr="004831D3" w:rsidRDefault="00551B5D" w:rsidP="002E0736">
            <w:r w:rsidRPr="004831D3">
              <w:t>Pozwolenia na użytkowanie obiektów</w:t>
            </w:r>
          </w:p>
          <w:p w14:paraId="13C548C5" w14:textId="77777777" w:rsidR="00551B5D" w:rsidRPr="004831D3" w:rsidRDefault="00551B5D" w:rsidP="002E0736"/>
          <w:p w14:paraId="12857247" w14:textId="77777777" w:rsidR="00551B5D" w:rsidRPr="004831D3" w:rsidRDefault="00551B5D" w:rsidP="002E0736">
            <w:r w:rsidRPr="004831D3">
              <w:t>Co 12 miesięcy</w:t>
            </w:r>
          </w:p>
        </w:tc>
        <w:tc>
          <w:tcPr>
            <w:tcW w:w="1820" w:type="dxa"/>
          </w:tcPr>
          <w:p w14:paraId="247DD6ED" w14:textId="13C481E6" w:rsidR="00551B5D" w:rsidRPr="004831D3" w:rsidRDefault="00161F76" w:rsidP="002E0736">
            <w:r w:rsidRPr="004831D3">
              <w:t>Biuro Zarządzania Efektywnością Energetyczną</w:t>
            </w:r>
          </w:p>
        </w:tc>
      </w:tr>
    </w:tbl>
    <w:p w14:paraId="079B89EB" w14:textId="7E305F84" w:rsidR="00551B5D" w:rsidRPr="004831D3" w:rsidRDefault="00551B5D" w:rsidP="002E0736">
      <w:pPr>
        <w:spacing w:before="440"/>
        <w:jc w:val="both"/>
        <w:rPr>
          <w:sz w:val="24"/>
          <w:szCs w:val="24"/>
        </w:rPr>
      </w:pPr>
      <w:r w:rsidRPr="004831D3">
        <w:rPr>
          <w:sz w:val="24"/>
          <w:szCs w:val="24"/>
        </w:rPr>
        <w:t xml:space="preserve">Wszelkie dane dotyczące wartości bazowych i docelowych poszczególnych wskaźników powinny być gromadzone przez </w:t>
      </w:r>
      <w:r w:rsidR="00161F76" w:rsidRPr="004831D3">
        <w:rPr>
          <w:sz w:val="24"/>
          <w:szCs w:val="24"/>
        </w:rPr>
        <w:t>Biuro Zarządzania Efektywnością Energetyczną</w:t>
      </w:r>
      <w:r w:rsidR="004260CE" w:rsidRPr="004831D3">
        <w:rPr>
          <w:sz w:val="24"/>
          <w:szCs w:val="24"/>
        </w:rPr>
        <w:t>, które nie rzadziej niż raz w </w:t>
      </w:r>
      <w:r w:rsidRPr="004831D3">
        <w:rPr>
          <w:sz w:val="24"/>
          <w:szCs w:val="24"/>
        </w:rPr>
        <w:t xml:space="preserve">roku powinno dokonać ewaluacji postępów we wdrażaniu Strategii. W tym celu należy zapewnić odpowiednie zapisy zobowiązujące do przekazywania danych w umowach zawieranych przez Miasto z podmiotami zewnętrznymi.  W przypadku stwierdzenia w wyniku przeprowadzenia procesu ewaluacyjnego konieczności aktualizacji Strategii, </w:t>
      </w:r>
      <w:r w:rsidR="00161F76" w:rsidRPr="004831D3">
        <w:rPr>
          <w:sz w:val="24"/>
          <w:szCs w:val="24"/>
        </w:rPr>
        <w:t xml:space="preserve">Biuro Zarządzania Efektywnością Energetyczną </w:t>
      </w:r>
      <w:r w:rsidRPr="004831D3">
        <w:rPr>
          <w:sz w:val="24"/>
          <w:szCs w:val="24"/>
        </w:rPr>
        <w:t>powinno wdrożyć odpowiednią procedurę celem dokonania aktualizacji.</w:t>
      </w:r>
    </w:p>
    <w:p w14:paraId="75069E03" w14:textId="77777777" w:rsidR="00551B5D" w:rsidRPr="004831D3" w:rsidRDefault="00551B5D" w:rsidP="00551B5D">
      <w:pPr>
        <w:jc w:val="both"/>
        <w:rPr>
          <w:sz w:val="24"/>
          <w:szCs w:val="24"/>
        </w:rPr>
      </w:pPr>
      <w:r w:rsidRPr="004831D3">
        <w:rPr>
          <w:sz w:val="24"/>
          <w:szCs w:val="24"/>
        </w:rPr>
        <w:t>Zakłada się, że aktualizacja Strategii może być konieczna w m.in. następujących przypadkach:</w:t>
      </w:r>
    </w:p>
    <w:p w14:paraId="19E8C849" w14:textId="77777777" w:rsidR="00551B5D" w:rsidRPr="004831D3" w:rsidRDefault="00551B5D" w:rsidP="008F57CB">
      <w:pPr>
        <w:pStyle w:val="Akapitzlist"/>
        <w:numPr>
          <w:ilvl w:val="0"/>
          <w:numId w:val="56"/>
        </w:numPr>
        <w:jc w:val="both"/>
        <w:rPr>
          <w:sz w:val="24"/>
          <w:szCs w:val="24"/>
        </w:rPr>
      </w:pPr>
      <w:r w:rsidRPr="004831D3">
        <w:rPr>
          <w:sz w:val="24"/>
          <w:szCs w:val="24"/>
        </w:rPr>
        <w:t>zmiana przepisów prawa w zakresie elektromobilności</w:t>
      </w:r>
    </w:p>
    <w:p w14:paraId="12586147" w14:textId="77777777" w:rsidR="00551B5D" w:rsidRPr="004831D3" w:rsidRDefault="00551B5D" w:rsidP="008F57CB">
      <w:pPr>
        <w:pStyle w:val="Akapitzlist"/>
        <w:numPr>
          <w:ilvl w:val="0"/>
          <w:numId w:val="56"/>
        </w:numPr>
        <w:jc w:val="both"/>
        <w:rPr>
          <w:sz w:val="24"/>
          <w:szCs w:val="24"/>
        </w:rPr>
      </w:pPr>
      <w:r w:rsidRPr="004831D3">
        <w:rPr>
          <w:sz w:val="24"/>
          <w:szCs w:val="24"/>
        </w:rPr>
        <w:t>zmiana warunków ekonomicznych</w:t>
      </w:r>
    </w:p>
    <w:p w14:paraId="6398A294" w14:textId="77777777" w:rsidR="00551B5D" w:rsidRPr="004831D3" w:rsidRDefault="00551B5D" w:rsidP="008F57CB">
      <w:pPr>
        <w:pStyle w:val="Akapitzlist"/>
        <w:numPr>
          <w:ilvl w:val="0"/>
          <w:numId w:val="56"/>
        </w:numPr>
        <w:jc w:val="both"/>
        <w:rPr>
          <w:sz w:val="24"/>
          <w:szCs w:val="24"/>
        </w:rPr>
      </w:pPr>
      <w:r w:rsidRPr="004831D3">
        <w:rPr>
          <w:sz w:val="24"/>
          <w:szCs w:val="24"/>
        </w:rPr>
        <w:t>okresowa ewaluacja postępów we wdrażaniu Strategii wykazuje konieczność dokonania zmian np. z uwagi na niezadowalające efekty, pojawienie się nowych okoliczności, wcześniej nie branych pod uwagę, materializację istotnych ryzyk</w:t>
      </w:r>
    </w:p>
    <w:p w14:paraId="598A42C7" w14:textId="629A7DD2" w:rsidR="00D45DEC" w:rsidRPr="004831D3" w:rsidRDefault="00551B5D" w:rsidP="008F57CB">
      <w:pPr>
        <w:pStyle w:val="Akapitzlist"/>
        <w:numPr>
          <w:ilvl w:val="0"/>
          <w:numId w:val="56"/>
        </w:numPr>
        <w:jc w:val="both"/>
        <w:rPr>
          <w:sz w:val="24"/>
          <w:szCs w:val="24"/>
        </w:rPr>
      </w:pPr>
      <w:r w:rsidRPr="004831D3">
        <w:rPr>
          <w:sz w:val="24"/>
          <w:szCs w:val="24"/>
        </w:rPr>
        <w:t>pojawienia się nowych możliwości finansowania projektów związanych z rozwojem elektromobilności ze środków krajowych lub z funduszy europejskich.</w:t>
      </w:r>
    </w:p>
    <w:sectPr w:rsidR="00D45DEC" w:rsidRPr="004831D3" w:rsidSect="002A081D">
      <w:footerReference w:type="even" r:id="rId63"/>
      <w:footerReference w:type="default" r:id="rId64"/>
      <w:pgSz w:w="12240" w:h="15840"/>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F4C561E" w14:textId="77777777" w:rsidR="00C04200" w:rsidRDefault="00C04200" w:rsidP="00D57034">
      <w:pPr>
        <w:spacing w:after="0" w:line="240" w:lineRule="auto"/>
      </w:pPr>
      <w:r>
        <w:separator/>
      </w:r>
    </w:p>
  </w:endnote>
  <w:endnote w:type="continuationSeparator" w:id="0">
    <w:p w14:paraId="05C0E9B9" w14:textId="77777777" w:rsidR="00C04200" w:rsidRDefault="00C04200" w:rsidP="00D570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20002A87" w:usb1="00000000" w:usb2="00000000" w:usb3="00000000" w:csb0="000001F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DED056" w14:textId="1992B058" w:rsidR="00C034AC" w:rsidRDefault="00C034AC">
    <w:pPr>
      <w:spacing w:line="1" w:lineRule="exact"/>
    </w:pPr>
    <w:r>
      <w:rPr>
        <w:noProof/>
        <w:lang w:eastAsia="pl-PL"/>
      </w:rPr>
      <mc:AlternateContent>
        <mc:Choice Requires="wps">
          <w:drawing>
            <wp:anchor distT="0" distB="0" distL="0" distR="0" simplePos="0" relativeHeight="251658752" behindDoc="1" locked="0" layoutInCell="1" allowOverlap="1" wp14:anchorId="10C9FB3C" wp14:editId="30B8363A">
              <wp:simplePos x="0" y="0"/>
              <wp:positionH relativeFrom="margin">
                <wp:posOffset>119191</wp:posOffset>
              </wp:positionH>
              <wp:positionV relativeFrom="page">
                <wp:posOffset>9980930</wp:posOffset>
              </wp:positionV>
              <wp:extent cx="240665" cy="118745"/>
              <wp:effectExtent l="0" t="0" r="0" b="0"/>
              <wp:wrapNone/>
              <wp:docPr id="458" name="Shape 458"/>
              <wp:cNvGraphicFramePr/>
              <a:graphic xmlns:a="http://schemas.openxmlformats.org/drawingml/2006/main">
                <a:graphicData uri="http://schemas.microsoft.com/office/word/2010/wordprocessingShape">
                  <wps:wsp>
                    <wps:cNvSpPr txBox="1"/>
                    <wps:spPr>
                      <a:xfrm>
                        <a:off x="0" y="0"/>
                        <a:ext cx="240665" cy="118745"/>
                      </a:xfrm>
                      <a:prstGeom prst="rect">
                        <a:avLst/>
                      </a:prstGeom>
                      <a:noFill/>
                    </wps:spPr>
                    <wps:txbx>
                      <w:txbxContent>
                        <w:p w14:paraId="1F022677" w14:textId="77777777" w:rsidR="00C034AC" w:rsidRDefault="00C034AC">
                          <w:pPr>
                            <w:pStyle w:val="Nagweklubstopka0"/>
                            <w:shd w:val="clear" w:color="auto" w:fill="auto"/>
                          </w:pPr>
                          <w:r>
                            <w:fldChar w:fldCharType="begin"/>
                          </w:r>
                          <w:r>
                            <w:instrText xml:space="preserve"> PAGE \* MERGEFORMAT </w:instrText>
                          </w:r>
                          <w:r>
                            <w:fldChar w:fldCharType="separate"/>
                          </w:r>
                          <w:r w:rsidRPr="0034339F">
                            <w:rPr>
                              <w:b w:val="0"/>
                              <w:bCs w:val="0"/>
                              <w:i w:val="0"/>
                              <w:iCs w:val="0"/>
                              <w:noProof/>
                              <w:color w:val="000000"/>
                              <w:lang w:eastAsia="pl-PL" w:bidi="pl-PL"/>
                            </w:rPr>
                            <w:t>112</w:t>
                          </w:r>
                          <w:r>
                            <w:rPr>
                              <w:b w:val="0"/>
                              <w:bCs w:val="0"/>
                              <w:i w:val="0"/>
                              <w:iCs w:val="0"/>
                            </w:rPr>
                            <w:fldChar w:fldCharType="end"/>
                          </w:r>
                        </w:p>
                      </w:txbxContent>
                    </wps:txbx>
                    <wps:bodyPr wrap="none" lIns="0" tIns="0" rIns="0" bIns="0">
                      <a:spAutoFit/>
                    </wps:bodyPr>
                  </wps:wsp>
                </a:graphicData>
              </a:graphic>
            </wp:anchor>
          </w:drawing>
        </mc:Choice>
        <mc:Fallback>
          <w:pict>
            <v:shapetype w14:anchorId="10C9FB3C" id="_x0000_t202" coordsize="21600,21600" o:spt="202" path="m,l,21600r21600,l21600,xe">
              <v:stroke joinstyle="miter"/>
              <v:path gradientshapeok="t" o:connecttype="rect"/>
            </v:shapetype>
            <v:shape id="Shape 458" o:spid="_x0000_s1027" type="#_x0000_t202" style="position:absolute;margin-left:9.4pt;margin-top:785.9pt;width:18.95pt;height:9.35pt;z-index:-251657728;visibility:visible;mso-wrap-style:none;mso-wrap-distance-left:0;mso-wrap-distance-top:0;mso-wrap-distance-right:0;mso-wrap-distance-bottom:0;mso-position-horizontal:absolute;mso-position-horizontal-relative:margin;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" filled="f" stroked="f">
              <v:textbox style="mso-fit-shape-to-text:t" inset="0,0,0,0">
                <w:txbxContent>
                  <w:p w14:paraId="1F022677" w14:textId="77777777" w:rsidR="00C034AC" w:rsidRDefault="00C034AC">
                    <w:pPr>
                      <w:pStyle w:val="Nagweklubstopka0"/>
                      <w:shd w:val="clear" w:color="auto" w:fill="auto"/>
                    </w:pPr>
                    <w:r>
                      <w:fldChar w:fldCharType="begin"/>
                    </w:r>
                    <w:r>
                      <w:instrText xml:space="preserve"> PAGE \* MERGEFORMAT </w:instrText>
                    </w:r>
                    <w:r>
                      <w:fldChar w:fldCharType="separate"/>
                    </w:r>
                    <w:r w:rsidRPr="0034339F">
                      <w:rPr>
                        <w:b w:val="0"/>
                        <w:bCs w:val="0"/>
                        <w:i w:val="0"/>
                        <w:iCs w:val="0"/>
                        <w:noProof/>
                        <w:color w:val="000000"/>
                        <w:lang w:eastAsia="pl-PL" w:bidi="pl-PL"/>
                      </w:rPr>
                      <w:t>112</w:t>
                    </w:r>
                    <w:r>
                      <w:rPr>
                        <w:b w:val="0"/>
                        <w:bCs w:val="0"/>
                        <w:i w:val="0"/>
                        <w:iCs w:val="0"/>
                      </w:rPr>
                      <w:fldChar w:fldCharType="end"/>
                    </w:r>
                  </w:p>
                </w:txbxContent>
              </v:textbox>
              <w10:wrap anchorx="margin"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4D7D1F" w14:textId="69C42DE6" w:rsidR="00C034AC" w:rsidRDefault="00C034AC">
    <w:pPr>
      <w:spacing w:line="1" w:lineRule="exact"/>
    </w:pPr>
    <w:r>
      <w:rPr>
        <w:noProof/>
        <w:lang w:eastAsia="pl-PL"/>
      </w:rPr>
      <mc:AlternateContent>
        <mc:Choice Requires="wps">
          <w:drawing>
            <wp:anchor distT="0" distB="0" distL="0" distR="0" simplePos="0" relativeHeight="251656704" behindDoc="1" locked="0" layoutInCell="1" allowOverlap="1" wp14:anchorId="3ECA1095" wp14:editId="0BD3D47A">
              <wp:simplePos x="0" y="0"/>
              <wp:positionH relativeFrom="page">
                <wp:posOffset>6414135</wp:posOffset>
              </wp:positionH>
              <wp:positionV relativeFrom="page">
                <wp:posOffset>9946005</wp:posOffset>
              </wp:positionV>
              <wp:extent cx="240665" cy="118745"/>
              <wp:effectExtent l="0" t="0" r="0" b="0"/>
              <wp:wrapNone/>
              <wp:docPr id="454" name="Shape 454"/>
              <wp:cNvGraphicFramePr/>
              <a:graphic xmlns:a="http://schemas.openxmlformats.org/drawingml/2006/main">
                <a:graphicData uri="http://schemas.microsoft.com/office/word/2010/wordprocessingShape">
                  <wps:wsp>
                    <wps:cNvSpPr txBox="1"/>
                    <wps:spPr>
                      <a:xfrm>
                        <a:off x="0" y="0"/>
                        <a:ext cx="240665" cy="118745"/>
                      </a:xfrm>
                      <a:prstGeom prst="rect">
                        <a:avLst/>
                      </a:prstGeom>
                      <a:noFill/>
                    </wps:spPr>
                    <wps:txbx>
                      <w:txbxContent>
                        <w:p w14:paraId="469A6A83" w14:textId="77777777" w:rsidR="00C034AC" w:rsidRDefault="00C034AC">
                          <w:pPr>
                            <w:pStyle w:val="Nagweklubstopka0"/>
                            <w:shd w:val="clear" w:color="auto" w:fill="auto"/>
                          </w:pPr>
                          <w:r>
                            <w:fldChar w:fldCharType="begin"/>
                          </w:r>
                          <w:r>
                            <w:instrText xml:space="preserve"> PAGE \* MERGEFORMAT </w:instrText>
                          </w:r>
                          <w:r>
                            <w:fldChar w:fldCharType="separate"/>
                          </w:r>
                          <w:r w:rsidRPr="0034339F">
                            <w:rPr>
                              <w:b w:val="0"/>
                              <w:bCs w:val="0"/>
                              <w:i w:val="0"/>
                              <w:iCs w:val="0"/>
                              <w:noProof/>
                              <w:color w:val="000000"/>
                              <w:lang w:eastAsia="pl-PL" w:bidi="pl-PL"/>
                            </w:rPr>
                            <w:t>111</w:t>
                          </w:r>
                          <w:r>
                            <w:rPr>
                              <w:b w:val="0"/>
                              <w:bCs w:val="0"/>
                              <w:i w:val="0"/>
                              <w:iCs w:val="0"/>
                            </w:rPr>
                            <w:fldChar w:fldCharType="end"/>
                          </w:r>
                        </w:p>
                      </w:txbxContent>
                    </wps:txbx>
                    <wps:bodyPr wrap="none" lIns="0" tIns="0" rIns="0" bIns="0">
                      <a:spAutoFit/>
                    </wps:bodyPr>
                  </wps:wsp>
                </a:graphicData>
              </a:graphic>
            </wp:anchor>
          </w:drawing>
        </mc:Choice>
        <mc:Fallback>
          <w:pict>
            <v:shapetype w14:anchorId="3ECA1095" id="_x0000_t202" coordsize="21600,21600" o:spt="202" path="m,l,21600r21600,l21600,xe">
              <v:stroke joinstyle="miter"/>
              <v:path gradientshapeok="t" o:connecttype="rect"/>
            </v:shapetype>
            <v:shape id="Shape 454" o:spid="_x0000_s1028" type="#_x0000_t202" style="position:absolute;margin-left:505.05pt;margin-top:783.15pt;width:18.95pt;height:9.35pt;z-index:-251659776;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" filled="f" stroked="f">
              <v:textbox style="mso-fit-shape-to-text:t" inset="0,0,0,0">
                <w:txbxContent>
                  <w:p w14:paraId="469A6A83" w14:textId="77777777" w:rsidR="00C034AC" w:rsidRDefault="00C034AC">
                    <w:pPr>
                      <w:pStyle w:val="Nagweklubstopka0"/>
                      <w:shd w:val="clear" w:color="auto" w:fill="auto"/>
                    </w:pPr>
                    <w:r>
                      <w:fldChar w:fldCharType="begin"/>
                    </w:r>
                    <w:r>
                      <w:instrText xml:space="preserve"> PAGE \* MERGEFORMAT </w:instrText>
                    </w:r>
                    <w:r>
                      <w:fldChar w:fldCharType="separate"/>
                    </w:r>
                    <w:r w:rsidRPr="0034339F">
                      <w:rPr>
                        <w:b w:val="0"/>
                        <w:bCs w:val="0"/>
                        <w:i w:val="0"/>
                        <w:iCs w:val="0"/>
                        <w:noProof/>
                        <w:color w:val="000000"/>
                        <w:lang w:eastAsia="pl-PL" w:bidi="pl-PL"/>
                      </w:rPr>
                      <w:t>111</w:t>
                    </w:r>
                    <w:r>
                      <w:rPr>
                        <w:b w:val="0"/>
                        <w:bCs w:val="0"/>
                        <w:i w:val="0"/>
                        <w:iCs w:val="0"/>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rPr>
      <w:id w:val="1576481220"/>
      <w:docPartObj>
        <w:docPartGallery w:val="Page Numbers (Bottom of Page)"/>
        <w:docPartUnique/>
      </w:docPartObj>
    </w:sdtPr>
    <w:sdtContent>
      <w:p w14:paraId="38D793A8" w14:textId="0FF9F4BA" w:rsidR="00C034AC" w:rsidRDefault="00C034AC">
        <w:pPr>
          <w:pStyle w:val="Stopka"/>
          <w:jc w:val="center"/>
        </w:pPr>
        <w:r>
          <w:rPr>
            <w:noProof/>
          </w:rPr>
          <w:fldChar w:fldCharType="begin"/>
        </w:r>
        <w:r>
          <w:rPr>
            <w:noProof/>
          </w:rPr>
          <w:instrText xml:space="preserve"> PAGE   \* MERGEFORMAT </w:instrText>
        </w:r>
        <w:r>
          <w:rPr>
            <w:noProof/>
          </w:rPr>
          <w:fldChar w:fldCharType="separate"/>
        </w:r>
        <w:r>
          <w:rPr>
            <w:noProof/>
          </w:rPr>
          <w:t>122</w:t>
        </w:r>
        <w:r>
          <w:rPr>
            <w:noProof/>
          </w:rPr>
          <w:fldChar w:fldCharType="end"/>
        </w:r>
      </w:p>
    </w:sdtContent>
  </w:sdt>
  <w:p w14:paraId="594E0EE4" w14:textId="1AA7F7BB" w:rsidR="00C034AC" w:rsidRDefault="00C034AC">
    <w:pPr>
      <w:spacing w:line="1" w:lineRule="exac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rPr>
      <w:id w:val="1922378317"/>
      <w:docPartObj>
        <w:docPartGallery w:val="Page Numbers (Bottom of Page)"/>
        <w:docPartUnique/>
      </w:docPartObj>
    </w:sdtPr>
    <w:sdtContent>
      <w:p w14:paraId="599FD611" w14:textId="77777777" w:rsidR="00C034AC" w:rsidRDefault="00C034AC">
        <w:pPr>
          <w:pStyle w:val="Stopka"/>
          <w:jc w:val="center"/>
        </w:pPr>
        <w:r>
          <w:rPr>
            <w:noProof/>
          </w:rPr>
          <w:fldChar w:fldCharType="begin"/>
        </w:r>
        <w:r>
          <w:rPr>
            <w:noProof/>
          </w:rPr>
          <w:instrText xml:space="preserve"> PAGE   \* MERGEFORMAT </w:instrText>
        </w:r>
        <w:r>
          <w:rPr>
            <w:noProof/>
          </w:rPr>
          <w:fldChar w:fldCharType="separate"/>
        </w:r>
        <w:r>
          <w:rPr>
            <w:noProof/>
          </w:rPr>
          <w:t>121</w:t>
        </w:r>
        <w:r>
          <w:rPr>
            <w:noProof/>
          </w:rPr>
          <w:fldChar w:fldCharType="end"/>
        </w:r>
      </w:p>
    </w:sdtContent>
  </w:sdt>
  <w:p w14:paraId="63E4310D" w14:textId="77777777" w:rsidR="00C034AC" w:rsidRDefault="00C034AC">
    <w:pPr>
      <w:pStyle w:val="Stopka"/>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rPr>
      <w:id w:val="-113448080"/>
      <w:docPartObj>
        <w:docPartGallery w:val="Page Numbers (Bottom of Page)"/>
        <w:docPartUnique/>
      </w:docPartObj>
    </w:sdtPr>
    <w:sdtContent>
      <w:p w14:paraId="47B32B95" w14:textId="587787BA" w:rsidR="00C034AC" w:rsidRDefault="00C034AC">
        <w:pPr>
          <w:pStyle w:val="Stopka"/>
        </w:pPr>
        <w:r>
          <w:rPr>
            <w:noProof/>
          </w:rPr>
          <w:fldChar w:fldCharType="begin"/>
        </w:r>
        <w:r>
          <w:rPr>
            <w:noProof/>
          </w:rPr>
          <w:instrText xml:space="preserve"> PAGE   \* MERGEFORMAT </w:instrText>
        </w:r>
        <w:r>
          <w:rPr>
            <w:noProof/>
          </w:rPr>
          <w:fldChar w:fldCharType="separate"/>
        </w:r>
        <w:r>
          <w:rPr>
            <w:noProof/>
          </w:rPr>
          <w:t>126</w:t>
        </w:r>
        <w:r>
          <w:rPr>
            <w:noProof/>
          </w:rPr>
          <w:fldChar w:fldCharType="end"/>
        </w:r>
      </w:p>
    </w:sdtContent>
  </w:sdt>
  <w:p w14:paraId="7C93A879" w14:textId="77777777" w:rsidR="00C034AC" w:rsidRDefault="00C034AC">
    <w:pPr>
      <w:spacing w:line="1" w:lineRule="exact"/>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rPr>
      <w:id w:val="-771172131"/>
      <w:docPartObj>
        <w:docPartGallery w:val="Page Numbers (Bottom of Page)"/>
        <w:docPartUnique/>
      </w:docPartObj>
    </w:sdtPr>
    <w:sdtContent>
      <w:p w14:paraId="4F405E8F" w14:textId="7165CA08" w:rsidR="00C034AC" w:rsidRDefault="00C034AC">
        <w:pPr>
          <w:pStyle w:val="Stopka"/>
          <w:jc w:val="right"/>
        </w:pPr>
        <w:r>
          <w:rPr>
            <w:noProof/>
          </w:rPr>
          <w:fldChar w:fldCharType="begin"/>
        </w:r>
        <w:r>
          <w:rPr>
            <w:noProof/>
          </w:rPr>
          <w:instrText xml:space="preserve"> PAGE   \* MERGEFORMAT </w:instrText>
        </w:r>
        <w:r>
          <w:rPr>
            <w:noProof/>
          </w:rPr>
          <w:fldChar w:fldCharType="separate"/>
        </w:r>
        <w:r>
          <w:rPr>
            <w:noProof/>
          </w:rPr>
          <w:t>127</w:t>
        </w:r>
        <w:r>
          <w:rPr>
            <w:noProof/>
          </w:rPr>
          <w:fldChar w:fldCharType="end"/>
        </w:r>
      </w:p>
    </w:sdtContent>
  </w:sdt>
  <w:p w14:paraId="179F244D" w14:textId="77777777" w:rsidR="00C034AC" w:rsidRDefault="00C034AC">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CD965C9" w14:textId="77777777" w:rsidR="00C04200" w:rsidRDefault="00C04200" w:rsidP="00D57034">
      <w:pPr>
        <w:spacing w:after="0" w:line="240" w:lineRule="auto"/>
      </w:pPr>
      <w:r>
        <w:separator/>
      </w:r>
    </w:p>
  </w:footnote>
  <w:footnote w:type="continuationSeparator" w:id="0">
    <w:p w14:paraId="670CE5F1" w14:textId="77777777" w:rsidR="00C04200" w:rsidRDefault="00C04200" w:rsidP="00D57034">
      <w:pPr>
        <w:spacing w:after="0" w:line="240" w:lineRule="auto"/>
      </w:pPr>
      <w:r>
        <w:continuationSeparator/>
      </w:r>
    </w:p>
  </w:footnote>
  <w:footnote w:id="1">
    <w:p w14:paraId="22EF92F6" w14:textId="20D23C13" w:rsidR="00C034AC" w:rsidRDefault="00C034AC" w:rsidP="001964C9">
      <w:pPr>
        <w:pStyle w:val="Tekstprzypisudolnego"/>
        <w:jc w:val="both"/>
      </w:pPr>
      <w:r>
        <w:rPr>
          <w:rStyle w:val="Odwoanieprzypisudolnego"/>
        </w:rPr>
        <w:footnoteRef/>
      </w:r>
      <w:r>
        <w:t xml:space="preserve"> </w:t>
      </w:r>
      <w:hyperlink r:id="rId1" w:history="1">
        <w:r>
          <w:rPr>
            <w:rStyle w:val="Hipercze"/>
          </w:rPr>
          <w:t>http://atrakcjepodlasia.pl/atrakcje-turystyczne/bialystok/</w:t>
        </w:r>
      </w:hyperlink>
      <w:r>
        <w:t xml:space="preserve"> (dostęp: 29.10.2019 r.)</w:t>
      </w:r>
    </w:p>
  </w:footnote>
  <w:footnote w:id="2">
    <w:p w14:paraId="5BE5B42B" w14:textId="77777777" w:rsidR="00C034AC" w:rsidRDefault="00C034AC" w:rsidP="001964C9">
      <w:pPr>
        <w:pStyle w:val="Tekstprzypisudolnego"/>
        <w:jc w:val="both"/>
      </w:pPr>
      <w:r>
        <w:rPr>
          <w:rStyle w:val="Odwoanieprzypisudolnego"/>
        </w:rPr>
        <w:footnoteRef/>
      </w:r>
      <w:r>
        <w:t xml:space="preserve"> </w:t>
      </w:r>
      <w:hyperlink r:id="rId2" w:history="1">
        <w:r>
          <w:rPr>
            <w:rStyle w:val="Hipercze"/>
          </w:rPr>
          <w:t>https://bialystok.stat.gov.pl/</w:t>
        </w:r>
      </w:hyperlink>
      <w:r>
        <w:t xml:space="preserve"> - stan na 30.06.2019 r.</w:t>
      </w:r>
    </w:p>
  </w:footnote>
  <w:footnote w:id="3">
    <w:p w14:paraId="163DB66E" w14:textId="686329A2" w:rsidR="00C034AC" w:rsidRPr="0019522D" w:rsidRDefault="00C034AC">
      <w:pPr>
        <w:pStyle w:val="Tekstprzypisudolnego"/>
      </w:pPr>
      <w:r w:rsidRPr="0019522D">
        <w:rPr>
          <w:rStyle w:val="Odwoanieprzypisudolnego"/>
        </w:rPr>
        <w:footnoteRef/>
      </w:r>
      <w:r w:rsidRPr="0019522D">
        <w:t xml:space="preserve"> </w:t>
      </w:r>
      <w:r w:rsidRPr="0019522D">
        <w:rPr>
          <w:rStyle w:val="Hipercze"/>
          <w:color w:val="auto"/>
          <w:u w:val="none"/>
        </w:rPr>
        <w:t>Dane Urzędu Miejskiego</w:t>
      </w:r>
      <w:r>
        <w:rPr>
          <w:rStyle w:val="Hipercze"/>
          <w:color w:val="auto"/>
          <w:u w:val="none"/>
        </w:rPr>
        <w:t xml:space="preserve"> w Białymstoku</w:t>
      </w:r>
    </w:p>
  </w:footnote>
  <w:footnote w:id="4">
    <w:p w14:paraId="588C6783" w14:textId="1054BA49" w:rsidR="00C034AC" w:rsidRDefault="00C034AC" w:rsidP="001964C9">
      <w:pPr>
        <w:pStyle w:val="Tekstprzypisudolnego"/>
        <w:jc w:val="both"/>
      </w:pPr>
      <w:r>
        <w:rPr>
          <w:rStyle w:val="Odwoanieprzypisudolnego"/>
        </w:rPr>
        <w:footnoteRef/>
      </w:r>
      <w:r w:rsidRPr="0048039C">
        <w:t xml:space="preserve"> Roczna ocena jakości powietrza w województwie podlaskim</w:t>
      </w:r>
      <w:r>
        <w:t xml:space="preserve">, </w:t>
      </w:r>
      <w:r w:rsidRPr="00341040">
        <w:t>Raport wojewódzki za rok 2018</w:t>
      </w:r>
      <w:r>
        <w:t xml:space="preserve">, </w:t>
      </w:r>
      <w:r w:rsidRPr="00341040">
        <w:t>Białystok 2019</w:t>
      </w:r>
      <w:r>
        <w:t xml:space="preserve">, </w:t>
      </w:r>
      <w:r w:rsidRPr="00341040">
        <w:t xml:space="preserve"> Główny Inspektorat Ochrony Środowiska Departament Monitoringu Środowiska, Regionalny Wydział Monitoringu Środowiska w Białymstoku</w:t>
      </w:r>
    </w:p>
  </w:footnote>
  <w:footnote w:id="5">
    <w:p w14:paraId="790EDC68" w14:textId="42C6AF08" w:rsidR="00C034AC" w:rsidRPr="0014428B" w:rsidRDefault="00C034AC" w:rsidP="00BD72B0">
      <w:pPr>
        <w:pStyle w:val="Tekstprzypisudolnego"/>
        <w:jc w:val="both"/>
      </w:pPr>
      <w:r>
        <w:rPr>
          <w:rStyle w:val="Odwoanieprzypisudolnego"/>
        </w:rPr>
        <w:footnoteRef/>
      </w:r>
      <w:r>
        <w:t xml:space="preserve"> </w:t>
      </w:r>
      <w:r w:rsidR="00631F65">
        <w:t>Op. cit.</w:t>
      </w:r>
      <w:r w:rsidRPr="0014428B">
        <w:t>, s. 37 i n.</w:t>
      </w:r>
    </w:p>
  </w:footnote>
  <w:footnote w:id="6">
    <w:p w14:paraId="3512419E" w14:textId="3D5162DE" w:rsidR="00C034AC" w:rsidRDefault="00C034AC">
      <w:pPr>
        <w:pStyle w:val="Tekstprzypisudolnego"/>
      </w:pPr>
      <w:r w:rsidRPr="0014428B">
        <w:rPr>
          <w:rStyle w:val="Odwoanieprzypisudolnego"/>
        </w:rPr>
        <w:footnoteRef/>
      </w:r>
      <w:r w:rsidRPr="0014428B">
        <w:t xml:space="preserve"> Poprzednio: Miejskie Przedsiębiorstwo Energetyki Cieplnej.</w:t>
      </w:r>
    </w:p>
  </w:footnote>
  <w:footnote w:id="7">
    <w:p w14:paraId="4F70FBC3" w14:textId="1BC8884A" w:rsidR="00C034AC" w:rsidRDefault="00C034AC" w:rsidP="001964C9">
      <w:pPr>
        <w:pStyle w:val="Tekstprzypisudolnego"/>
        <w:jc w:val="both"/>
      </w:pPr>
      <w:r w:rsidRPr="00F551BF">
        <w:rPr>
          <w:rStyle w:val="Odwoanieprzypisudolnego"/>
        </w:rPr>
        <w:footnoteRef/>
      </w:r>
      <w:r w:rsidRPr="00F551BF">
        <w:t xml:space="preserve"> </w:t>
      </w:r>
      <w:r w:rsidRPr="0064575E">
        <w:t>Program ochrony środowiska dla miasta Białystok na lata 2017 – 2020 z perspektywą na lata 2021 – 2024</w:t>
      </w:r>
      <w:r>
        <w:t>,</w:t>
      </w:r>
      <w:r w:rsidRPr="0064575E">
        <w:t xml:space="preserve"> Białystok 2017</w:t>
      </w:r>
      <w:r>
        <w:t xml:space="preserve">, </w:t>
      </w:r>
      <w:r w:rsidRPr="0064575E">
        <w:t>s. 39 i n.</w:t>
      </w:r>
    </w:p>
  </w:footnote>
  <w:footnote w:id="8">
    <w:p w14:paraId="3C77455A" w14:textId="41F33478" w:rsidR="00C034AC" w:rsidRDefault="00C034AC" w:rsidP="001964C9">
      <w:pPr>
        <w:pStyle w:val="Tekstprzypisudolnego"/>
        <w:jc w:val="both"/>
      </w:pPr>
      <w:r>
        <w:rPr>
          <w:rStyle w:val="Odwoanieprzypisudolnego"/>
        </w:rPr>
        <w:footnoteRef/>
      </w:r>
      <w:r>
        <w:t xml:space="preserve"> Prognoza oddziaływania na środowisko Planu gospodarki niskoemisyjnej dla miasta Białegostoku i gmin Choroszcz, Czarna Białostocka, Dobrzyniewo Duże, Juchnowiec Kościelny, Łapy, Supraśl, Wasilków, Zabłudów do roku 2020, Białystok 2015, s. 49.</w:t>
      </w:r>
    </w:p>
  </w:footnote>
  <w:footnote w:id="9">
    <w:p w14:paraId="46AC5B8C" w14:textId="77777777" w:rsidR="00C034AC" w:rsidRDefault="00C034AC" w:rsidP="001964C9">
      <w:pPr>
        <w:pStyle w:val="Tekstprzypisudolnego"/>
        <w:jc w:val="both"/>
      </w:pPr>
      <w:r>
        <w:rPr>
          <w:rStyle w:val="Odwoanieprzypisudolnego"/>
        </w:rPr>
        <w:footnoteRef/>
      </w:r>
      <w:r>
        <w:t xml:space="preserve"> Brak danych ze stacji przy ul. Warszawskiej 75 A z 10, 12, 13 stycznia 2019 r.</w:t>
      </w:r>
    </w:p>
  </w:footnote>
  <w:footnote w:id="10">
    <w:p w14:paraId="5D40D922" w14:textId="77777777" w:rsidR="00C034AC" w:rsidRDefault="00C034AC" w:rsidP="001964C9">
      <w:pPr>
        <w:pStyle w:val="Tekstprzypisudolnego"/>
        <w:jc w:val="both"/>
      </w:pPr>
      <w:r>
        <w:rPr>
          <w:rStyle w:val="Odwoanieprzypisudolnego"/>
        </w:rPr>
        <w:footnoteRef/>
      </w:r>
      <w:r>
        <w:t xml:space="preserve"> Brak danych ze stacji przy ul. Warszawskiej 75 A z 17.01.2019 r.</w:t>
      </w:r>
    </w:p>
  </w:footnote>
  <w:footnote w:id="11">
    <w:p w14:paraId="1BD6CDF0" w14:textId="77777777" w:rsidR="00C034AC" w:rsidRDefault="00C034AC" w:rsidP="001964C9">
      <w:pPr>
        <w:pStyle w:val="Tekstprzypisudolnego"/>
        <w:jc w:val="both"/>
      </w:pPr>
      <w:r>
        <w:rPr>
          <w:rStyle w:val="Odwoanieprzypisudolnego"/>
        </w:rPr>
        <w:footnoteRef/>
      </w:r>
      <w:r>
        <w:t xml:space="preserve"> Brak danych ze stacji przy ul. Warszawskiej 75 A z okresów 19.-26.05.2019 r. oraz 28-31.05.2019 r.</w:t>
      </w:r>
    </w:p>
  </w:footnote>
  <w:footnote w:id="12">
    <w:p w14:paraId="1AA728D6" w14:textId="77777777" w:rsidR="00C034AC" w:rsidRDefault="00C034AC" w:rsidP="001964C9">
      <w:pPr>
        <w:pStyle w:val="Tekstprzypisudolnego"/>
        <w:jc w:val="both"/>
      </w:pPr>
      <w:r>
        <w:rPr>
          <w:rStyle w:val="Odwoanieprzypisudolnego"/>
        </w:rPr>
        <w:footnoteRef/>
      </w:r>
      <w:r>
        <w:t xml:space="preserve"> Brak danych ze stacji przy ul. Warszawskiej 75 A z 10.06.2019 r.</w:t>
      </w:r>
    </w:p>
  </w:footnote>
  <w:footnote w:id="13">
    <w:p w14:paraId="19D65982" w14:textId="77777777" w:rsidR="00C034AC" w:rsidRDefault="00C034AC" w:rsidP="001964C9">
      <w:pPr>
        <w:pStyle w:val="Tekstprzypisudolnego"/>
        <w:jc w:val="both"/>
      </w:pPr>
      <w:r>
        <w:rPr>
          <w:rStyle w:val="Odwoanieprzypisudolnego"/>
        </w:rPr>
        <w:footnoteRef/>
      </w:r>
      <w:r>
        <w:t xml:space="preserve"> Brak danych ze stacji przy ul. Warszawskiej 75 A z okresu 6.-9.06.2019 r.</w:t>
      </w:r>
    </w:p>
  </w:footnote>
  <w:footnote w:id="14">
    <w:p w14:paraId="4F3499CE" w14:textId="77777777" w:rsidR="00C034AC" w:rsidRDefault="00C034AC" w:rsidP="001964C9">
      <w:pPr>
        <w:pStyle w:val="Tekstprzypisudolnego"/>
        <w:jc w:val="both"/>
      </w:pPr>
      <w:r>
        <w:rPr>
          <w:rStyle w:val="Odwoanieprzypisudolnego"/>
        </w:rPr>
        <w:footnoteRef/>
      </w:r>
      <w:r>
        <w:t xml:space="preserve"> Brak danych od 17.06.2019 r. do 31.10.2019 r.</w:t>
      </w:r>
    </w:p>
  </w:footnote>
  <w:footnote w:id="15">
    <w:p w14:paraId="2FFD5BEA" w14:textId="77777777" w:rsidR="00C034AC" w:rsidRDefault="00C034AC" w:rsidP="001964C9">
      <w:pPr>
        <w:pStyle w:val="Tekstprzypisudolnego"/>
        <w:jc w:val="both"/>
      </w:pPr>
      <w:r>
        <w:rPr>
          <w:rStyle w:val="Odwoanieprzypisudolnego"/>
        </w:rPr>
        <w:footnoteRef/>
      </w:r>
      <w:r>
        <w:t xml:space="preserve"> Brak danych ze stacji przy ul. Waszyngtona 16 w okresie 14.-31.08.2019 r.</w:t>
      </w:r>
    </w:p>
  </w:footnote>
  <w:footnote w:id="16">
    <w:p w14:paraId="25BBDEF3" w14:textId="77777777" w:rsidR="00C034AC" w:rsidRDefault="00C034AC" w:rsidP="001964C9">
      <w:pPr>
        <w:pStyle w:val="Tekstprzypisudolnego"/>
        <w:jc w:val="both"/>
      </w:pPr>
      <w:r>
        <w:rPr>
          <w:rStyle w:val="Odwoanieprzypisudolnego"/>
        </w:rPr>
        <w:footnoteRef/>
      </w:r>
      <w:r>
        <w:t xml:space="preserve"> Brak danych ze stacji przy ul. Warszawskiej 75 A z okresu 14.-31.08.2019 r.</w:t>
      </w:r>
    </w:p>
  </w:footnote>
  <w:footnote w:id="17">
    <w:p w14:paraId="3364D9EF" w14:textId="77777777" w:rsidR="00C034AC" w:rsidRDefault="00C034AC" w:rsidP="001964C9">
      <w:pPr>
        <w:pStyle w:val="Tekstprzypisudolnego"/>
        <w:jc w:val="both"/>
      </w:pPr>
      <w:r>
        <w:rPr>
          <w:rStyle w:val="Odwoanieprzypisudolnego"/>
        </w:rPr>
        <w:footnoteRef/>
      </w:r>
      <w:r>
        <w:t xml:space="preserve"> Brak danych ze stacji przy ul. Waszyngtona 16 z września 2019 r.</w:t>
      </w:r>
    </w:p>
  </w:footnote>
  <w:footnote w:id="18">
    <w:p w14:paraId="3F096E81" w14:textId="77777777" w:rsidR="00C034AC" w:rsidRDefault="00C034AC" w:rsidP="001964C9">
      <w:pPr>
        <w:pStyle w:val="Tekstprzypisudolnego"/>
        <w:jc w:val="both"/>
      </w:pPr>
      <w:r>
        <w:rPr>
          <w:rStyle w:val="Odwoanieprzypisudolnego"/>
        </w:rPr>
        <w:footnoteRef/>
      </w:r>
      <w:r>
        <w:t xml:space="preserve"> Brak danych ze stacji przy ul. Warszawskiej 75 A z września 2019 r.</w:t>
      </w:r>
    </w:p>
  </w:footnote>
  <w:footnote w:id="19">
    <w:p w14:paraId="67E12C0B" w14:textId="77777777" w:rsidR="00C034AC" w:rsidRDefault="00C034AC" w:rsidP="001964C9">
      <w:pPr>
        <w:pStyle w:val="Tekstprzypisudolnego"/>
        <w:jc w:val="both"/>
      </w:pPr>
      <w:r>
        <w:rPr>
          <w:rStyle w:val="Odwoanieprzypisudolnego"/>
        </w:rPr>
        <w:footnoteRef/>
      </w:r>
      <w:r>
        <w:t xml:space="preserve"> Brak danych ze stacji przy ul. Waszyngtona 16 z października 2019 r.</w:t>
      </w:r>
    </w:p>
  </w:footnote>
  <w:footnote w:id="20">
    <w:p w14:paraId="44639263" w14:textId="77777777" w:rsidR="00C034AC" w:rsidRDefault="00C034AC" w:rsidP="001964C9">
      <w:pPr>
        <w:pStyle w:val="Tekstprzypisudolnego"/>
        <w:jc w:val="both"/>
      </w:pPr>
      <w:r>
        <w:rPr>
          <w:rStyle w:val="Odwoanieprzypisudolnego"/>
        </w:rPr>
        <w:footnoteRef/>
      </w:r>
      <w:r>
        <w:t xml:space="preserve"> Brak danych ze stacji przy ul. Warszawskiej 75 A z października 2019 r.</w:t>
      </w:r>
    </w:p>
  </w:footnote>
  <w:footnote w:id="21">
    <w:p w14:paraId="3AF3CB7D" w14:textId="54B15D73" w:rsidR="00C034AC" w:rsidRDefault="00C034AC" w:rsidP="001964C9">
      <w:pPr>
        <w:pStyle w:val="Tekstprzypisudolnego"/>
        <w:jc w:val="both"/>
      </w:pPr>
      <w:r w:rsidRPr="0010217F">
        <w:rPr>
          <w:rStyle w:val="Odwoanieprzypisudolnego"/>
        </w:rPr>
        <w:footnoteRef/>
      </w:r>
      <w:r w:rsidRPr="0010217F">
        <w:t xml:space="preserve"> Roczna…, s. 39</w:t>
      </w:r>
    </w:p>
  </w:footnote>
  <w:footnote w:id="22">
    <w:p w14:paraId="4D3A3B19" w14:textId="54DC8242" w:rsidR="00C034AC" w:rsidRDefault="00C034AC" w:rsidP="001964C9">
      <w:pPr>
        <w:pStyle w:val="Tekstprzypisudolnego"/>
        <w:jc w:val="both"/>
      </w:pPr>
      <w:r>
        <w:rPr>
          <w:rStyle w:val="Odwoanieprzypisudolnego"/>
        </w:rPr>
        <w:footnoteRef/>
      </w:r>
      <w:r>
        <w:t xml:space="preserve"> W przypadku EV emisja powstaje w miejscu wytworzenia energii, a nie w miejscu eksploatacji pojazdu.</w:t>
      </w:r>
    </w:p>
  </w:footnote>
  <w:footnote w:id="23">
    <w:p w14:paraId="5EFA23D0" w14:textId="7C5469E5" w:rsidR="00C034AC" w:rsidRDefault="00C034AC" w:rsidP="001964C9">
      <w:pPr>
        <w:pStyle w:val="Tekstprzypisudolnego"/>
        <w:jc w:val="both"/>
      </w:pPr>
      <w:r>
        <w:rPr>
          <w:rStyle w:val="Odwoanieprzypisudolnego"/>
        </w:rPr>
        <w:footnoteRef/>
      </w:r>
      <w:r>
        <w:t xml:space="preserve"> Zarządzenie wewnętrzne Nr 32/18 Prezydenta Miasta Białegostoku z dnia 23 lipca 2018 r. w sprawie ustalenia organizacji wewnętrznej Zarządu Białostockiej Komunikacji Miejskiej oraz szczegółowych zadań referatów i samodzielnego stanowiska pracy</w:t>
      </w:r>
    </w:p>
  </w:footnote>
  <w:footnote w:id="24">
    <w:p w14:paraId="3D3CBC7A" w14:textId="08236738" w:rsidR="00C034AC" w:rsidRDefault="00C034AC" w:rsidP="001964C9">
      <w:pPr>
        <w:pStyle w:val="Tekstprzypisudolnego"/>
        <w:jc w:val="both"/>
      </w:pPr>
      <w:r>
        <w:rPr>
          <w:rStyle w:val="Odwoanieprzypisudolnego"/>
        </w:rPr>
        <w:footnoteRef/>
      </w:r>
      <w:r>
        <w:t xml:space="preserve"> Zarządzenie wewnętrzne Nr 4/20 Prezydenta Miasta Białegostoku z dnia 30 stycznia 2020 r. w sprawie ustalenia organizacji wewnętrznej Zarządu Dróg Miejskich oraz szczegółowych zadań referatów i samodzielnych stanowisk pracy</w:t>
      </w:r>
    </w:p>
  </w:footnote>
  <w:footnote w:id="25">
    <w:p w14:paraId="5E176CF5" w14:textId="72FF84FE" w:rsidR="00C034AC" w:rsidRDefault="00C034AC" w:rsidP="001964C9">
      <w:pPr>
        <w:pStyle w:val="Tekstprzypisudolnego"/>
        <w:jc w:val="both"/>
      </w:pPr>
      <w:r>
        <w:rPr>
          <w:rStyle w:val="Odwoanieprzypisudolnego"/>
        </w:rPr>
        <w:footnoteRef/>
      </w:r>
      <w:r>
        <w:t xml:space="preserve"> </w:t>
      </w:r>
      <w:hyperlink r:id="rId3" w:history="1">
        <w:r w:rsidRPr="00C83AD5">
          <w:rPr>
            <w:rStyle w:val="Hipercze"/>
          </w:rPr>
          <w:t>https://bikerbialystok.pl/</w:t>
        </w:r>
      </w:hyperlink>
      <w:r>
        <w:t xml:space="preserve">  (dostęp: 06.11.2019)</w:t>
      </w:r>
    </w:p>
  </w:footnote>
  <w:footnote w:id="26">
    <w:p w14:paraId="3F884547" w14:textId="541F16AD" w:rsidR="00C034AC" w:rsidRDefault="00C034AC" w:rsidP="00065942">
      <w:pPr>
        <w:pStyle w:val="Tekstprzypisudolnego"/>
        <w:jc w:val="both"/>
      </w:pPr>
      <w:r>
        <w:rPr>
          <w:rStyle w:val="Odwoanieprzypisudolnego"/>
        </w:rPr>
        <w:footnoteRef/>
      </w:r>
      <w:r>
        <w:t xml:space="preserve"> Dane </w:t>
      </w:r>
      <w:r w:rsidRPr="00065942">
        <w:t xml:space="preserve">te nie zostały uwzględnione na wykresie pn. „Liczba pojazdów spalinowych zarejestrowanych </w:t>
      </w:r>
      <w:r>
        <w:t>w </w:t>
      </w:r>
      <w:r w:rsidRPr="00065942">
        <w:t xml:space="preserve">Białymstoku w latach 2015 – 2018” z uwagi na inne źródło pochodzenia danych, </w:t>
      </w:r>
      <w:r>
        <w:t>przez co dane te nie są zdatne do porównywania.</w:t>
      </w:r>
    </w:p>
  </w:footnote>
  <w:footnote w:id="27">
    <w:p w14:paraId="43BBEEA3" w14:textId="4B049B78" w:rsidR="00C034AC" w:rsidRDefault="00C034AC" w:rsidP="001964C9">
      <w:pPr>
        <w:pStyle w:val="Tekstprzypisudolnego"/>
        <w:jc w:val="both"/>
      </w:pPr>
      <w:r>
        <w:rPr>
          <w:rStyle w:val="Odwoanieprzypisudolnego"/>
        </w:rPr>
        <w:footnoteRef/>
      </w:r>
      <w:r>
        <w:t xml:space="preserve"> </w:t>
      </w:r>
      <w:hyperlink r:id="rId4" w:history="1">
        <w:r w:rsidRPr="008759C9">
          <w:t>Dane</w:t>
        </w:r>
      </w:hyperlink>
      <w:r w:rsidRPr="008759C9">
        <w:t xml:space="preserve"> GUS na dzień </w:t>
      </w:r>
      <w:r>
        <w:t>12.11.2019 r.</w:t>
      </w:r>
    </w:p>
  </w:footnote>
  <w:footnote w:id="28">
    <w:p w14:paraId="7DB86727" w14:textId="227BCD86" w:rsidR="00C034AC" w:rsidRDefault="00C034AC" w:rsidP="00483177">
      <w:pPr>
        <w:pStyle w:val="Tekstprzypisudolnego"/>
        <w:jc w:val="both"/>
      </w:pPr>
      <w:r>
        <w:rPr>
          <w:rStyle w:val="Odwoanieprzypisudolnego"/>
        </w:rPr>
        <w:footnoteRef/>
      </w:r>
      <w:r>
        <w:t xml:space="preserve"> </w:t>
      </w:r>
      <w:r w:rsidRPr="00BF2A74">
        <w:t>Analiza kosztów i korzyści związanych z wykorzystaniem autobusów zero emisyjnych, 2018</w:t>
      </w:r>
      <w:r>
        <w:t>, s. 56.</w:t>
      </w:r>
    </w:p>
  </w:footnote>
  <w:footnote w:id="29">
    <w:p w14:paraId="265A4745" w14:textId="77CCB43F" w:rsidR="00C034AC" w:rsidRDefault="00C034AC" w:rsidP="00483177">
      <w:pPr>
        <w:pStyle w:val="Tekstprzypisudolnego"/>
        <w:jc w:val="both"/>
      </w:pPr>
      <w:r>
        <w:rPr>
          <w:rStyle w:val="Odwoanieprzypisudolnego"/>
        </w:rPr>
        <w:footnoteRef/>
      </w:r>
      <w:r>
        <w:t xml:space="preserve"> </w:t>
      </w:r>
      <w:r w:rsidRPr="008759C9">
        <w:t>Dane GUS na dzień</w:t>
      </w:r>
      <w:r>
        <w:t xml:space="preserve"> 06.11.2019 r.</w:t>
      </w:r>
    </w:p>
  </w:footnote>
  <w:footnote w:id="30">
    <w:p w14:paraId="77C518AD" w14:textId="6963FEEB" w:rsidR="00C034AC" w:rsidRDefault="00C034AC" w:rsidP="001964C9">
      <w:pPr>
        <w:pStyle w:val="Tekstprzypisudolnego"/>
        <w:jc w:val="both"/>
      </w:pPr>
      <w:r>
        <w:rPr>
          <w:rStyle w:val="Odwoanieprzypisudolnego"/>
        </w:rPr>
        <w:footnoteRef/>
      </w:r>
      <w:r>
        <w:t xml:space="preserve"> „Aktualizacja projektu założeń do planu zaopatrzenia w ciepło, energię elektryczną i paliwa gazowe dla Miasta Białegostoku na latach 2012-2030”, Białystok 2016, s. 37, 95.</w:t>
      </w:r>
    </w:p>
  </w:footnote>
  <w:footnote w:id="31">
    <w:p w14:paraId="5F509131" w14:textId="742DBB1F" w:rsidR="00C034AC" w:rsidRDefault="00C034AC" w:rsidP="001964C9">
      <w:pPr>
        <w:pStyle w:val="Tekstprzypisudolnego"/>
        <w:jc w:val="both"/>
      </w:pPr>
      <w:r>
        <w:rPr>
          <w:rStyle w:val="Odwoanieprzypisudolnego"/>
        </w:rPr>
        <w:footnoteRef/>
      </w:r>
      <w:r>
        <w:t xml:space="preserve"> Dane Urzędu Miejskiego w Białymstoku</w:t>
      </w:r>
    </w:p>
  </w:footnote>
  <w:footnote w:id="32">
    <w:p w14:paraId="30DEF7D1" w14:textId="77777777" w:rsidR="00C034AC" w:rsidRDefault="00C034AC" w:rsidP="001964C9">
      <w:pPr>
        <w:pStyle w:val="Tekstprzypisudolnego"/>
        <w:jc w:val="both"/>
      </w:pPr>
      <w:r>
        <w:rPr>
          <w:rStyle w:val="Odwoanieprzypisudolnego"/>
        </w:rPr>
        <w:footnoteRef/>
      </w:r>
      <w:r>
        <w:t xml:space="preserve"> „Aktualizacja…”, s. 37.</w:t>
      </w:r>
    </w:p>
  </w:footnote>
  <w:footnote w:id="33">
    <w:p w14:paraId="74D5DFCB" w14:textId="6D1E0778" w:rsidR="00C034AC" w:rsidRDefault="00C034AC" w:rsidP="001964C9">
      <w:pPr>
        <w:pStyle w:val="Tekstprzypisudolnego"/>
        <w:jc w:val="both"/>
      </w:pPr>
      <w:r>
        <w:rPr>
          <w:rStyle w:val="Odwoanieprzypisudolnego"/>
        </w:rPr>
        <w:footnoteRef/>
      </w:r>
      <w:r>
        <w:t xml:space="preserve"> </w:t>
      </w:r>
      <w:r w:rsidR="00631F65">
        <w:t>Op. cit.</w:t>
      </w:r>
      <w:r>
        <w:t>, s. 86.</w:t>
      </w:r>
    </w:p>
  </w:footnote>
  <w:footnote w:id="34">
    <w:p w14:paraId="2FC545EE" w14:textId="2C630C12" w:rsidR="00C034AC" w:rsidRDefault="00C034AC" w:rsidP="001964C9">
      <w:pPr>
        <w:pStyle w:val="Tekstprzypisudolnego"/>
        <w:jc w:val="both"/>
      </w:pPr>
      <w:r>
        <w:rPr>
          <w:rStyle w:val="Odwoanieprzypisudolnego"/>
        </w:rPr>
        <w:footnoteRef/>
      </w:r>
      <w:r>
        <w:t xml:space="preserve"> </w:t>
      </w:r>
      <w:r w:rsidRPr="00353530">
        <w:t>Raport „Analiza stanu rozwoju oraz aktualnych trendów rozwojowych w obszarze elektromobilności w Polsce”</w:t>
      </w:r>
      <w:r>
        <w:t>, Raport końcowy, Warszawa, 2019</w:t>
      </w:r>
    </w:p>
  </w:footnote>
  <w:footnote w:id="35">
    <w:p w14:paraId="3E188A23" w14:textId="64D356E6" w:rsidR="00C034AC" w:rsidRDefault="00C034AC" w:rsidP="001964C9">
      <w:pPr>
        <w:pStyle w:val="Tekstprzypisudolnego"/>
        <w:jc w:val="both"/>
      </w:pPr>
      <w:r>
        <w:rPr>
          <w:rStyle w:val="Odwoanieprzypisudolnego"/>
        </w:rPr>
        <w:footnoteRef/>
      </w:r>
      <w:r>
        <w:t xml:space="preserve"> Analiza kosztów…, s. 10.</w:t>
      </w:r>
    </w:p>
  </w:footnote>
  <w:footnote w:id="36">
    <w:p w14:paraId="4DA4B186" w14:textId="7D988697" w:rsidR="00C034AC" w:rsidRDefault="00C034AC">
      <w:pPr>
        <w:pStyle w:val="Tekstprzypisudolnego"/>
      </w:pPr>
      <w:r>
        <w:rPr>
          <w:rStyle w:val="Odwoanieprzypisudolnego"/>
        </w:rPr>
        <w:footnoteRef/>
      </w:r>
      <w:r>
        <w:t xml:space="preserve"> Aktualizacja…, s. 80-81.</w:t>
      </w:r>
    </w:p>
  </w:footnote>
  <w:footnote w:id="37">
    <w:p w14:paraId="1835F259" w14:textId="341172F1" w:rsidR="00C034AC" w:rsidRDefault="00C034AC">
      <w:pPr>
        <w:pStyle w:val="Tekstprzypisudolnego"/>
      </w:pPr>
      <w:r>
        <w:rPr>
          <w:rStyle w:val="Odwoanieprzypisudolnego"/>
        </w:rPr>
        <w:footnoteRef/>
      </w:r>
      <w:r>
        <w:t xml:space="preserve"> Ibidem</w:t>
      </w:r>
    </w:p>
  </w:footnote>
  <w:footnote w:id="38">
    <w:p w14:paraId="295EF1AF" w14:textId="1C735434" w:rsidR="00C034AC" w:rsidRDefault="00C034AC" w:rsidP="009764AA">
      <w:pPr>
        <w:pStyle w:val="Tekstprzypisudolnego"/>
      </w:pPr>
      <w:r>
        <w:rPr>
          <w:rStyle w:val="Odwoanieprzypisudolnego"/>
        </w:rPr>
        <w:footnoteRef/>
      </w:r>
      <w:r>
        <w:t xml:space="preserve"> Ibidem</w:t>
      </w:r>
    </w:p>
  </w:footnote>
  <w:footnote w:id="39">
    <w:p w14:paraId="1D98B242" w14:textId="0F7221C4" w:rsidR="00C034AC" w:rsidRDefault="00C034AC">
      <w:pPr>
        <w:pStyle w:val="Tekstprzypisudolnego"/>
      </w:pPr>
      <w:r>
        <w:rPr>
          <w:rStyle w:val="Odwoanieprzypisudolnego"/>
        </w:rPr>
        <w:footnoteRef/>
      </w:r>
      <w:r>
        <w:t xml:space="preserve"> Ibidem</w:t>
      </w:r>
    </w:p>
  </w:footnote>
  <w:footnote w:id="40">
    <w:p w14:paraId="375C0978" w14:textId="6F889C71" w:rsidR="00C034AC" w:rsidRDefault="00C034AC" w:rsidP="00327A54">
      <w:pPr>
        <w:pStyle w:val="Tekstprzypisudolnego"/>
        <w:jc w:val="both"/>
      </w:pPr>
      <w:r>
        <w:rPr>
          <w:rStyle w:val="Odwoanieprzypisudolnego"/>
        </w:rPr>
        <w:footnoteRef/>
      </w:r>
      <w:r>
        <w:t xml:space="preserve"> </w:t>
      </w:r>
      <w:r w:rsidRPr="007C70F6">
        <w:t>W celu określenia częstotliwości korzystania ze środków transportu przez mieszkańców, w formularzu ankietowym zamieszczono dwa odrębne pytania: jedno odnoszące się do śr</w:t>
      </w:r>
      <w:r>
        <w:t>odków transportu publicznego, a </w:t>
      </w:r>
      <w:r w:rsidRPr="007C70F6">
        <w:t>drugie do środków transportu prywatnego. Dla porównania przedstawiono jeden wykres uwzględniający odpowiedzi ankietowanych na oba pytania. Odpowiedzi dotyczące komunikacji miejskiej zaznaczone są na niebiesko, zaś odpowiedzi dotyczące środków prywatnych na pomarańczowo.</w:t>
      </w:r>
    </w:p>
  </w:footnote>
  <w:footnote w:id="41">
    <w:p w14:paraId="2EBCE58C" w14:textId="74277C5E" w:rsidR="00C034AC" w:rsidRPr="00773D6B" w:rsidRDefault="00C034AC" w:rsidP="00D73281">
      <w:pPr>
        <w:pStyle w:val="Tekstprzypisudolnego"/>
        <w:rPr>
          <w:lang w:val="en-GB"/>
        </w:rPr>
      </w:pPr>
      <w:r>
        <w:rPr>
          <w:rStyle w:val="Odwoanieprzypisudolnego"/>
        </w:rPr>
        <w:footnoteRef/>
      </w:r>
      <w:r w:rsidRPr="00773D6B">
        <w:rPr>
          <w:lang w:val="en-GB"/>
        </w:rPr>
        <w:t xml:space="preserve"> „Automotive Industry 2035 </w:t>
      </w:r>
      <w:r>
        <w:rPr>
          <w:lang w:val="en-GB"/>
        </w:rPr>
        <w:t>–</w:t>
      </w:r>
      <w:r w:rsidRPr="00773D6B">
        <w:rPr>
          <w:lang w:val="en-GB"/>
        </w:rPr>
        <w:t xml:space="preserve"> Forecast</w:t>
      </w:r>
      <w:r>
        <w:rPr>
          <w:lang w:val="en-GB"/>
        </w:rPr>
        <w:t>s for the future</w:t>
      </w:r>
      <w:r w:rsidRPr="00773D6B">
        <w:rPr>
          <w:lang w:val="en-GB"/>
        </w:rPr>
        <w:t>”</w:t>
      </w:r>
      <w:r>
        <w:rPr>
          <w:lang w:val="en-GB"/>
        </w:rPr>
        <w:t xml:space="preserve">, </w:t>
      </w:r>
      <w:r w:rsidRPr="00773D6B">
        <w:rPr>
          <w:lang w:val="en-GB"/>
        </w:rPr>
        <w:t>Horvath&amp;Partners</w:t>
      </w:r>
      <w:r>
        <w:rPr>
          <w:lang w:val="en-GB"/>
        </w:rPr>
        <w:t>, 2019</w:t>
      </w:r>
    </w:p>
  </w:footnote>
  <w:footnote w:id="42">
    <w:p w14:paraId="1FBEECE6" w14:textId="28860BA2" w:rsidR="00C034AC" w:rsidRPr="00D73281" w:rsidRDefault="00C034AC" w:rsidP="00D73281">
      <w:pPr>
        <w:pStyle w:val="Tekstprzypisudolnego"/>
      </w:pPr>
      <w:r>
        <w:rPr>
          <w:rStyle w:val="Odwoanieprzypisudolnego"/>
        </w:rPr>
        <w:footnoteRef/>
      </w:r>
      <w:r w:rsidRPr="00D73281">
        <w:t xml:space="preserve"> </w:t>
      </w:r>
      <w:r>
        <w:t>Ibidem</w:t>
      </w:r>
    </w:p>
  </w:footnote>
  <w:footnote w:id="43">
    <w:p w14:paraId="7A930081" w14:textId="77777777" w:rsidR="00C034AC" w:rsidRPr="00D73281" w:rsidRDefault="00C034AC" w:rsidP="00D73281">
      <w:pPr>
        <w:pStyle w:val="Tekstprzypisudolnego"/>
        <w:jc w:val="both"/>
      </w:pPr>
      <w:r>
        <w:rPr>
          <w:rStyle w:val="Odwoanieprzypisudolnego"/>
        </w:rPr>
        <w:footnoteRef/>
      </w:r>
      <w:r w:rsidRPr="00D73281">
        <w:t xml:space="preserve"> </w:t>
      </w:r>
      <w:hyperlink r:id="rId5" w:history="1">
        <w:r w:rsidRPr="00D73281">
          <w:rPr>
            <w:rStyle w:val="Hipercze"/>
          </w:rPr>
          <w:t>https://www.solarisbus.com/pl/pojazdy/napedy-zeroemisyjne/hydrogen</w:t>
        </w:r>
      </w:hyperlink>
    </w:p>
  </w:footnote>
  <w:footnote w:id="44">
    <w:p w14:paraId="7487439B" w14:textId="77777777" w:rsidR="00C034AC" w:rsidRPr="00771EB4" w:rsidRDefault="00C034AC" w:rsidP="00D73281">
      <w:pPr>
        <w:pStyle w:val="Tekstprzypisudolnego"/>
      </w:pPr>
      <w:r>
        <w:rPr>
          <w:rStyle w:val="Odwoanieprzypisudolnego"/>
        </w:rPr>
        <w:footnoteRef/>
      </w:r>
      <w:r w:rsidRPr="00771EB4">
        <w:t xml:space="preserve"> H. Igliński, Auta wodorowe przyszłością morotyzacji?, „Flota” 10/2019</w:t>
      </w:r>
    </w:p>
  </w:footnote>
  <w:footnote w:id="45">
    <w:p w14:paraId="04397D22" w14:textId="77777777" w:rsidR="00C034AC" w:rsidRPr="00D73281" w:rsidRDefault="00C034AC" w:rsidP="00D73281">
      <w:pPr>
        <w:pStyle w:val="Tekstprzypisudolnego"/>
      </w:pPr>
      <w:r>
        <w:rPr>
          <w:rStyle w:val="Odwoanieprzypisudolnego"/>
        </w:rPr>
        <w:footnoteRef/>
      </w:r>
      <w:r w:rsidRPr="00D73281">
        <w:t xml:space="preserve"> </w:t>
      </w:r>
      <w:hyperlink r:id="rId6" w:history="1">
        <w:r w:rsidRPr="00D73281">
          <w:rPr>
            <w:rStyle w:val="Hipercze"/>
          </w:rPr>
          <w:t>https://www.transport-publiczny.pl/wiadomosci/poznan-solaris-zaprezentowal-autobus-wodorowy-62656.html</w:t>
        </w:r>
      </w:hyperlink>
    </w:p>
  </w:footnote>
  <w:footnote w:id="46">
    <w:p w14:paraId="0E28DDA4" w14:textId="385A1D63" w:rsidR="00C034AC" w:rsidRDefault="00C034AC" w:rsidP="00325861">
      <w:pPr>
        <w:pStyle w:val="Tekstprzypisudolnego"/>
        <w:jc w:val="both"/>
      </w:pPr>
      <w:r>
        <w:rPr>
          <w:rStyle w:val="Odwoanieprzypisudolnego"/>
        </w:rPr>
        <w:footnoteRef/>
      </w:r>
      <w:r>
        <w:t xml:space="preserve"> </w:t>
      </w:r>
      <w:r w:rsidRPr="00C034AC">
        <w:t>Analiza kosztów i korzyści związanych z wykorzystaniem autobusów zeroemisyjnych dla Miasta Białystok z dnia 31 grudnia 2018 r.</w:t>
      </w:r>
    </w:p>
  </w:footnote>
  <w:footnote w:id="47">
    <w:p w14:paraId="50CB88DC" w14:textId="77777777" w:rsidR="00C034AC" w:rsidRPr="00C034AC" w:rsidRDefault="00C034AC" w:rsidP="00325861">
      <w:pPr>
        <w:pStyle w:val="Tekstprzypisudolnego"/>
        <w:jc w:val="both"/>
      </w:pPr>
      <w:r>
        <w:rPr>
          <w:rStyle w:val="Odwoanieprzypisudolnego"/>
        </w:rPr>
        <w:footnoteRef/>
      </w:r>
      <w:r w:rsidRPr="00C034AC">
        <w:t xml:space="preserve"> Ibidem</w:t>
      </w:r>
    </w:p>
  </w:footnote>
  <w:footnote w:id="48">
    <w:p w14:paraId="2B4E472D" w14:textId="77777777" w:rsidR="00C034AC" w:rsidRPr="00C034AC" w:rsidRDefault="00C034AC" w:rsidP="00325861">
      <w:pPr>
        <w:pStyle w:val="Tekstprzypisudolnego"/>
        <w:jc w:val="both"/>
      </w:pPr>
      <w:r>
        <w:rPr>
          <w:rStyle w:val="Odwoanieprzypisudolnego"/>
        </w:rPr>
        <w:footnoteRef/>
      </w:r>
      <w:r w:rsidRPr="00C034AC">
        <w:t xml:space="preserve"> Ibidem</w:t>
      </w:r>
    </w:p>
  </w:footnote>
  <w:footnote w:id="49">
    <w:p w14:paraId="750D485C" w14:textId="77777777" w:rsidR="00C034AC" w:rsidRPr="00C034AC" w:rsidRDefault="00C034AC" w:rsidP="00325861">
      <w:pPr>
        <w:pStyle w:val="Tekstprzypisudolnego"/>
        <w:jc w:val="both"/>
      </w:pPr>
      <w:r>
        <w:rPr>
          <w:rStyle w:val="Odwoanieprzypisudolnego"/>
        </w:rPr>
        <w:footnoteRef/>
      </w:r>
      <w:r w:rsidRPr="00C034AC">
        <w:t xml:space="preserve"> Ibidem</w:t>
      </w:r>
    </w:p>
  </w:footnote>
  <w:footnote w:id="50">
    <w:p w14:paraId="199DE869" w14:textId="77777777" w:rsidR="00C034AC" w:rsidRDefault="00C034AC" w:rsidP="00325861">
      <w:pPr>
        <w:pStyle w:val="Tekstprzypisudolnego"/>
        <w:jc w:val="both"/>
      </w:pPr>
      <w:r>
        <w:rPr>
          <w:rStyle w:val="Odwoanieprzypisudolnego"/>
        </w:rPr>
        <w:footnoteRef/>
      </w:r>
      <w:r w:rsidRPr="00C034AC">
        <w:t xml:space="preserve"> Por. Solaris. </w:t>
      </w:r>
      <w:r>
        <w:t>Napędy Zeroemisyjne. Katalog produktowy 2019/2010</w:t>
      </w:r>
    </w:p>
  </w:footnote>
  <w:footnote w:id="51">
    <w:p w14:paraId="59E9C8B4" w14:textId="34AB3B35" w:rsidR="00C034AC" w:rsidRDefault="00C034AC" w:rsidP="00325861">
      <w:pPr>
        <w:pStyle w:val="Tekstprzypisudolnego"/>
        <w:jc w:val="both"/>
      </w:pPr>
      <w:r>
        <w:rPr>
          <w:rStyle w:val="Odwoanieprzypisudolnego"/>
        </w:rPr>
        <w:footnoteRef/>
      </w:r>
      <w:r>
        <w:t xml:space="preserve"> Analiza kosztów...</w:t>
      </w:r>
    </w:p>
  </w:footnote>
  <w:footnote w:id="52">
    <w:p w14:paraId="78C582F2" w14:textId="77777777" w:rsidR="00C034AC" w:rsidRDefault="00C034AC" w:rsidP="00E3354F">
      <w:pPr>
        <w:pStyle w:val="Tekstprzypisudolnego"/>
      </w:pPr>
      <w:r>
        <w:rPr>
          <w:rStyle w:val="Odwoanieprzypisudolnego"/>
        </w:rPr>
        <w:footnoteRef/>
      </w:r>
      <w:r>
        <w:t xml:space="preserve"> </w:t>
      </w:r>
      <w:hyperlink r:id="rId7" w:history="1">
        <w:r w:rsidRPr="00AC0B15">
          <w:rPr>
            <w:rStyle w:val="Hipercze"/>
          </w:rPr>
          <w:t>https://www.orpa.pl/ladowanie-co-musisz-wiedziec/</w:t>
        </w:r>
      </w:hyperlink>
    </w:p>
  </w:footnote>
  <w:footnote w:id="53">
    <w:p w14:paraId="4C3D6AC9" w14:textId="60E2A31D" w:rsidR="00C034AC" w:rsidRDefault="00C034AC" w:rsidP="00325861">
      <w:pPr>
        <w:pStyle w:val="Tekstprzypisudolnego"/>
        <w:jc w:val="both"/>
      </w:pPr>
      <w:r>
        <w:rPr>
          <w:rStyle w:val="Odwoanieprzypisudolnego"/>
        </w:rPr>
        <w:footnoteRef/>
      </w:r>
      <w:r>
        <w:t xml:space="preserve"> </w:t>
      </w:r>
      <w:r w:rsidRPr="00504756">
        <w:t>Analiza kosztów</w:t>
      </w:r>
      <w:r>
        <w:t>… – dobór wg opisanego w dokumencie współczynnika WCP, obrazującego dystans między przystankami na linii.</w:t>
      </w:r>
    </w:p>
  </w:footnote>
  <w:footnote w:id="54">
    <w:p w14:paraId="6B367802" w14:textId="203FD801" w:rsidR="00C034AC" w:rsidRPr="009571B8" w:rsidRDefault="00C034AC" w:rsidP="008865C0">
      <w:pPr>
        <w:pStyle w:val="Tekstprzypisudolnego"/>
        <w:jc w:val="both"/>
      </w:pPr>
      <w:r>
        <w:rPr>
          <w:rStyle w:val="Odwoanieprzypisudolnego"/>
        </w:rPr>
        <w:footnoteRef/>
      </w:r>
      <w:r>
        <w:t xml:space="preserve"> W</w:t>
      </w:r>
      <w:r w:rsidRPr="009571B8">
        <w:t>szyst</w:t>
      </w:r>
      <w:r>
        <w:t>k</w:t>
      </w:r>
      <w:r w:rsidRPr="009571B8">
        <w:t>ie oferowane obecnie wersje autobusu S</w:t>
      </w:r>
      <w:r>
        <w:t xml:space="preserve">olaris Urbino Electric wyposażane są w technologię ładowania plug-in oraz pantografowego – por. </w:t>
      </w:r>
      <w:hyperlink r:id="rId8" w:history="1">
        <w:r w:rsidRPr="00220E56">
          <w:rPr>
            <w:rStyle w:val="Hipercze"/>
          </w:rPr>
          <w:t>https://www.solarisbus.com/pl/pojazdy/napedy-zeroemisyjne/grupa-urbino-electric</w:t>
        </w:r>
      </w:hyperlink>
      <w:r>
        <w:t xml:space="preserve"> </w:t>
      </w:r>
    </w:p>
  </w:footnote>
  <w:footnote w:id="55">
    <w:p w14:paraId="23A6E083" w14:textId="2D67F6CC" w:rsidR="00C034AC" w:rsidRPr="00FF50CC" w:rsidRDefault="00C034AC" w:rsidP="00325861">
      <w:pPr>
        <w:pStyle w:val="Tekstprzypisudolnego"/>
        <w:jc w:val="both"/>
      </w:pPr>
      <w:r>
        <w:rPr>
          <w:rStyle w:val="Odwoanieprzypisudolnego"/>
        </w:rPr>
        <w:footnoteRef/>
      </w:r>
      <w:r>
        <w:t xml:space="preserve"> Analiza kosztów…</w:t>
      </w:r>
    </w:p>
  </w:footnote>
  <w:footnote w:id="56">
    <w:p w14:paraId="53FFB7C3" w14:textId="74263534" w:rsidR="00C034AC" w:rsidRPr="005C3B8C" w:rsidRDefault="00C034AC" w:rsidP="00325861">
      <w:pPr>
        <w:pStyle w:val="Tekstprzypisudolnego"/>
        <w:jc w:val="both"/>
      </w:pPr>
      <w:r>
        <w:rPr>
          <w:rStyle w:val="Odwoanieprzypisudolnego"/>
        </w:rPr>
        <w:footnoteRef/>
      </w:r>
      <w:r>
        <w:t xml:space="preserve"> </w:t>
      </w:r>
      <w:r w:rsidRPr="005C3B8C">
        <w:t>Ibidem</w:t>
      </w:r>
    </w:p>
  </w:footnote>
  <w:footnote w:id="57">
    <w:p w14:paraId="14399A32" w14:textId="78D40EB6" w:rsidR="00C034AC" w:rsidRPr="00A16B5A" w:rsidRDefault="00C034AC" w:rsidP="00325861">
      <w:pPr>
        <w:pStyle w:val="Tekstprzypisudolnego"/>
        <w:jc w:val="both"/>
      </w:pPr>
      <w:r>
        <w:rPr>
          <w:rStyle w:val="Odwoanieprzypisudolnego"/>
        </w:rPr>
        <w:footnoteRef/>
      </w:r>
      <w:r>
        <w:t xml:space="preserve"> P</w:t>
      </w:r>
      <w:r w:rsidRPr="00A16B5A">
        <w:t xml:space="preserve">or. art. 35 ust. </w:t>
      </w:r>
      <w:r>
        <w:t>1</w:t>
      </w:r>
      <w:r w:rsidRPr="00A16B5A">
        <w:t>, 68 ust. 2 oraz 8</w:t>
      </w:r>
      <w:r>
        <w:t>6 pkt 3 Ustawy o elektromobilności</w:t>
      </w:r>
    </w:p>
  </w:footnote>
  <w:footnote w:id="58">
    <w:p w14:paraId="00DD284A" w14:textId="438AE2E5" w:rsidR="00C034AC" w:rsidRPr="00C23CEF" w:rsidRDefault="00C034AC" w:rsidP="00325861">
      <w:pPr>
        <w:pStyle w:val="Tekstprzypisudolnego"/>
        <w:jc w:val="both"/>
      </w:pPr>
      <w:r>
        <w:rPr>
          <w:rStyle w:val="Odwoanieprzypisudolnego"/>
        </w:rPr>
        <w:footnoteRef/>
      </w:r>
      <w:r>
        <w:t xml:space="preserve"> P</w:t>
      </w:r>
      <w:r w:rsidRPr="00A16B5A">
        <w:t xml:space="preserve">or. art. 35 ust. </w:t>
      </w:r>
      <w:r>
        <w:t>2</w:t>
      </w:r>
      <w:r w:rsidRPr="00A16B5A">
        <w:t xml:space="preserve">, 68 ust. </w:t>
      </w:r>
      <w:r>
        <w:t>3</w:t>
      </w:r>
      <w:r w:rsidRPr="00A16B5A">
        <w:t xml:space="preserve"> oraz 8</w:t>
      </w:r>
      <w:r>
        <w:t>6 pkt 3 Ustawy o elektromobilności</w:t>
      </w:r>
    </w:p>
  </w:footnote>
  <w:footnote w:id="59">
    <w:p w14:paraId="3F5F543B" w14:textId="6864E2C3" w:rsidR="00C034AC" w:rsidRDefault="00C034AC" w:rsidP="00325861">
      <w:pPr>
        <w:pStyle w:val="Tekstprzypisudolnego"/>
        <w:jc w:val="both"/>
      </w:pPr>
      <w:r>
        <w:rPr>
          <w:rStyle w:val="Odwoanieprzypisudolnego"/>
        </w:rPr>
        <w:footnoteRef/>
      </w:r>
      <w:r>
        <w:t xml:space="preserve"> Por. Stacje i Punkty ładowania Pojazdów Elektrycznych. Przewodnik UDT dla operatorów i użytkowników – zalecane praktyki.</w:t>
      </w:r>
    </w:p>
  </w:footnote>
  <w:footnote w:id="60">
    <w:p w14:paraId="472F41DD" w14:textId="20712907" w:rsidR="00C034AC" w:rsidRDefault="00C034AC" w:rsidP="00325861">
      <w:pPr>
        <w:pStyle w:val="Tekstprzypisudolnego"/>
        <w:jc w:val="both"/>
      </w:pPr>
      <w:r>
        <w:rPr>
          <w:rStyle w:val="Odwoanieprzypisudolnego"/>
        </w:rPr>
        <w:footnoteRef/>
      </w:r>
      <w:r>
        <w:t xml:space="preserve"> Por. zwłaszcza art. 3 – 19, 45 Ustawy </w:t>
      </w:r>
      <w:r w:rsidRPr="00596554">
        <w:t>o elektromobilności</w:t>
      </w:r>
      <w:r>
        <w:t>.</w:t>
      </w:r>
    </w:p>
  </w:footnote>
  <w:footnote w:id="61">
    <w:p w14:paraId="7AFE85D6" w14:textId="1478770C" w:rsidR="00C034AC" w:rsidRDefault="00C034AC" w:rsidP="00325861">
      <w:pPr>
        <w:pStyle w:val="Tekstprzypisudolnego"/>
        <w:jc w:val="both"/>
      </w:pPr>
      <w:r>
        <w:rPr>
          <w:rStyle w:val="Odwoanieprzypisudolnego"/>
        </w:rPr>
        <w:footnoteRef/>
      </w:r>
      <w:r>
        <w:t xml:space="preserve"> Por. przykładowo </w:t>
      </w:r>
      <w:hyperlink r:id="rId9" w:history="1">
        <w:r w:rsidRPr="00D26C6F">
          <w:rPr>
            <w:rStyle w:val="Hipercze"/>
          </w:rPr>
          <w:t>https://pgene.pl/Obszary-dzialalnosci</w:t>
        </w:r>
      </w:hyperlink>
    </w:p>
  </w:footnote>
  <w:footnote w:id="62">
    <w:p w14:paraId="17437EB1" w14:textId="77777777" w:rsidR="00C034AC" w:rsidRPr="00B502C6" w:rsidRDefault="00C034AC" w:rsidP="00325861">
      <w:pPr>
        <w:pStyle w:val="Tekstprzypisudolnego"/>
        <w:jc w:val="both"/>
        <w:rPr>
          <w:lang w:val="en-US"/>
        </w:rPr>
      </w:pPr>
      <w:r>
        <w:rPr>
          <w:rStyle w:val="Odwoanieprzypisudolnego"/>
        </w:rPr>
        <w:footnoteRef/>
      </w:r>
      <w:r>
        <w:t xml:space="preserve"> </w:t>
      </w:r>
      <w:r w:rsidRPr="00B502C6">
        <w:t xml:space="preserve">Tłumaczenie własne na podstawie źródła: Rouse, M., Shea, Sh., Burns, E. (2019). </w:t>
      </w:r>
      <w:r w:rsidRPr="00B502C6">
        <w:rPr>
          <w:lang w:val="en-US"/>
        </w:rPr>
        <w:t>What is a Smart City? Pobrane z: https://internetofthingsagenda.techtarget.com/definition/smart-city (6.12.2019).</w:t>
      </w:r>
    </w:p>
  </w:footnote>
  <w:footnote w:id="63">
    <w:p w14:paraId="135FF9EF" w14:textId="77777777" w:rsidR="00C034AC" w:rsidRPr="00B502C6" w:rsidRDefault="00C034AC" w:rsidP="00A403B6">
      <w:pPr>
        <w:pStyle w:val="Tekstprzypisudolnego"/>
        <w:jc w:val="both"/>
      </w:pPr>
      <w:r w:rsidRPr="00B502C6">
        <w:rPr>
          <w:rStyle w:val="Odwoanieprzypisudolnego"/>
        </w:rPr>
        <w:footnoteRef/>
      </w:r>
      <w:r w:rsidRPr="00B502C6">
        <w:t xml:space="preserve"> Terminologia z niniejszego rozdziału na podstawie źródła: Jędrzejewski, A., Domaszewicz, Z. (2019). Na progu przełomu. Raport: współdzielona mobilność w Polsce. Warszawa: Stowarzyszenie Mobilne Miasto i portal SmartRide.pl.</w:t>
      </w:r>
    </w:p>
  </w:footnote>
  <w:footnote w:id="64">
    <w:p w14:paraId="32F7E770" w14:textId="6AEC3704" w:rsidR="00C034AC" w:rsidRDefault="00C034AC" w:rsidP="00A403B6">
      <w:pPr>
        <w:pStyle w:val="Tekstprzypisudolnego"/>
        <w:jc w:val="both"/>
      </w:pPr>
      <w:r w:rsidRPr="00B502C6">
        <w:rPr>
          <w:rStyle w:val="Odwoanieprzypisudolnego"/>
        </w:rPr>
        <w:footnoteRef/>
      </w:r>
      <w:r w:rsidRPr="00B502C6">
        <w:t xml:space="preserve"> Jednym z zadań Zarządu Dróg Miejskich w Warszawie jest realizacja zadań związanych z wdrożeniem, zarządzaniem i eksploatacją systemów zorganizowanego, współdzielonego użytkowania pojazdów samochodowych (carsharing) - </w:t>
      </w:r>
      <w:hyperlink r:id="rId10" w:history="1">
        <w:r w:rsidRPr="00B502C6">
          <w:rPr>
            <w:rStyle w:val="Hipercze"/>
          </w:rPr>
          <w:t>https://zdm.waw.pl/status-prawny/</w:t>
        </w:r>
      </w:hyperlink>
      <w:r>
        <w:t xml:space="preserve"> </w:t>
      </w:r>
    </w:p>
  </w:footnote>
  <w:footnote w:id="65">
    <w:p w14:paraId="6404110D" w14:textId="366FEC9F" w:rsidR="00C034AC" w:rsidRPr="00B502C6" w:rsidRDefault="00C034AC" w:rsidP="00A403B6">
      <w:pPr>
        <w:pStyle w:val="Tekstprzypisudolnego"/>
        <w:jc w:val="both"/>
      </w:pPr>
      <w:r>
        <w:rPr>
          <w:rStyle w:val="Odwoanieprzypisudolnego"/>
        </w:rPr>
        <w:footnoteRef/>
      </w:r>
      <w:r>
        <w:t xml:space="preserve"> </w:t>
      </w:r>
      <w:r w:rsidRPr="00B502C6">
        <w:t xml:space="preserve">Dane dotyczące systemu „BIKeR” na podstawie źródła: Nextbike Polska (2019). </w:t>
      </w:r>
      <w:r>
        <w:t>Koniec sezonu rowerowego w </w:t>
      </w:r>
      <w:r w:rsidRPr="00B502C6">
        <w:t>Białymstoku. Pobrane z: https://nextbike.pl/koniec-sezonu-rowerowego-w-bialymstoku/ (7.12.2019).</w:t>
      </w:r>
    </w:p>
  </w:footnote>
  <w:footnote w:id="66">
    <w:p w14:paraId="0B0F07A7" w14:textId="77777777" w:rsidR="00C034AC" w:rsidRDefault="00C034AC" w:rsidP="00A403B6">
      <w:pPr>
        <w:pStyle w:val="Tekstprzypisudolnego"/>
        <w:jc w:val="both"/>
      </w:pPr>
      <w:r w:rsidRPr="00B502C6">
        <w:rPr>
          <w:rStyle w:val="Odwoanieprzypisudolnego"/>
        </w:rPr>
        <w:footnoteRef/>
      </w:r>
      <w:r w:rsidRPr="00B502C6">
        <w:t xml:space="preserve"> Dane dotyczące systemu „Veturilo” na podstawie źródła: Nextbike Polska (2019). Veturilo – podsumowanie sezonu 2019. Pobrane z: https://nextbike.pl/veturilo-podsumowanie-sezonu-2019/ (7.12.2019).</w:t>
      </w:r>
    </w:p>
  </w:footnote>
  <w:footnote w:id="67">
    <w:p w14:paraId="5AA542AB" w14:textId="77777777" w:rsidR="00C034AC" w:rsidRPr="00B502C6" w:rsidRDefault="00C034AC" w:rsidP="00A403B6">
      <w:pPr>
        <w:pStyle w:val="Tekstprzypisudolnego"/>
        <w:jc w:val="both"/>
      </w:pPr>
      <w:r w:rsidRPr="00B502C6">
        <w:rPr>
          <w:rStyle w:val="Odwoanieprzypisudolnego"/>
        </w:rPr>
        <w:footnoteRef/>
      </w:r>
      <w:r w:rsidRPr="00B502C6">
        <w:t xml:space="preserve"> Dane na podstawie źródła: Samponaro, C. (2019). </w:t>
      </w:r>
      <w:r w:rsidRPr="00B502C6">
        <w:rPr>
          <w:lang w:val="en-US"/>
        </w:rPr>
        <w:t xml:space="preserve">How Electric Bikes Are Changing the Game for Urban Mobility. </w:t>
      </w:r>
      <w:r w:rsidRPr="00B502C6">
        <w:t>Pobrane z:</w:t>
      </w:r>
    </w:p>
    <w:p w14:paraId="10FB9262" w14:textId="77777777" w:rsidR="00C034AC" w:rsidRPr="00B502C6" w:rsidRDefault="00C034AC" w:rsidP="00A403B6">
      <w:pPr>
        <w:pStyle w:val="Tekstprzypisudolnego"/>
        <w:jc w:val="both"/>
      </w:pPr>
      <w:r w:rsidRPr="00B502C6">
        <w:t>https://medium.com/@carolinesamponaro/how-electric-bikes-are-changing-the-game-for-urban-mobility-d1f12a6852ae (7.12.2019).</w:t>
      </w:r>
    </w:p>
  </w:footnote>
  <w:footnote w:id="68">
    <w:p w14:paraId="1E2B8189" w14:textId="77777777" w:rsidR="00C034AC" w:rsidRPr="00B502C6" w:rsidRDefault="00C034AC" w:rsidP="00C058E3">
      <w:pPr>
        <w:pStyle w:val="Tekstprzypisudolnego"/>
        <w:jc w:val="both"/>
      </w:pPr>
      <w:r w:rsidRPr="00B502C6">
        <w:rPr>
          <w:rStyle w:val="Odwoanieprzypisudolnego"/>
        </w:rPr>
        <w:footnoteRef/>
      </w:r>
      <w:r w:rsidRPr="00B502C6">
        <w:t xml:space="preserve"> Dane na podstawie źródła: Jędrzejewski, A. (2019). Od września strefy płatnego parkowania po nowemu? O co toczy się gra? Pobrane z: http://polskaparkuje.pl/2019/04/27/spp-po-nowemu/ (7.12.2019).</w:t>
      </w:r>
    </w:p>
  </w:footnote>
  <w:footnote w:id="69">
    <w:p w14:paraId="061526A3" w14:textId="77777777" w:rsidR="00C034AC" w:rsidRPr="00B502C6" w:rsidRDefault="00C034AC" w:rsidP="00C058E3">
      <w:pPr>
        <w:pStyle w:val="Tekstprzypisudolnego"/>
        <w:jc w:val="both"/>
      </w:pPr>
      <w:r w:rsidRPr="00B502C6">
        <w:rPr>
          <w:rStyle w:val="Odwoanieprzypisudolnego"/>
        </w:rPr>
        <w:footnoteRef/>
      </w:r>
      <w:r w:rsidRPr="00B502C6">
        <w:t xml:space="preserve"> Dane za 2017 r. na podstawie źródła: Urząd Statystyczny w Białymstoku (2018). Statystyczne Vademecum Samorządowca 2018. Białystok: Urząd Statystyczny w Białymstoku.</w:t>
      </w:r>
    </w:p>
  </w:footnote>
  <w:footnote w:id="70">
    <w:p w14:paraId="7477E1BA" w14:textId="77777777" w:rsidR="00C034AC" w:rsidRPr="00B502C6" w:rsidRDefault="00C034AC" w:rsidP="00C058E3">
      <w:pPr>
        <w:pStyle w:val="Tekstprzypisudolnego"/>
        <w:jc w:val="both"/>
      </w:pPr>
      <w:r w:rsidRPr="00B502C6">
        <w:rPr>
          <w:rStyle w:val="Odwoanieprzypisudolnego"/>
        </w:rPr>
        <w:footnoteRef/>
      </w:r>
      <w:r w:rsidRPr="00B502C6">
        <w:t xml:space="preserve"> Dane na podstawie źródła: Shaheen, S. (2017). </w:t>
      </w:r>
      <w:r w:rsidRPr="00B502C6">
        <w:rPr>
          <w:lang w:val="en-US"/>
        </w:rPr>
        <w:t xml:space="preserve">Carsharing Trends and Research Highlights. </w:t>
      </w:r>
      <w:r w:rsidRPr="00B502C6">
        <w:t>Berkeley: Uniwersytet Kalifornijski.</w:t>
      </w:r>
    </w:p>
  </w:footnote>
  <w:footnote w:id="71">
    <w:p w14:paraId="361B8459" w14:textId="77777777" w:rsidR="00C034AC" w:rsidRPr="00B502C6" w:rsidRDefault="00C034AC" w:rsidP="00C058E3">
      <w:pPr>
        <w:pStyle w:val="Tekstprzypisudolnego"/>
        <w:jc w:val="both"/>
      </w:pPr>
      <w:r w:rsidRPr="00B502C6">
        <w:rPr>
          <w:rStyle w:val="Odwoanieprzypisudolnego"/>
        </w:rPr>
        <w:footnoteRef/>
      </w:r>
      <w:r w:rsidRPr="00B502C6">
        <w:t xml:space="preserve"> Dane wg stanu na październik 2019 r. na podstawie źródła: Stowarzyszenie Mobilne Miasto (2019). Warsztaty: mobilność. Warszawa: Stowarzyszenie Mobilne Miasto.</w:t>
      </w:r>
    </w:p>
  </w:footnote>
  <w:footnote w:id="72">
    <w:p w14:paraId="58B113D6" w14:textId="77777777" w:rsidR="00C034AC" w:rsidRPr="00B502C6" w:rsidRDefault="00C034AC" w:rsidP="00A403B6">
      <w:pPr>
        <w:pStyle w:val="Tekstprzypisudolnego"/>
        <w:jc w:val="both"/>
      </w:pPr>
      <w:r w:rsidRPr="00B502C6">
        <w:rPr>
          <w:rStyle w:val="Odwoanieprzypisudolnego"/>
        </w:rPr>
        <w:footnoteRef/>
      </w:r>
      <w:r w:rsidRPr="00B502C6">
        <w:t xml:space="preserve"> Dane na podstawie źródła: Heineke, K., Kloss, B., Scurtu, D. (2019). </w:t>
      </w:r>
      <w:r w:rsidRPr="00B502C6">
        <w:rPr>
          <w:lang w:val="en-US"/>
        </w:rPr>
        <w:t xml:space="preserve">Micromobility: Industry progress, and a closer look at the case of Munich. </w:t>
      </w:r>
      <w:r w:rsidRPr="00B502C6">
        <w:t>Pobrane z: https://www.mckinsey.com/industries/automotive-and-assembly/our-insights/micromobility-industry-progress-and-a-closer-look-at-the-case-of-munich (7.12.2019).</w:t>
      </w:r>
    </w:p>
  </w:footnote>
  <w:footnote w:id="73">
    <w:p w14:paraId="1C52D9DA" w14:textId="77777777" w:rsidR="00C034AC" w:rsidRPr="00B502C6" w:rsidRDefault="00C034AC" w:rsidP="00C058E3">
      <w:pPr>
        <w:pStyle w:val="Tekstprzypisudolnego"/>
        <w:jc w:val="both"/>
      </w:pPr>
      <w:r w:rsidRPr="00B502C6">
        <w:rPr>
          <w:rStyle w:val="Odwoanieprzypisudolnego"/>
        </w:rPr>
        <w:footnoteRef/>
      </w:r>
      <w:r w:rsidRPr="00B502C6">
        <w:t xml:space="preserve"> Prognozowane na 2020 r. wynagrodzenie minimalne wyniesie 2450 zł (wobec 2250 zł w 2019 r.).</w:t>
      </w:r>
    </w:p>
  </w:footnote>
  <w:footnote w:id="74">
    <w:p w14:paraId="072D0443" w14:textId="77777777" w:rsidR="00C034AC" w:rsidRDefault="00C034AC" w:rsidP="00DD3F7F">
      <w:pPr>
        <w:pStyle w:val="Tekstprzypisudolnego"/>
        <w:jc w:val="both"/>
      </w:pPr>
      <w:r w:rsidRPr="00B502C6">
        <w:rPr>
          <w:rStyle w:val="Odwoanieprzypisudolnego"/>
        </w:rPr>
        <w:footnoteRef/>
      </w:r>
      <w:r w:rsidRPr="00B502C6">
        <w:t xml:space="preserve"> Dane skumulowane na podstawie modeli ruchu udostępnionych przez Miasto Białystok</w:t>
      </w:r>
    </w:p>
  </w:footnote>
  <w:footnote w:id="75">
    <w:p w14:paraId="6509242D" w14:textId="3FD4B8DD" w:rsidR="00C034AC" w:rsidRPr="00B502C6" w:rsidRDefault="00C034AC" w:rsidP="00DD3F7F">
      <w:pPr>
        <w:pStyle w:val="Tekstprzypisudolnego"/>
        <w:jc w:val="both"/>
      </w:pPr>
      <w:r>
        <w:rPr>
          <w:rStyle w:val="Odwoanieprzypisudolnego"/>
        </w:rPr>
        <w:footnoteRef/>
      </w:r>
      <w:r>
        <w:t xml:space="preserve"> </w:t>
      </w:r>
      <w:r w:rsidRPr="00B502C6">
        <w:t xml:space="preserve">Dane na podstawie źródła: Barter, P. (2013). </w:t>
      </w:r>
      <w:r w:rsidRPr="00B502C6">
        <w:rPr>
          <w:lang w:val="en-US"/>
        </w:rPr>
        <w:t xml:space="preserve">Is 30% of traffic actually searching for parking? </w:t>
      </w:r>
      <w:r>
        <w:t>Pobrane z: </w:t>
      </w:r>
      <w:r w:rsidRPr="00B502C6">
        <w:t>https://www.reinventingparking.org/2013/10/is-30-of-traffic-actually-searching-for.html (dostęp: 11.12.2019).</w:t>
      </w:r>
    </w:p>
  </w:footnote>
  <w:footnote w:id="76">
    <w:p w14:paraId="2ABDC823" w14:textId="61C68998" w:rsidR="00C034AC" w:rsidRDefault="00C034AC" w:rsidP="00DD3F7F">
      <w:pPr>
        <w:pStyle w:val="Tekstprzypisudolnego"/>
        <w:jc w:val="both"/>
      </w:pPr>
      <w:r w:rsidRPr="00B502C6">
        <w:rPr>
          <w:rStyle w:val="Odwoanieprzypisudolnego"/>
        </w:rPr>
        <w:footnoteRef/>
      </w:r>
      <w:r w:rsidRPr="00B502C6">
        <w:t xml:space="preserve"> Obszar strefy płatnego parkowania na podstawie źródła: Załącznik nr 2 do uchwały nr XVI/258/19 Rady Miasta Białystok z dnia 25 listopada 2019 r.</w:t>
      </w:r>
    </w:p>
  </w:footnote>
  <w:footnote w:id="77">
    <w:p w14:paraId="4DB3AEDF" w14:textId="018AB590" w:rsidR="00C034AC" w:rsidRPr="00C034AC" w:rsidRDefault="00C034AC" w:rsidP="00D929A5">
      <w:pPr>
        <w:pStyle w:val="Tekstprzypisudolnego"/>
        <w:jc w:val="both"/>
        <w:rPr>
          <w:lang w:val="en-GB"/>
        </w:rPr>
      </w:pPr>
      <w:r>
        <w:rPr>
          <w:rStyle w:val="Odwoanieprzypisudolnego"/>
        </w:rPr>
        <w:footnoteRef/>
      </w:r>
      <w:r w:rsidRPr="00775EB4">
        <w:t xml:space="preserve"> </w:t>
      </w:r>
      <w:r w:rsidRPr="00B502C6">
        <w:t xml:space="preserve">Dane na podstawie źródła: Barter, P. (2013). </w:t>
      </w:r>
      <w:r w:rsidRPr="00B502C6">
        <w:rPr>
          <w:lang w:val="en-US"/>
        </w:rPr>
        <w:t xml:space="preserve">Cars are parked 95% of the time. </w:t>
      </w:r>
      <w:r w:rsidRPr="00C034AC">
        <w:rPr>
          <w:lang w:val="en-GB"/>
        </w:rPr>
        <w:t>Let's check! Pobrane z: https://www.reinventingparking.org/2013/02/cars-are-parked-95-of-time-lets-check.html (11.12.2019).</w:t>
      </w:r>
    </w:p>
  </w:footnote>
  <w:footnote w:id="78">
    <w:p w14:paraId="014877C8" w14:textId="37168604" w:rsidR="00C034AC" w:rsidRDefault="00C034AC" w:rsidP="00D929A5">
      <w:pPr>
        <w:pStyle w:val="Tekstprzypisudolnego"/>
        <w:jc w:val="both"/>
      </w:pPr>
      <w:r w:rsidRPr="00B502C6">
        <w:rPr>
          <w:rStyle w:val="Odwoanieprzypisudolnego"/>
        </w:rPr>
        <w:footnoteRef/>
      </w:r>
      <w:r w:rsidRPr="00B502C6">
        <w:t xml:space="preserve"> Dane na podstawie źródła: Urząd m.st. Warszawy (2016). Warsza</w:t>
      </w:r>
      <w:r>
        <w:t>wskie Badanie Ruchu 2015 wraz z </w:t>
      </w:r>
      <w:r w:rsidRPr="00B502C6">
        <w:t>opracowaniem modelu ruchu. Sopot/Kraków/Warszawa: konsorcjum w składzie PBS Sp. z o.o. (lider), Politechnika Krakowska i Politechnika Warszawska, na zamówienie m.st. Warszawy.</w:t>
      </w:r>
    </w:p>
  </w:footnote>
  <w:footnote w:id="79">
    <w:p w14:paraId="116158AF" w14:textId="698E9231" w:rsidR="00C034AC" w:rsidRDefault="00C034AC" w:rsidP="00C058E3">
      <w:pPr>
        <w:pStyle w:val="Tekstprzypisudolnego"/>
        <w:jc w:val="both"/>
      </w:pPr>
      <w:r>
        <w:rPr>
          <w:rStyle w:val="Odwoanieprzypisudolnego"/>
        </w:rPr>
        <w:footnoteRef/>
      </w:r>
      <w:r>
        <w:t xml:space="preserve"> por. art. 35, 36 oraz 68 Ustawy o elektromobilności.</w:t>
      </w:r>
    </w:p>
  </w:footnote>
  <w:footnote w:id="80">
    <w:p w14:paraId="6C4E75EF" w14:textId="1B7680EC" w:rsidR="00C034AC" w:rsidRDefault="00C034AC">
      <w:pPr>
        <w:pStyle w:val="Tekstprzypisudolnego"/>
      </w:pPr>
      <w:r>
        <w:rPr>
          <w:rStyle w:val="Odwoanieprzypisudolnego"/>
        </w:rPr>
        <w:footnoteRef/>
      </w:r>
      <w:r>
        <w:t xml:space="preserve"> </w:t>
      </w:r>
      <w:hyperlink r:id="rId11" w:history="1">
        <w:r>
          <w:rPr>
            <w:rStyle w:val="Hipercze"/>
          </w:rPr>
          <w:t>https://www.funduszeeuropejskie.gov.pl/strony/o-funduszach/fundusze-europejskie-2021-2027/</w:t>
        </w:r>
      </w:hyperlink>
      <w:r>
        <w:t xml:space="preserve"> (dostęp: 20.02.2020.)</w:t>
      </w:r>
    </w:p>
  </w:footnote>
  <w:footnote w:id="81">
    <w:p w14:paraId="5343ABCF" w14:textId="77777777" w:rsidR="00C034AC" w:rsidRDefault="00C034AC" w:rsidP="00D929A5">
      <w:pPr>
        <w:pStyle w:val="Tekstprzypisudolnego"/>
        <w:jc w:val="both"/>
      </w:pPr>
      <w:r>
        <w:rPr>
          <w:rStyle w:val="Odwoanieprzypisudolnego"/>
        </w:rPr>
        <w:footnoteRef/>
      </w:r>
      <w:r>
        <w:t xml:space="preserve"> </w:t>
      </w:r>
      <w:r>
        <w:rPr>
          <w:rFonts w:cstheme="minorHAnsi"/>
        </w:rPr>
        <w:t>K</w:t>
      </w:r>
      <w:r w:rsidRPr="00BB59A4">
        <w:rPr>
          <w:rFonts w:cstheme="minorHAnsi"/>
        </w:rPr>
        <w:t xml:space="preserve">omunikat </w:t>
      </w:r>
      <w:r>
        <w:rPr>
          <w:rFonts w:cstheme="minorHAnsi"/>
        </w:rPr>
        <w:t>K</w:t>
      </w:r>
      <w:r w:rsidRPr="00BB59A4">
        <w:rPr>
          <w:rFonts w:cstheme="minorHAnsi"/>
        </w:rPr>
        <w:t xml:space="preserve">omisji do </w:t>
      </w:r>
      <w:r>
        <w:rPr>
          <w:rFonts w:cstheme="minorHAnsi"/>
        </w:rPr>
        <w:t>P</w:t>
      </w:r>
      <w:r w:rsidRPr="00BB59A4">
        <w:rPr>
          <w:rFonts w:cstheme="minorHAnsi"/>
        </w:rPr>
        <w:t xml:space="preserve">arlamentu </w:t>
      </w:r>
      <w:r>
        <w:rPr>
          <w:rFonts w:cstheme="minorHAnsi"/>
        </w:rPr>
        <w:t>E</w:t>
      </w:r>
      <w:r w:rsidRPr="00BB59A4">
        <w:rPr>
          <w:rFonts w:cstheme="minorHAnsi"/>
        </w:rPr>
        <w:t xml:space="preserve">uropejskiego, </w:t>
      </w:r>
      <w:r>
        <w:rPr>
          <w:rFonts w:cstheme="minorHAnsi"/>
        </w:rPr>
        <w:t>R</w:t>
      </w:r>
      <w:r w:rsidRPr="00BB59A4">
        <w:rPr>
          <w:rFonts w:cstheme="minorHAnsi"/>
        </w:rPr>
        <w:t>ady</w:t>
      </w:r>
      <w:r>
        <w:rPr>
          <w:rFonts w:cstheme="minorHAnsi"/>
        </w:rPr>
        <w:t xml:space="preserve"> Eu</w:t>
      </w:r>
      <w:r w:rsidRPr="00BB59A4">
        <w:rPr>
          <w:rFonts w:cstheme="minorHAnsi"/>
        </w:rPr>
        <w:t xml:space="preserve">ropejskiej, </w:t>
      </w:r>
      <w:r>
        <w:rPr>
          <w:rFonts w:cstheme="minorHAnsi"/>
        </w:rPr>
        <w:t>R</w:t>
      </w:r>
      <w:r w:rsidRPr="00BB59A4">
        <w:rPr>
          <w:rFonts w:cstheme="minorHAnsi"/>
        </w:rPr>
        <w:t xml:space="preserve">ady, </w:t>
      </w:r>
      <w:r>
        <w:rPr>
          <w:rFonts w:cstheme="minorHAnsi"/>
        </w:rPr>
        <w:t>E</w:t>
      </w:r>
      <w:r w:rsidRPr="00BB59A4">
        <w:rPr>
          <w:rFonts w:cstheme="minorHAnsi"/>
        </w:rPr>
        <w:t xml:space="preserve">uropejskiego </w:t>
      </w:r>
      <w:r>
        <w:rPr>
          <w:rFonts w:cstheme="minorHAnsi"/>
        </w:rPr>
        <w:t>Ko</w:t>
      </w:r>
      <w:r w:rsidRPr="00BB59A4">
        <w:rPr>
          <w:rFonts w:cstheme="minorHAnsi"/>
        </w:rPr>
        <w:t xml:space="preserve">mitetu </w:t>
      </w:r>
      <w:r>
        <w:rPr>
          <w:rFonts w:cstheme="minorHAnsi"/>
        </w:rPr>
        <w:t>E</w:t>
      </w:r>
      <w:r w:rsidRPr="00BB59A4">
        <w:rPr>
          <w:rFonts w:cstheme="minorHAnsi"/>
        </w:rPr>
        <w:t>konomiczno</w:t>
      </w:r>
      <w:r>
        <w:rPr>
          <w:rFonts w:cstheme="minorHAnsi"/>
        </w:rPr>
        <w:t>-</w:t>
      </w:r>
      <w:r w:rsidRPr="00BB59A4">
        <w:rPr>
          <w:rFonts w:cstheme="minorHAnsi"/>
        </w:rPr>
        <w:t xml:space="preserve">społecznego, </w:t>
      </w:r>
      <w:r>
        <w:rPr>
          <w:rFonts w:cstheme="minorHAnsi"/>
        </w:rPr>
        <w:t>K</w:t>
      </w:r>
      <w:r w:rsidRPr="00BB59A4">
        <w:rPr>
          <w:rFonts w:cstheme="minorHAnsi"/>
        </w:rPr>
        <w:t xml:space="preserve">omitetu </w:t>
      </w:r>
      <w:r>
        <w:rPr>
          <w:rFonts w:cstheme="minorHAnsi"/>
        </w:rPr>
        <w:t>R</w:t>
      </w:r>
      <w:r w:rsidRPr="00BB59A4">
        <w:rPr>
          <w:rFonts w:cstheme="minorHAnsi"/>
        </w:rPr>
        <w:t xml:space="preserve">egionów i </w:t>
      </w:r>
      <w:r>
        <w:rPr>
          <w:rFonts w:cstheme="minorHAnsi"/>
        </w:rPr>
        <w:t>E</w:t>
      </w:r>
      <w:r w:rsidRPr="00BB59A4">
        <w:rPr>
          <w:rFonts w:cstheme="minorHAnsi"/>
        </w:rPr>
        <w:t xml:space="preserve">uropejskiego </w:t>
      </w:r>
      <w:r>
        <w:rPr>
          <w:rFonts w:cstheme="minorHAnsi"/>
        </w:rPr>
        <w:t>B</w:t>
      </w:r>
      <w:r w:rsidRPr="00BB59A4">
        <w:rPr>
          <w:rFonts w:cstheme="minorHAnsi"/>
        </w:rPr>
        <w:t>anku</w:t>
      </w:r>
      <w:r>
        <w:rPr>
          <w:rFonts w:cstheme="minorHAnsi"/>
        </w:rPr>
        <w:t xml:space="preserve"> I</w:t>
      </w:r>
      <w:r w:rsidRPr="00BB59A4">
        <w:rPr>
          <w:rFonts w:cstheme="minorHAnsi"/>
        </w:rPr>
        <w:t>nwestycyjnego</w:t>
      </w:r>
      <w:r>
        <w:rPr>
          <w:rFonts w:cstheme="minorHAnsi"/>
        </w:rPr>
        <w:t xml:space="preserve">, z </w:t>
      </w:r>
      <w:r w:rsidRPr="00BB59A4">
        <w:rPr>
          <w:rFonts w:cstheme="minorHAnsi"/>
        </w:rPr>
        <w:t>dnia 28.11.2018 r.</w:t>
      </w:r>
      <w:r>
        <w:rPr>
          <w:rFonts w:cstheme="minorHAnsi"/>
        </w:rPr>
        <w:t xml:space="preserve">, </w:t>
      </w:r>
      <w:r w:rsidRPr="00BB59A4">
        <w:rPr>
          <w:rFonts w:cstheme="minorHAnsi"/>
        </w:rPr>
        <w:t>COM(2018) 773 final</w:t>
      </w:r>
      <w:r>
        <w:rPr>
          <w:rFonts w:cstheme="minorHAnsi"/>
        </w:rPr>
        <w:t>, „</w:t>
      </w:r>
      <w:r w:rsidRPr="00BB59A4">
        <w:rPr>
          <w:rFonts w:cstheme="minorHAnsi"/>
        </w:rPr>
        <w:t>Czysta planeta dla wszystkich</w:t>
      </w:r>
      <w:r>
        <w:rPr>
          <w:rFonts w:cstheme="minorHAnsi"/>
        </w:rPr>
        <w:t xml:space="preserve">, </w:t>
      </w:r>
      <w:r w:rsidRPr="00BB59A4">
        <w:rPr>
          <w:rFonts w:cstheme="minorHAnsi"/>
        </w:rPr>
        <w:t>Europejska długoterminowa wizja strategiczna dobrze prosperującej, nowoczesnej,</w:t>
      </w:r>
      <w:r>
        <w:rPr>
          <w:rFonts w:cstheme="minorHAnsi"/>
        </w:rPr>
        <w:t xml:space="preserve"> </w:t>
      </w:r>
      <w:r w:rsidRPr="00BB59A4">
        <w:rPr>
          <w:rFonts w:cstheme="minorHAnsi"/>
        </w:rPr>
        <w:t>konkurencyjnej i neutralnej dla klimatu gospodarki</w:t>
      </w:r>
      <w:r>
        <w:rPr>
          <w:rFonts w:cstheme="minorHAnsi"/>
        </w:rPr>
        <w:t>”.</w:t>
      </w:r>
    </w:p>
  </w:footnote>
  <w:footnote w:id="82">
    <w:p w14:paraId="6622F5DE" w14:textId="77777777" w:rsidR="00C034AC" w:rsidRPr="001A04A6" w:rsidRDefault="00C034AC" w:rsidP="00D929A5">
      <w:pPr>
        <w:pStyle w:val="Tekstprzypisudolnego"/>
        <w:jc w:val="both"/>
        <w:rPr>
          <w:rFonts w:cstheme="minorHAnsi"/>
        </w:rPr>
      </w:pPr>
      <w:r w:rsidRPr="001A04A6">
        <w:rPr>
          <w:rStyle w:val="Odwoanieprzypisudolnego"/>
          <w:rFonts w:cstheme="minorHAnsi"/>
        </w:rPr>
        <w:footnoteRef/>
      </w:r>
      <w:r w:rsidRPr="001A04A6">
        <w:rPr>
          <w:rFonts w:cstheme="minorHAnsi"/>
        </w:rPr>
        <w:t xml:space="preserve"> KOMUNIKAT KOMISJI EUROPA 2020 Strategia na rzecz inteligentnego i zrównoważonego rozwoju sprzyjającego włączeniu społecznemu</w:t>
      </w:r>
      <w:r>
        <w:rPr>
          <w:rFonts w:cstheme="minorHAnsi"/>
        </w:rPr>
        <w:t xml:space="preserve">, </w:t>
      </w:r>
      <w:r w:rsidRPr="001A04A6">
        <w:rPr>
          <w:rFonts w:cstheme="minorHAnsi"/>
        </w:rPr>
        <w:t>3.3.2010</w:t>
      </w:r>
      <w:r>
        <w:rPr>
          <w:rFonts w:cstheme="minorHAnsi"/>
        </w:rPr>
        <w:t xml:space="preserve">, </w:t>
      </w:r>
      <w:r w:rsidRPr="001A04A6">
        <w:rPr>
          <w:rFonts w:cstheme="minorHAnsi"/>
        </w:rPr>
        <w:t>KOM(2010) 2020 wersja ostateczna</w:t>
      </w:r>
    </w:p>
  </w:footnote>
  <w:footnote w:id="83">
    <w:p w14:paraId="663F4566" w14:textId="31E41643" w:rsidR="00C034AC" w:rsidRPr="001A2FB2" w:rsidRDefault="00C034AC" w:rsidP="00C058E3">
      <w:pPr>
        <w:pStyle w:val="Tekstprzypisudolnego"/>
        <w:jc w:val="both"/>
        <w:rPr>
          <w:rFonts w:cstheme="minorHAnsi"/>
        </w:rPr>
      </w:pPr>
      <w:r w:rsidRPr="001A2FB2">
        <w:rPr>
          <w:rStyle w:val="Odwoanieprzypisudolnego"/>
          <w:rFonts w:cstheme="minorHAnsi"/>
        </w:rPr>
        <w:footnoteRef/>
      </w:r>
      <w:r w:rsidRPr="001A2FB2">
        <w:rPr>
          <w:rFonts w:cstheme="minorHAnsi"/>
        </w:rPr>
        <w:t xml:space="preserve"> Niebieskie Księgi dla projektów w sektorze transportu publicznego, infrastruktury drogowej oraz kolejowej są uzupełnieniem i doprecyzowaniem wytycznych Komisji Europejskiej (Guide to cost benefit analysis of investment projects. Economic appraisal tool for Cohesion Policy 2014-2020, December 20</w:t>
      </w:r>
      <w:r>
        <w:rPr>
          <w:rFonts w:cstheme="minorHAnsi"/>
        </w:rPr>
        <w:t>14) oraz wytycznych krajowych w </w:t>
      </w:r>
      <w:r w:rsidRPr="001A2FB2">
        <w:rPr>
          <w:rFonts w:cstheme="minorHAnsi"/>
        </w:rPr>
        <w:t>zakresie zagadnień związanych z przygotowaniem projektów inwestycyjnych w tym projektów generujących dochód i projektów hybrydowych na lata 2014-2020 w zakresie analizy kosztów i korzyści.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213CD7" w14:textId="13EE78DC" w:rsidR="00C034AC" w:rsidRDefault="00C034AC">
    <w:pPr>
      <w:spacing w:line="1" w:lineRule="exac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4F1505" w14:textId="492D5683" w:rsidR="00C034AC" w:rsidRDefault="00C034AC">
    <w:pPr>
      <w:spacing w:line="1" w:lineRule="exact"/>
    </w:pPr>
    <w:r>
      <w:rPr>
        <w:noProof/>
        <w:lang w:eastAsia="pl-PL"/>
      </w:rPr>
      <mc:AlternateContent>
        <mc:Choice Requires="wps">
          <w:drawing>
            <wp:anchor distT="0" distB="0" distL="0" distR="0" simplePos="0" relativeHeight="251655680" behindDoc="1" locked="0" layoutInCell="1" allowOverlap="1" wp14:anchorId="7350AD44" wp14:editId="4B234156">
              <wp:simplePos x="0" y="0"/>
              <wp:positionH relativeFrom="page">
                <wp:posOffset>1377950</wp:posOffset>
              </wp:positionH>
              <wp:positionV relativeFrom="page">
                <wp:posOffset>481965</wp:posOffset>
              </wp:positionV>
              <wp:extent cx="4797425" cy="121920"/>
              <wp:effectExtent l="0" t="0" r="0" b="0"/>
              <wp:wrapNone/>
              <wp:docPr id="452" name="Shape 452"/>
              <wp:cNvGraphicFramePr/>
              <a:graphic xmlns:a="http://schemas.openxmlformats.org/drawingml/2006/main">
                <a:graphicData uri="http://schemas.microsoft.com/office/word/2010/wordprocessingShape">
                  <wps:wsp>
                    <wps:cNvSpPr txBox="1"/>
                    <wps:spPr>
                      <a:xfrm>
                        <a:off x="0" y="0"/>
                        <a:ext cx="4797425" cy="121920"/>
                      </a:xfrm>
                      <a:prstGeom prst="rect">
                        <a:avLst/>
                      </a:prstGeom>
                      <a:noFill/>
                    </wps:spPr>
                    <wps:txbx>
                      <w:txbxContent>
                        <w:p w14:paraId="7AE007A3" w14:textId="77777777" w:rsidR="00C034AC" w:rsidRDefault="00C034AC">
                          <w:pPr>
                            <w:pStyle w:val="Nagweklubstopka0"/>
                            <w:shd w:val="clear" w:color="auto" w:fill="auto"/>
                          </w:pPr>
                        </w:p>
                      </w:txbxContent>
                    </wps:txbx>
                    <wps:bodyPr wrap="none" lIns="0" tIns="0" rIns="0" bIns="0">
                      <a:spAutoFit/>
                    </wps:bodyPr>
                  </wps:wsp>
                </a:graphicData>
              </a:graphic>
            </wp:anchor>
          </w:drawing>
        </mc:Choice>
        <mc:Fallback>
          <w:pict>
            <v:shapetype w14:anchorId="7350AD44" id="_x0000_t202" coordsize="21600,21600" o:spt="202" path="m,l,21600r21600,l21600,xe">
              <v:stroke joinstyle="miter"/>
              <v:path gradientshapeok="t" o:connecttype="rect"/>
            </v:shapetype>
            <v:shape id="Shape 452" o:spid="_x0000_s1026" type="#_x0000_t202" style="position:absolute;margin-left:108.5pt;margin-top:37.95pt;width:377.75pt;height:9.6pt;z-index:-25166080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" filled="f" stroked="f">
              <v:textbox style="mso-fit-shape-to-text:t" inset="0,0,0,0">
                <w:txbxContent>
                  <w:p w14:paraId="7AE007A3" w14:textId="77777777" w:rsidR="00C034AC" w:rsidRDefault="00C034AC">
                    <w:pPr>
                      <w:pStyle w:val="Nagweklubstopka0"/>
                      <w:shd w:val="clear" w:color="auto" w:fill="auto"/>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1F6478"/>
    <w:multiLevelType w:val="hybridMultilevel"/>
    <w:tmpl w:val="4FDE76D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4892698"/>
    <w:multiLevelType w:val="hybridMultilevel"/>
    <w:tmpl w:val="97F2889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065C1CF1"/>
    <w:multiLevelType w:val="hybridMultilevel"/>
    <w:tmpl w:val="DBBC66A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086952FF"/>
    <w:multiLevelType w:val="hybridMultilevel"/>
    <w:tmpl w:val="6F242AA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08972B37"/>
    <w:multiLevelType w:val="multilevel"/>
    <w:tmpl w:val="0EF04E4C"/>
    <w:lvl w:ilvl="0">
      <w:start w:val="1"/>
      <w:numFmt w:val="lowerLetter"/>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08B83E0F"/>
    <w:multiLevelType w:val="hybridMultilevel"/>
    <w:tmpl w:val="19F2B97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0D762C38"/>
    <w:multiLevelType w:val="hybridMultilevel"/>
    <w:tmpl w:val="18FE1CA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0E0A3B83"/>
    <w:multiLevelType w:val="hybridMultilevel"/>
    <w:tmpl w:val="8A0435A4"/>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8" w15:restartNumberingAfterBreak="0">
    <w:nsid w:val="10CC06B5"/>
    <w:multiLevelType w:val="hybridMultilevel"/>
    <w:tmpl w:val="F5568B9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13FD087E"/>
    <w:multiLevelType w:val="hybridMultilevel"/>
    <w:tmpl w:val="03BCA0A0"/>
    <w:lvl w:ilvl="0" w:tplc="04150001">
      <w:start w:val="1"/>
      <w:numFmt w:val="bullet"/>
      <w:lvlText w:val=""/>
      <w:lvlJc w:val="left"/>
      <w:pPr>
        <w:ind w:left="768" w:hanging="360"/>
      </w:pPr>
      <w:rPr>
        <w:rFonts w:ascii="Symbol" w:hAnsi="Symbol" w:hint="default"/>
      </w:rPr>
    </w:lvl>
    <w:lvl w:ilvl="1" w:tplc="04150003" w:tentative="1">
      <w:start w:val="1"/>
      <w:numFmt w:val="bullet"/>
      <w:lvlText w:val="o"/>
      <w:lvlJc w:val="left"/>
      <w:pPr>
        <w:ind w:left="1488" w:hanging="360"/>
      </w:pPr>
      <w:rPr>
        <w:rFonts w:ascii="Courier New" w:hAnsi="Courier New" w:cs="Courier New" w:hint="default"/>
      </w:rPr>
    </w:lvl>
    <w:lvl w:ilvl="2" w:tplc="04150005" w:tentative="1">
      <w:start w:val="1"/>
      <w:numFmt w:val="bullet"/>
      <w:lvlText w:val=""/>
      <w:lvlJc w:val="left"/>
      <w:pPr>
        <w:ind w:left="2208" w:hanging="360"/>
      </w:pPr>
      <w:rPr>
        <w:rFonts w:ascii="Wingdings" w:hAnsi="Wingdings" w:hint="default"/>
      </w:rPr>
    </w:lvl>
    <w:lvl w:ilvl="3" w:tplc="04150001" w:tentative="1">
      <w:start w:val="1"/>
      <w:numFmt w:val="bullet"/>
      <w:lvlText w:val=""/>
      <w:lvlJc w:val="left"/>
      <w:pPr>
        <w:ind w:left="2928" w:hanging="360"/>
      </w:pPr>
      <w:rPr>
        <w:rFonts w:ascii="Symbol" w:hAnsi="Symbol" w:hint="default"/>
      </w:rPr>
    </w:lvl>
    <w:lvl w:ilvl="4" w:tplc="04150003" w:tentative="1">
      <w:start w:val="1"/>
      <w:numFmt w:val="bullet"/>
      <w:lvlText w:val="o"/>
      <w:lvlJc w:val="left"/>
      <w:pPr>
        <w:ind w:left="3648" w:hanging="360"/>
      </w:pPr>
      <w:rPr>
        <w:rFonts w:ascii="Courier New" w:hAnsi="Courier New" w:cs="Courier New" w:hint="default"/>
      </w:rPr>
    </w:lvl>
    <w:lvl w:ilvl="5" w:tplc="04150005" w:tentative="1">
      <w:start w:val="1"/>
      <w:numFmt w:val="bullet"/>
      <w:lvlText w:val=""/>
      <w:lvlJc w:val="left"/>
      <w:pPr>
        <w:ind w:left="4368" w:hanging="360"/>
      </w:pPr>
      <w:rPr>
        <w:rFonts w:ascii="Wingdings" w:hAnsi="Wingdings" w:hint="default"/>
      </w:rPr>
    </w:lvl>
    <w:lvl w:ilvl="6" w:tplc="04150001" w:tentative="1">
      <w:start w:val="1"/>
      <w:numFmt w:val="bullet"/>
      <w:lvlText w:val=""/>
      <w:lvlJc w:val="left"/>
      <w:pPr>
        <w:ind w:left="5088" w:hanging="360"/>
      </w:pPr>
      <w:rPr>
        <w:rFonts w:ascii="Symbol" w:hAnsi="Symbol" w:hint="default"/>
      </w:rPr>
    </w:lvl>
    <w:lvl w:ilvl="7" w:tplc="04150003" w:tentative="1">
      <w:start w:val="1"/>
      <w:numFmt w:val="bullet"/>
      <w:lvlText w:val="o"/>
      <w:lvlJc w:val="left"/>
      <w:pPr>
        <w:ind w:left="5808" w:hanging="360"/>
      </w:pPr>
      <w:rPr>
        <w:rFonts w:ascii="Courier New" w:hAnsi="Courier New" w:cs="Courier New" w:hint="default"/>
      </w:rPr>
    </w:lvl>
    <w:lvl w:ilvl="8" w:tplc="04150005" w:tentative="1">
      <w:start w:val="1"/>
      <w:numFmt w:val="bullet"/>
      <w:lvlText w:val=""/>
      <w:lvlJc w:val="left"/>
      <w:pPr>
        <w:ind w:left="6528" w:hanging="360"/>
      </w:pPr>
      <w:rPr>
        <w:rFonts w:ascii="Wingdings" w:hAnsi="Wingdings" w:hint="default"/>
      </w:rPr>
    </w:lvl>
  </w:abstractNum>
  <w:abstractNum w:abstractNumId="10" w15:restartNumberingAfterBreak="0">
    <w:nsid w:val="14AC4D6E"/>
    <w:multiLevelType w:val="hybridMultilevel"/>
    <w:tmpl w:val="74C6653E"/>
    <w:lvl w:ilvl="0" w:tplc="2C424ADC">
      <w:start w:val="1"/>
      <w:numFmt w:val="bullet"/>
      <w:lvlText w:val=""/>
      <w:lvlJc w:val="left"/>
      <w:pPr>
        <w:ind w:left="1440" w:hanging="360"/>
      </w:pPr>
      <w:rPr>
        <w:rFonts w:ascii="Wingdings" w:hAnsi="Wingdings" w:hint="default"/>
        <w:strike w:val="0"/>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1" w15:restartNumberingAfterBreak="0">
    <w:nsid w:val="15982BD4"/>
    <w:multiLevelType w:val="hybridMultilevel"/>
    <w:tmpl w:val="27A8C17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1605709E"/>
    <w:multiLevelType w:val="hybridMultilevel"/>
    <w:tmpl w:val="604A7DF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16987823"/>
    <w:multiLevelType w:val="hybridMultilevel"/>
    <w:tmpl w:val="419C706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18B62B34"/>
    <w:multiLevelType w:val="hybridMultilevel"/>
    <w:tmpl w:val="6ECCE83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19C84D36"/>
    <w:multiLevelType w:val="hybridMultilevel"/>
    <w:tmpl w:val="A17216BA"/>
    <w:lvl w:ilvl="0" w:tplc="04150001">
      <w:start w:val="1"/>
      <w:numFmt w:val="bullet"/>
      <w:lvlText w:val=""/>
      <w:lvlJc w:val="left"/>
      <w:pPr>
        <w:ind w:left="915" w:hanging="555"/>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1A751ED1"/>
    <w:multiLevelType w:val="hybridMultilevel"/>
    <w:tmpl w:val="CA6C073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1A8C1E30"/>
    <w:multiLevelType w:val="hybridMultilevel"/>
    <w:tmpl w:val="BFB04A5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1D724F7F"/>
    <w:multiLevelType w:val="hybridMultilevel"/>
    <w:tmpl w:val="0956873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1D9336AB"/>
    <w:multiLevelType w:val="hybridMultilevel"/>
    <w:tmpl w:val="8C6EE79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1DC309C2"/>
    <w:multiLevelType w:val="hybridMultilevel"/>
    <w:tmpl w:val="1FFA3370"/>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1" w15:restartNumberingAfterBreak="0">
    <w:nsid w:val="1ECC408C"/>
    <w:multiLevelType w:val="hybridMultilevel"/>
    <w:tmpl w:val="1B28496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22FA79EC"/>
    <w:multiLevelType w:val="hybridMultilevel"/>
    <w:tmpl w:val="6762ABC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23F05F8C"/>
    <w:multiLevelType w:val="hybridMultilevel"/>
    <w:tmpl w:val="6F1AA43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24271BA0"/>
    <w:multiLevelType w:val="hybridMultilevel"/>
    <w:tmpl w:val="FD1A585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245B5E7F"/>
    <w:multiLevelType w:val="hybridMultilevel"/>
    <w:tmpl w:val="D1E28CCE"/>
    <w:lvl w:ilvl="0" w:tplc="0415000B">
      <w:start w:val="1"/>
      <w:numFmt w:val="bullet"/>
      <w:lvlText w:val=""/>
      <w:lvlJc w:val="left"/>
      <w:pPr>
        <w:ind w:left="1488" w:hanging="360"/>
      </w:pPr>
      <w:rPr>
        <w:rFonts w:ascii="Wingdings" w:hAnsi="Wingdings" w:hint="default"/>
      </w:rPr>
    </w:lvl>
    <w:lvl w:ilvl="1" w:tplc="04150003" w:tentative="1">
      <w:start w:val="1"/>
      <w:numFmt w:val="bullet"/>
      <w:lvlText w:val="o"/>
      <w:lvlJc w:val="left"/>
      <w:pPr>
        <w:ind w:left="2208" w:hanging="360"/>
      </w:pPr>
      <w:rPr>
        <w:rFonts w:ascii="Courier New" w:hAnsi="Courier New" w:cs="Courier New" w:hint="default"/>
      </w:rPr>
    </w:lvl>
    <w:lvl w:ilvl="2" w:tplc="04150005" w:tentative="1">
      <w:start w:val="1"/>
      <w:numFmt w:val="bullet"/>
      <w:lvlText w:val=""/>
      <w:lvlJc w:val="left"/>
      <w:pPr>
        <w:ind w:left="2928" w:hanging="360"/>
      </w:pPr>
      <w:rPr>
        <w:rFonts w:ascii="Wingdings" w:hAnsi="Wingdings" w:hint="default"/>
      </w:rPr>
    </w:lvl>
    <w:lvl w:ilvl="3" w:tplc="04150001" w:tentative="1">
      <w:start w:val="1"/>
      <w:numFmt w:val="bullet"/>
      <w:lvlText w:val=""/>
      <w:lvlJc w:val="left"/>
      <w:pPr>
        <w:ind w:left="3648" w:hanging="360"/>
      </w:pPr>
      <w:rPr>
        <w:rFonts w:ascii="Symbol" w:hAnsi="Symbol" w:hint="default"/>
      </w:rPr>
    </w:lvl>
    <w:lvl w:ilvl="4" w:tplc="04150003" w:tentative="1">
      <w:start w:val="1"/>
      <w:numFmt w:val="bullet"/>
      <w:lvlText w:val="o"/>
      <w:lvlJc w:val="left"/>
      <w:pPr>
        <w:ind w:left="4368" w:hanging="360"/>
      </w:pPr>
      <w:rPr>
        <w:rFonts w:ascii="Courier New" w:hAnsi="Courier New" w:cs="Courier New" w:hint="default"/>
      </w:rPr>
    </w:lvl>
    <w:lvl w:ilvl="5" w:tplc="04150005" w:tentative="1">
      <w:start w:val="1"/>
      <w:numFmt w:val="bullet"/>
      <w:lvlText w:val=""/>
      <w:lvlJc w:val="left"/>
      <w:pPr>
        <w:ind w:left="5088" w:hanging="360"/>
      </w:pPr>
      <w:rPr>
        <w:rFonts w:ascii="Wingdings" w:hAnsi="Wingdings" w:hint="default"/>
      </w:rPr>
    </w:lvl>
    <w:lvl w:ilvl="6" w:tplc="04150001" w:tentative="1">
      <w:start w:val="1"/>
      <w:numFmt w:val="bullet"/>
      <w:lvlText w:val=""/>
      <w:lvlJc w:val="left"/>
      <w:pPr>
        <w:ind w:left="5808" w:hanging="360"/>
      </w:pPr>
      <w:rPr>
        <w:rFonts w:ascii="Symbol" w:hAnsi="Symbol" w:hint="default"/>
      </w:rPr>
    </w:lvl>
    <w:lvl w:ilvl="7" w:tplc="04150003" w:tentative="1">
      <w:start w:val="1"/>
      <w:numFmt w:val="bullet"/>
      <w:lvlText w:val="o"/>
      <w:lvlJc w:val="left"/>
      <w:pPr>
        <w:ind w:left="6528" w:hanging="360"/>
      </w:pPr>
      <w:rPr>
        <w:rFonts w:ascii="Courier New" w:hAnsi="Courier New" w:cs="Courier New" w:hint="default"/>
      </w:rPr>
    </w:lvl>
    <w:lvl w:ilvl="8" w:tplc="04150005" w:tentative="1">
      <w:start w:val="1"/>
      <w:numFmt w:val="bullet"/>
      <w:lvlText w:val=""/>
      <w:lvlJc w:val="left"/>
      <w:pPr>
        <w:ind w:left="7248" w:hanging="360"/>
      </w:pPr>
      <w:rPr>
        <w:rFonts w:ascii="Wingdings" w:hAnsi="Wingdings" w:hint="default"/>
      </w:rPr>
    </w:lvl>
  </w:abstractNum>
  <w:abstractNum w:abstractNumId="26" w15:restartNumberingAfterBreak="0">
    <w:nsid w:val="25BA7A05"/>
    <w:multiLevelType w:val="hybridMultilevel"/>
    <w:tmpl w:val="E9C8320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26775E6B"/>
    <w:multiLevelType w:val="hybridMultilevel"/>
    <w:tmpl w:val="0FD01C70"/>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8" w15:restartNumberingAfterBreak="0">
    <w:nsid w:val="2A373D2D"/>
    <w:multiLevelType w:val="hybridMultilevel"/>
    <w:tmpl w:val="32509016"/>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9" w15:restartNumberingAfterBreak="0">
    <w:nsid w:val="2DFA7F59"/>
    <w:multiLevelType w:val="hybridMultilevel"/>
    <w:tmpl w:val="792CEA5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2FE638C6"/>
    <w:multiLevelType w:val="hybridMultilevel"/>
    <w:tmpl w:val="7C5078C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30711DEB"/>
    <w:multiLevelType w:val="hybridMultilevel"/>
    <w:tmpl w:val="E50EC6E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15:restartNumberingAfterBreak="0">
    <w:nsid w:val="31E719C9"/>
    <w:multiLevelType w:val="hybridMultilevel"/>
    <w:tmpl w:val="DD5A45F4"/>
    <w:lvl w:ilvl="0" w:tplc="04150001">
      <w:start w:val="1"/>
      <w:numFmt w:val="bullet"/>
      <w:lvlText w:val=""/>
      <w:lvlJc w:val="left"/>
      <w:pPr>
        <w:ind w:left="816" w:hanging="360"/>
      </w:pPr>
      <w:rPr>
        <w:rFonts w:ascii="Symbol" w:hAnsi="Symbol" w:hint="default"/>
      </w:rPr>
    </w:lvl>
    <w:lvl w:ilvl="1" w:tplc="04150003" w:tentative="1">
      <w:start w:val="1"/>
      <w:numFmt w:val="bullet"/>
      <w:lvlText w:val="o"/>
      <w:lvlJc w:val="left"/>
      <w:pPr>
        <w:ind w:left="1536" w:hanging="360"/>
      </w:pPr>
      <w:rPr>
        <w:rFonts w:ascii="Courier New" w:hAnsi="Courier New" w:cs="Courier New" w:hint="default"/>
      </w:rPr>
    </w:lvl>
    <w:lvl w:ilvl="2" w:tplc="04150005" w:tentative="1">
      <w:start w:val="1"/>
      <w:numFmt w:val="bullet"/>
      <w:lvlText w:val=""/>
      <w:lvlJc w:val="left"/>
      <w:pPr>
        <w:ind w:left="2256" w:hanging="360"/>
      </w:pPr>
      <w:rPr>
        <w:rFonts w:ascii="Wingdings" w:hAnsi="Wingdings" w:hint="default"/>
      </w:rPr>
    </w:lvl>
    <w:lvl w:ilvl="3" w:tplc="04150001" w:tentative="1">
      <w:start w:val="1"/>
      <w:numFmt w:val="bullet"/>
      <w:lvlText w:val=""/>
      <w:lvlJc w:val="left"/>
      <w:pPr>
        <w:ind w:left="2976" w:hanging="360"/>
      </w:pPr>
      <w:rPr>
        <w:rFonts w:ascii="Symbol" w:hAnsi="Symbol" w:hint="default"/>
      </w:rPr>
    </w:lvl>
    <w:lvl w:ilvl="4" w:tplc="04150003" w:tentative="1">
      <w:start w:val="1"/>
      <w:numFmt w:val="bullet"/>
      <w:lvlText w:val="o"/>
      <w:lvlJc w:val="left"/>
      <w:pPr>
        <w:ind w:left="3696" w:hanging="360"/>
      </w:pPr>
      <w:rPr>
        <w:rFonts w:ascii="Courier New" w:hAnsi="Courier New" w:cs="Courier New" w:hint="default"/>
      </w:rPr>
    </w:lvl>
    <w:lvl w:ilvl="5" w:tplc="04150005" w:tentative="1">
      <w:start w:val="1"/>
      <w:numFmt w:val="bullet"/>
      <w:lvlText w:val=""/>
      <w:lvlJc w:val="left"/>
      <w:pPr>
        <w:ind w:left="4416" w:hanging="360"/>
      </w:pPr>
      <w:rPr>
        <w:rFonts w:ascii="Wingdings" w:hAnsi="Wingdings" w:hint="default"/>
      </w:rPr>
    </w:lvl>
    <w:lvl w:ilvl="6" w:tplc="04150001" w:tentative="1">
      <w:start w:val="1"/>
      <w:numFmt w:val="bullet"/>
      <w:lvlText w:val=""/>
      <w:lvlJc w:val="left"/>
      <w:pPr>
        <w:ind w:left="5136" w:hanging="360"/>
      </w:pPr>
      <w:rPr>
        <w:rFonts w:ascii="Symbol" w:hAnsi="Symbol" w:hint="default"/>
      </w:rPr>
    </w:lvl>
    <w:lvl w:ilvl="7" w:tplc="04150003" w:tentative="1">
      <w:start w:val="1"/>
      <w:numFmt w:val="bullet"/>
      <w:lvlText w:val="o"/>
      <w:lvlJc w:val="left"/>
      <w:pPr>
        <w:ind w:left="5856" w:hanging="360"/>
      </w:pPr>
      <w:rPr>
        <w:rFonts w:ascii="Courier New" w:hAnsi="Courier New" w:cs="Courier New" w:hint="default"/>
      </w:rPr>
    </w:lvl>
    <w:lvl w:ilvl="8" w:tplc="04150005" w:tentative="1">
      <w:start w:val="1"/>
      <w:numFmt w:val="bullet"/>
      <w:lvlText w:val=""/>
      <w:lvlJc w:val="left"/>
      <w:pPr>
        <w:ind w:left="6576" w:hanging="360"/>
      </w:pPr>
      <w:rPr>
        <w:rFonts w:ascii="Wingdings" w:hAnsi="Wingdings" w:hint="default"/>
      </w:rPr>
    </w:lvl>
  </w:abstractNum>
  <w:abstractNum w:abstractNumId="33" w15:restartNumberingAfterBreak="0">
    <w:nsid w:val="34B65638"/>
    <w:multiLevelType w:val="hybridMultilevel"/>
    <w:tmpl w:val="BA689E1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15:restartNumberingAfterBreak="0">
    <w:nsid w:val="34F12FEC"/>
    <w:multiLevelType w:val="hybridMultilevel"/>
    <w:tmpl w:val="45403E4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5" w15:restartNumberingAfterBreak="0">
    <w:nsid w:val="361635F1"/>
    <w:multiLevelType w:val="hybridMultilevel"/>
    <w:tmpl w:val="55308D8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 w15:restartNumberingAfterBreak="0">
    <w:nsid w:val="390F3503"/>
    <w:multiLevelType w:val="hybridMultilevel"/>
    <w:tmpl w:val="D8EA4A0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39454C05"/>
    <w:multiLevelType w:val="hybridMultilevel"/>
    <w:tmpl w:val="38384F3A"/>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8" w15:restartNumberingAfterBreak="0">
    <w:nsid w:val="3C776A3E"/>
    <w:multiLevelType w:val="hybridMultilevel"/>
    <w:tmpl w:val="1A0A43E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9" w15:restartNumberingAfterBreak="0">
    <w:nsid w:val="3F3C2B1D"/>
    <w:multiLevelType w:val="hybridMultilevel"/>
    <w:tmpl w:val="4F54B8D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0" w15:restartNumberingAfterBreak="0">
    <w:nsid w:val="3F8521C1"/>
    <w:multiLevelType w:val="hybridMultilevel"/>
    <w:tmpl w:val="346C7E7E"/>
    <w:lvl w:ilvl="0" w:tplc="04150001">
      <w:start w:val="1"/>
      <w:numFmt w:val="bullet"/>
      <w:lvlText w:val=""/>
      <w:lvlJc w:val="left"/>
      <w:pPr>
        <w:ind w:left="768" w:hanging="360"/>
      </w:pPr>
      <w:rPr>
        <w:rFonts w:ascii="Symbol" w:hAnsi="Symbol" w:hint="default"/>
      </w:rPr>
    </w:lvl>
    <w:lvl w:ilvl="1" w:tplc="04150003" w:tentative="1">
      <w:start w:val="1"/>
      <w:numFmt w:val="bullet"/>
      <w:lvlText w:val="o"/>
      <w:lvlJc w:val="left"/>
      <w:pPr>
        <w:ind w:left="1488" w:hanging="360"/>
      </w:pPr>
      <w:rPr>
        <w:rFonts w:ascii="Courier New" w:hAnsi="Courier New" w:cs="Courier New" w:hint="default"/>
      </w:rPr>
    </w:lvl>
    <w:lvl w:ilvl="2" w:tplc="04150005" w:tentative="1">
      <w:start w:val="1"/>
      <w:numFmt w:val="bullet"/>
      <w:lvlText w:val=""/>
      <w:lvlJc w:val="left"/>
      <w:pPr>
        <w:ind w:left="2208" w:hanging="360"/>
      </w:pPr>
      <w:rPr>
        <w:rFonts w:ascii="Wingdings" w:hAnsi="Wingdings" w:hint="default"/>
      </w:rPr>
    </w:lvl>
    <w:lvl w:ilvl="3" w:tplc="04150001" w:tentative="1">
      <w:start w:val="1"/>
      <w:numFmt w:val="bullet"/>
      <w:lvlText w:val=""/>
      <w:lvlJc w:val="left"/>
      <w:pPr>
        <w:ind w:left="2928" w:hanging="360"/>
      </w:pPr>
      <w:rPr>
        <w:rFonts w:ascii="Symbol" w:hAnsi="Symbol" w:hint="default"/>
      </w:rPr>
    </w:lvl>
    <w:lvl w:ilvl="4" w:tplc="04150003" w:tentative="1">
      <w:start w:val="1"/>
      <w:numFmt w:val="bullet"/>
      <w:lvlText w:val="o"/>
      <w:lvlJc w:val="left"/>
      <w:pPr>
        <w:ind w:left="3648" w:hanging="360"/>
      </w:pPr>
      <w:rPr>
        <w:rFonts w:ascii="Courier New" w:hAnsi="Courier New" w:cs="Courier New" w:hint="default"/>
      </w:rPr>
    </w:lvl>
    <w:lvl w:ilvl="5" w:tplc="04150005" w:tentative="1">
      <w:start w:val="1"/>
      <w:numFmt w:val="bullet"/>
      <w:lvlText w:val=""/>
      <w:lvlJc w:val="left"/>
      <w:pPr>
        <w:ind w:left="4368" w:hanging="360"/>
      </w:pPr>
      <w:rPr>
        <w:rFonts w:ascii="Wingdings" w:hAnsi="Wingdings" w:hint="default"/>
      </w:rPr>
    </w:lvl>
    <w:lvl w:ilvl="6" w:tplc="04150001" w:tentative="1">
      <w:start w:val="1"/>
      <w:numFmt w:val="bullet"/>
      <w:lvlText w:val=""/>
      <w:lvlJc w:val="left"/>
      <w:pPr>
        <w:ind w:left="5088" w:hanging="360"/>
      </w:pPr>
      <w:rPr>
        <w:rFonts w:ascii="Symbol" w:hAnsi="Symbol" w:hint="default"/>
      </w:rPr>
    </w:lvl>
    <w:lvl w:ilvl="7" w:tplc="04150003" w:tentative="1">
      <w:start w:val="1"/>
      <w:numFmt w:val="bullet"/>
      <w:lvlText w:val="o"/>
      <w:lvlJc w:val="left"/>
      <w:pPr>
        <w:ind w:left="5808" w:hanging="360"/>
      </w:pPr>
      <w:rPr>
        <w:rFonts w:ascii="Courier New" w:hAnsi="Courier New" w:cs="Courier New" w:hint="default"/>
      </w:rPr>
    </w:lvl>
    <w:lvl w:ilvl="8" w:tplc="04150005" w:tentative="1">
      <w:start w:val="1"/>
      <w:numFmt w:val="bullet"/>
      <w:lvlText w:val=""/>
      <w:lvlJc w:val="left"/>
      <w:pPr>
        <w:ind w:left="6528" w:hanging="360"/>
      </w:pPr>
      <w:rPr>
        <w:rFonts w:ascii="Wingdings" w:hAnsi="Wingdings" w:hint="default"/>
      </w:rPr>
    </w:lvl>
  </w:abstractNum>
  <w:abstractNum w:abstractNumId="41" w15:restartNumberingAfterBreak="0">
    <w:nsid w:val="41D670AF"/>
    <w:multiLevelType w:val="hybridMultilevel"/>
    <w:tmpl w:val="6DC6C53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2" w15:restartNumberingAfterBreak="0">
    <w:nsid w:val="4260136B"/>
    <w:multiLevelType w:val="hybridMultilevel"/>
    <w:tmpl w:val="316C83D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3" w15:restartNumberingAfterBreak="0">
    <w:nsid w:val="42BC595A"/>
    <w:multiLevelType w:val="hybridMultilevel"/>
    <w:tmpl w:val="60B0DACE"/>
    <w:lvl w:ilvl="0" w:tplc="04150011">
      <w:start w:val="1"/>
      <w:numFmt w:val="decimal"/>
      <w:lvlText w:val="%1)"/>
      <w:lvlJc w:val="left"/>
      <w:pPr>
        <w:ind w:left="1068" w:hanging="360"/>
      </w:pPr>
      <w:rPr>
        <w:rFonts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44" w15:restartNumberingAfterBreak="0">
    <w:nsid w:val="465028F8"/>
    <w:multiLevelType w:val="hybridMultilevel"/>
    <w:tmpl w:val="D7DA563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5" w15:restartNumberingAfterBreak="0">
    <w:nsid w:val="4A271039"/>
    <w:multiLevelType w:val="hybridMultilevel"/>
    <w:tmpl w:val="811ECF46"/>
    <w:lvl w:ilvl="0" w:tplc="2C424ADC">
      <w:start w:val="1"/>
      <w:numFmt w:val="bullet"/>
      <w:lvlText w:val=""/>
      <w:lvlJc w:val="left"/>
      <w:pPr>
        <w:ind w:left="1488" w:hanging="360"/>
      </w:pPr>
      <w:rPr>
        <w:rFonts w:ascii="Wingdings" w:hAnsi="Wingdings" w:hint="default"/>
        <w:strike w:val="0"/>
      </w:rPr>
    </w:lvl>
    <w:lvl w:ilvl="1" w:tplc="04150003" w:tentative="1">
      <w:start w:val="1"/>
      <w:numFmt w:val="bullet"/>
      <w:lvlText w:val="o"/>
      <w:lvlJc w:val="left"/>
      <w:pPr>
        <w:ind w:left="2208" w:hanging="360"/>
      </w:pPr>
      <w:rPr>
        <w:rFonts w:ascii="Courier New" w:hAnsi="Courier New" w:cs="Courier New" w:hint="default"/>
      </w:rPr>
    </w:lvl>
    <w:lvl w:ilvl="2" w:tplc="04150005" w:tentative="1">
      <w:start w:val="1"/>
      <w:numFmt w:val="bullet"/>
      <w:lvlText w:val=""/>
      <w:lvlJc w:val="left"/>
      <w:pPr>
        <w:ind w:left="2928" w:hanging="360"/>
      </w:pPr>
      <w:rPr>
        <w:rFonts w:ascii="Wingdings" w:hAnsi="Wingdings" w:hint="default"/>
      </w:rPr>
    </w:lvl>
    <w:lvl w:ilvl="3" w:tplc="04150001" w:tentative="1">
      <w:start w:val="1"/>
      <w:numFmt w:val="bullet"/>
      <w:lvlText w:val=""/>
      <w:lvlJc w:val="left"/>
      <w:pPr>
        <w:ind w:left="3648" w:hanging="360"/>
      </w:pPr>
      <w:rPr>
        <w:rFonts w:ascii="Symbol" w:hAnsi="Symbol" w:hint="default"/>
      </w:rPr>
    </w:lvl>
    <w:lvl w:ilvl="4" w:tplc="04150003" w:tentative="1">
      <w:start w:val="1"/>
      <w:numFmt w:val="bullet"/>
      <w:lvlText w:val="o"/>
      <w:lvlJc w:val="left"/>
      <w:pPr>
        <w:ind w:left="4368" w:hanging="360"/>
      </w:pPr>
      <w:rPr>
        <w:rFonts w:ascii="Courier New" w:hAnsi="Courier New" w:cs="Courier New" w:hint="default"/>
      </w:rPr>
    </w:lvl>
    <w:lvl w:ilvl="5" w:tplc="04150005" w:tentative="1">
      <w:start w:val="1"/>
      <w:numFmt w:val="bullet"/>
      <w:lvlText w:val=""/>
      <w:lvlJc w:val="left"/>
      <w:pPr>
        <w:ind w:left="5088" w:hanging="360"/>
      </w:pPr>
      <w:rPr>
        <w:rFonts w:ascii="Wingdings" w:hAnsi="Wingdings" w:hint="default"/>
      </w:rPr>
    </w:lvl>
    <w:lvl w:ilvl="6" w:tplc="04150001" w:tentative="1">
      <w:start w:val="1"/>
      <w:numFmt w:val="bullet"/>
      <w:lvlText w:val=""/>
      <w:lvlJc w:val="left"/>
      <w:pPr>
        <w:ind w:left="5808" w:hanging="360"/>
      </w:pPr>
      <w:rPr>
        <w:rFonts w:ascii="Symbol" w:hAnsi="Symbol" w:hint="default"/>
      </w:rPr>
    </w:lvl>
    <w:lvl w:ilvl="7" w:tplc="04150003" w:tentative="1">
      <w:start w:val="1"/>
      <w:numFmt w:val="bullet"/>
      <w:lvlText w:val="o"/>
      <w:lvlJc w:val="left"/>
      <w:pPr>
        <w:ind w:left="6528" w:hanging="360"/>
      </w:pPr>
      <w:rPr>
        <w:rFonts w:ascii="Courier New" w:hAnsi="Courier New" w:cs="Courier New" w:hint="default"/>
      </w:rPr>
    </w:lvl>
    <w:lvl w:ilvl="8" w:tplc="04150005" w:tentative="1">
      <w:start w:val="1"/>
      <w:numFmt w:val="bullet"/>
      <w:lvlText w:val=""/>
      <w:lvlJc w:val="left"/>
      <w:pPr>
        <w:ind w:left="7248" w:hanging="360"/>
      </w:pPr>
      <w:rPr>
        <w:rFonts w:ascii="Wingdings" w:hAnsi="Wingdings" w:hint="default"/>
      </w:rPr>
    </w:lvl>
  </w:abstractNum>
  <w:abstractNum w:abstractNumId="46" w15:restartNumberingAfterBreak="0">
    <w:nsid w:val="4BDA2EA7"/>
    <w:multiLevelType w:val="hybridMultilevel"/>
    <w:tmpl w:val="D7E027B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7" w15:restartNumberingAfterBreak="0">
    <w:nsid w:val="4CB45909"/>
    <w:multiLevelType w:val="hybridMultilevel"/>
    <w:tmpl w:val="029A417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8" w15:restartNumberingAfterBreak="0">
    <w:nsid w:val="4DE62E00"/>
    <w:multiLevelType w:val="hybridMultilevel"/>
    <w:tmpl w:val="BF50E33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 w15:restartNumberingAfterBreak="0">
    <w:nsid w:val="4E0B4ECB"/>
    <w:multiLevelType w:val="hybridMultilevel"/>
    <w:tmpl w:val="1D8CEE8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0" w15:restartNumberingAfterBreak="0">
    <w:nsid w:val="500755EB"/>
    <w:multiLevelType w:val="hybridMultilevel"/>
    <w:tmpl w:val="AA42115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1" w15:restartNumberingAfterBreak="0">
    <w:nsid w:val="502568C4"/>
    <w:multiLevelType w:val="hybridMultilevel"/>
    <w:tmpl w:val="D6F653C0"/>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52" w15:restartNumberingAfterBreak="0">
    <w:nsid w:val="532908BB"/>
    <w:multiLevelType w:val="hybridMultilevel"/>
    <w:tmpl w:val="26D043A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3" w15:restartNumberingAfterBreak="0">
    <w:nsid w:val="55D04787"/>
    <w:multiLevelType w:val="hybridMultilevel"/>
    <w:tmpl w:val="9966625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4" w15:restartNumberingAfterBreak="0">
    <w:nsid w:val="5CA14793"/>
    <w:multiLevelType w:val="hybridMultilevel"/>
    <w:tmpl w:val="144892D8"/>
    <w:lvl w:ilvl="0" w:tplc="0415000B">
      <w:start w:val="1"/>
      <w:numFmt w:val="bullet"/>
      <w:lvlText w:val=""/>
      <w:lvlJc w:val="left"/>
      <w:pPr>
        <w:ind w:left="1440" w:hanging="360"/>
      </w:pPr>
      <w:rPr>
        <w:rFonts w:ascii="Wingdings" w:hAnsi="Wingding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55" w15:restartNumberingAfterBreak="0">
    <w:nsid w:val="5D443865"/>
    <w:multiLevelType w:val="hybridMultilevel"/>
    <w:tmpl w:val="6988E1C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6" w15:restartNumberingAfterBreak="0">
    <w:nsid w:val="5F6736F4"/>
    <w:multiLevelType w:val="hybridMultilevel"/>
    <w:tmpl w:val="D37CECEE"/>
    <w:lvl w:ilvl="0" w:tplc="04150001">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57" w15:restartNumberingAfterBreak="0">
    <w:nsid w:val="612F054B"/>
    <w:multiLevelType w:val="hybridMultilevel"/>
    <w:tmpl w:val="68E6A22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8" w15:restartNumberingAfterBreak="0">
    <w:nsid w:val="62DB4007"/>
    <w:multiLevelType w:val="hybridMultilevel"/>
    <w:tmpl w:val="1B40B8D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9" w15:restartNumberingAfterBreak="0">
    <w:nsid w:val="644744F8"/>
    <w:multiLevelType w:val="hybridMultilevel"/>
    <w:tmpl w:val="4EC8D61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0" w15:restartNumberingAfterBreak="0">
    <w:nsid w:val="65326A39"/>
    <w:multiLevelType w:val="hybridMultilevel"/>
    <w:tmpl w:val="A64C630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1" w15:restartNumberingAfterBreak="0">
    <w:nsid w:val="65BE6EF7"/>
    <w:multiLevelType w:val="multilevel"/>
    <w:tmpl w:val="EF2AA0A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2" w15:restartNumberingAfterBreak="0">
    <w:nsid w:val="669F3223"/>
    <w:multiLevelType w:val="hybridMultilevel"/>
    <w:tmpl w:val="C6B46A90"/>
    <w:lvl w:ilvl="0" w:tplc="D9B80360">
      <w:start w:val="650"/>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3" w15:restartNumberingAfterBreak="0">
    <w:nsid w:val="6724212E"/>
    <w:multiLevelType w:val="hybridMultilevel"/>
    <w:tmpl w:val="44783886"/>
    <w:lvl w:ilvl="0" w:tplc="0415000B">
      <w:start w:val="1"/>
      <w:numFmt w:val="bullet"/>
      <w:lvlText w:val=""/>
      <w:lvlJc w:val="left"/>
      <w:pPr>
        <w:ind w:left="1476" w:hanging="360"/>
      </w:pPr>
      <w:rPr>
        <w:rFonts w:ascii="Wingdings" w:hAnsi="Wingdings" w:hint="default"/>
      </w:rPr>
    </w:lvl>
    <w:lvl w:ilvl="1" w:tplc="04150003" w:tentative="1">
      <w:start w:val="1"/>
      <w:numFmt w:val="bullet"/>
      <w:lvlText w:val="o"/>
      <w:lvlJc w:val="left"/>
      <w:pPr>
        <w:ind w:left="2196" w:hanging="360"/>
      </w:pPr>
      <w:rPr>
        <w:rFonts w:ascii="Courier New" w:hAnsi="Courier New" w:cs="Courier New" w:hint="default"/>
      </w:rPr>
    </w:lvl>
    <w:lvl w:ilvl="2" w:tplc="04150005" w:tentative="1">
      <w:start w:val="1"/>
      <w:numFmt w:val="bullet"/>
      <w:lvlText w:val=""/>
      <w:lvlJc w:val="left"/>
      <w:pPr>
        <w:ind w:left="2916" w:hanging="360"/>
      </w:pPr>
      <w:rPr>
        <w:rFonts w:ascii="Wingdings" w:hAnsi="Wingdings" w:hint="default"/>
      </w:rPr>
    </w:lvl>
    <w:lvl w:ilvl="3" w:tplc="04150001" w:tentative="1">
      <w:start w:val="1"/>
      <w:numFmt w:val="bullet"/>
      <w:lvlText w:val=""/>
      <w:lvlJc w:val="left"/>
      <w:pPr>
        <w:ind w:left="3636" w:hanging="360"/>
      </w:pPr>
      <w:rPr>
        <w:rFonts w:ascii="Symbol" w:hAnsi="Symbol" w:hint="default"/>
      </w:rPr>
    </w:lvl>
    <w:lvl w:ilvl="4" w:tplc="04150003" w:tentative="1">
      <w:start w:val="1"/>
      <w:numFmt w:val="bullet"/>
      <w:lvlText w:val="o"/>
      <w:lvlJc w:val="left"/>
      <w:pPr>
        <w:ind w:left="4356" w:hanging="360"/>
      </w:pPr>
      <w:rPr>
        <w:rFonts w:ascii="Courier New" w:hAnsi="Courier New" w:cs="Courier New" w:hint="default"/>
      </w:rPr>
    </w:lvl>
    <w:lvl w:ilvl="5" w:tplc="04150005" w:tentative="1">
      <w:start w:val="1"/>
      <w:numFmt w:val="bullet"/>
      <w:lvlText w:val=""/>
      <w:lvlJc w:val="left"/>
      <w:pPr>
        <w:ind w:left="5076" w:hanging="360"/>
      </w:pPr>
      <w:rPr>
        <w:rFonts w:ascii="Wingdings" w:hAnsi="Wingdings" w:hint="default"/>
      </w:rPr>
    </w:lvl>
    <w:lvl w:ilvl="6" w:tplc="04150001" w:tentative="1">
      <w:start w:val="1"/>
      <w:numFmt w:val="bullet"/>
      <w:lvlText w:val=""/>
      <w:lvlJc w:val="left"/>
      <w:pPr>
        <w:ind w:left="5796" w:hanging="360"/>
      </w:pPr>
      <w:rPr>
        <w:rFonts w:ascii="Symbol" w:hAnsi="Symbol" w:hint="default"/>
      </w:rPr>
    </w:lvl>
    <w:lvl w:ilvl="7" w:tplc="04150003" w:tentative="1">
      <w:start w:val="1"/>
      <w:numFmt w:val="bullet"/>
      <w:lvlText w:val="o"/>
      <w:lvlJc w:val="left"/>
      <w:pPr>
        <w:ind w:left="6516" w:hanging="360"/>
      </w:pPr>
      <w:rPr>
        <w:rFonts w:ascii="Courier New" w:hAnsi="Courier New" w:cs="Courier New" w:hint="default"/>
      </w:rPr>
    </w:lvl>
    <w:lvl w:ilvl="8" w:tplc="04150005" w:tentative="1">
      <w:start w:val="1"/>
      <w:numFmt w:val="bullet"/>
      <w:lvlText w:val=""/>
      <w:lvlJc w:val="left"/>
      <w:pPr>
        <w:ind w:left="7236" w:hanging="360"/>
      </w:pPr>
      <w:rPr>
        <w:rFonts w:ascii="Wingdings" w:hAnsi="Wingdings" w:hint="default"/>
      </w:rPr>
    </w:lvl>
  </w:abstractNum>
  <w:abstractNum w:abstractNumId="64" w15:restartNumberingAfterBreak="0">
    <w:nsid w:val="6A4769C3"/>
    <w:multiLevelType w:val="hybridMultilevel"/>
    <w:tmpl w:val="77E4C5BC"/>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65" w15:restartNumberingAfterBreak="0">
    <w:nsid w:val="6A6D255B"/>
    <w:multiLevelType w:val="hybridMultilevel"/>
    <w:tmpl w:val="92C631D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6" w15:restartNumberingAfterBreak="0">
    <w:nsid w:val="6A911957"/>
    <w:multiLevelType w:val="hybridMultilevel"/>
    <w:tmpl w:val="BB12175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7" w15:restartNumberingAfterBreak="0">
    <w:nsid w:val="6B462928"/>
    <w:multiLevelType w:val="hybridMultilevel"/>
    <w:tmpl w:val="4AD09AA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8" w15:restartNumberingAfterBreak="0">
    <w:nsid w:val="6B917690"/>
    <w:multiLevelType w:val="hybridMultilevel"/>
    <w:tmpl w:val="88000FA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9" w15:restartNumberingAfterBreak="0">
    <w:nsid w:val="6C4B448E"/>
    <w:multiLevelType w:val="hybridMultilevel"/>
    <w:tmpl w:val="82382B3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0" w15:restartNumberingAfterBreak="0">
    <w:nsid w:val="6C6F2E6F"/>
    <w:multiLevelType w:val="hybridMultilevel"/>
    <w:tmpl w:val="9FD409A0"/>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1" w15:restartNumberingAfterBreak="0">
    <w:nsid w:val="6D157D69"/>
    <w:multiLevelType w:val="hybridMultilevel"/>
    <w:tmpl w:val="0FCEA17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2" w15:restartNumberingAfterBreak="0">
    <w:nsid w:val="6E016AA0"/>
    <w:multiLevelType w:val="hybridMultilevel"/>
    <w:tmpl w:val="C5CE284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3" w15:restartNumberingAfterBreak="0">
    <w:nsid w:val="70CF146B"/>
    <w:multiLevelType w:val="hybridMultilevel"/>
    <w:tmpl w:val="0830594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4" w15:restartNumberingAfterBreak="0">
    <w:nsid w:val="71646929"/>
    <w:multiLevelType w:val="hybridMultilevel"/>
    <w:tmpl w:val="1BF0315E"/>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75" w15:restartNumberingAfterBreak="0">
    <w:nsid w:val="71743B8F"/>
    <w:multiLevelType w:val="hybridMultilevel"/>
    <w:tmpl w:val="3E1C2FAC"/>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76" w15:restartNumberingAfterBreak="0">
    <w:nsid w:val="72B255A2"/>
    <w:multiLevelType w:val="hybridMultilevel"/>
    <w:tmpl w:val="EF845768"/>
    <w:lvl w:ilvl="0" w:tplc="543E363C">
      <w:numFmt w:val="bullet"/>
      <w:lvlText w:val="•"/>
      <w:lvlJc w:val="left"/>
      <w:pPr>
        <w:ind w:left="720" w:hanging="360"/>
      </w:pPr>
      <w:rPr>
        <w:rFonts w:ascii="Calibri" w:eastAsia="Verdana" w:hAnsi="Calibri" w:cs="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7" w15:restartNumberingAfterBreak="0">
    <w:nsid w:val="72EF00F5"/>
    <w:multiLevelType w:val="hybridMultilevel"/>
    <w:tmpl w:val="E17CE68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8" w15:restartNumberingAfterBreak="0">
    <w:nsid w:val="73584F70"/>
    <w:multiLevelType w:val="hybridMultilevel"/>
    <w:tmpl w:val="755CD8C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9" w15:restartNumberingAfterBreak="0">
    <w:nsid w:val="73BF30B8"/>
    <w:multiLevelType w:val="multilevel"/>
    <w:tmpl w:val="BB5895FA"/>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0" w15:restartNumberingAfterBreak="0">
    <w:nsid w:val="7413501C"/>
    <w:multiLevelType w:val="hybridMultilevel"/>
    <w:tmpl w:val="18D4E95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1" w15:restartNumberingAfterBreak="0">
    <w:nsid w:val="75F62357"/>
    <w:multiLevelType w:val="hybridMultilevel"/>
    <w:tmpl w:val="EC68F42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2" w15:restartNumberingAfterBreak="0">
    <w:nsid w:val="76E62AA0"/>
    <w:multiLevelType w:val="hybridMultilevel"/>
    <w:tmpl w:val="824AE384"/>
    <w:lvl w:ilvl="0" w:tplc="0415000B">
      <w:start w:val="1"/>
      <w:numFmt w:val="bullet"/>
      <w:lvlText w:val=""/>
      <w:lvlJc w:val="left"/>
      <w:pPr>
        <w:ind w:left="1494" w:hanging="360"/>
      </w:pPr>
      <w:rPr>
        <w:rFonts w:ascii="Wingdings" w:hAnsi="Wingdings" w:hint="default"/>
      </w:rPr>
    </w:lvl>
    <w:lvl w:ilvl="1" w:tplc="04150003" w:tentative="1">
      <w:start w:val="1"/>
      <w:numFmt w:val="bullet"/>
      <w:lvlText w:val="o"/>
      <w:lvlJc w:val="left"/>
      <w:pPr>
        <w:ind w:left="2214" w:hanging="360"/>
      </w:pPr>
      <w:rPr>
        <w:rFonts w:ascii="Courier New" w:hAnsi="Courier New" w:cs="Courier New" w:hint="default"/>
      </w:rPr>
    </w:lvl>
    <w:lvl w:ilvl="2" w:tplc="04150005" w:tentative="1">
      <w:start w:val="1"/>
      <w:numFmt w:val="bullet"/>
      <w:lvlText w:val=""/>
      <w:lvlJc w:val="left"/>
      <w:pPr>
        <w:ind w:left="2934" w:hanging="360"/>
      </w:pPr>
      <w:rPr>
        <w:rFonts w:ascii="Wingdings" w:hAnsi="Wingdings" w:hint="default"/>
      </w:rPr>
    </w:lvl>
    <w:lvl w:ilvl="3" w:tplc="04150001" w:tentative="1">
      <w:start w:val="1"/>
      <w:numFmt w:val="bullet"/>
      <w:lvlText w:val=""/>
      <w:lvlJc w:val="left"/>
      <w:pPr>
        <w:ind w:left="3654" w:hanging="360"/>
      </w:pPr>
      <w:rPr>
        <w:rFonts w:ascii="Symbol" w:hAnsi="Symbol" w:hint="default"/>
      </w:rPr>
    </w:lvl>
    <w:lvl w:ilvl="4" w:tplc="04150003" w:tentative="1">
      <w:start w:val="1"/>
      <w:numFmt w:val="bullet"/>
      <w:lvlText w:val="o"/>
      <w:lvlJc w:val="left"/>
      <w:pPr>
        <w:ind w:left="4374" w:hanging="360"/>
      </w:pPr>
      <w:rPr>
        <w:rFonts w:ascii="Courier New" w:hAnsi="Courier New" w:cs="Courier New" w:hint="default"/>
      </w:rPr>
    </w:lvl>
    <w:lvl w:ilvl="5" w:tplc="04150005" w:tentative="1">
      <w:start w:val="1"/>
      <w:numFmt w:val="bullet"/>
      <w:lvlText w:val=""/>
      <w:lvlJc w:val="left"/>
      <w:pPr>
        <w:ind w:left="5094" w:hanging="360"/>
      </w:pPr>
      <w:rPr>
        <w:rFonts w:ascii="Wingdings" w:hAnsi="Wingdings" w:hint="default"/>
      </w:rPr>
    </w:lvl>
    <w:lvl w:ilvl="6" w:tplc="04150001" w:tentative="1">
      <w:start w:val="1"/>
      <w:numFmt w:val="bullet"/>
      <w:lvlText w:val=""/>
      <w:lvlJc w:val="left"/>
      <w:pPr>
        <w:ind w:left="5814" w:hanging="360"/>
      </w:pPr>
      <w:rPr>
        <w:rFonts w:ascii="Symbol" w:hAnsi="Symbol" w:hint="default"/>
      </w:rPr>
    </w:lvl>
    <w:lvl w:ilvl="7" w:tplc="04150003" w:tentative="1">
      <w:start w:val="1"/>
      <w:numFmt w:val="bullet"/>
      <w:lvlText w:val="o"/>
      <w:lvlJc w:val="left"/>
      <w:pPr>
        <w:ind w:left="6534" w:hanging="360"/>
      </w:pPr>
      <w:rPr>
        <w:rFonts w:ascii="Courier New" w:hAnsi="Courier New" w:cs="Courier New" w:hint="default"/>
      </w:rPr>
    </w:lvl>
    <w:lvl w:ilvl="8" w:tplc="04150005" w:tentative="1">
      <w:start w:val="1"/>
      <w:numFmt w:val="bullet"/>
      <w:lvlText w:val=""/>
      <w:lvlJc w:val="left"/>
      <w:pPr>
        <w:ind w:left="7254" w:hanging="360"/>
      </w:pPr>
      <w:rPr>
        <w:rFonts w:ascii="Wingdings" w:hAnsi="Wingdings" w:hint="default"/>
      </w:rPr>
    </w:lvl>
  </w:abstractNum>
  <w:abstractNum w:abstractNumId="83" w15:restartNumberingAfterBreak="0">
    <w:nsid w:val="77280571"/>
    <w:multiLevelType w:val="hybridMultilevel"/>
    <w:tmpl w:val="6AF83EA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4" w15:restartNumberingAfterBreak="0">
    <w:nsid w:val="78743B6B"/>
    <w:multiLevelType w:val="hybridMultilevel"/>
    <w:tmpl w:val="4C8045E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5" w15:restartNumberingAfterBreak="0">
    <w:nsid w:val="7BE13311"/>
    <w:multiLevelType w:val="hybridMultilevel"/>
    <w:tmpl w:val="A79EC75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6" w15:restartNumberingAfterBreak="0">
    <w:nsid w:val="7BF12F18"/>
    <w:multiLevelType w:val="hybridMultilevel"/>
    <w:tmpl w:val="ACB4017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7" w15:restartNumberingAfterBreak="0">
    <w:nsid w:val="7C453B4B"/>
    <w:multiLevelType w:val="hybridMultilevel"/>
    <w:tmpl w:val="E5E8B84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8" w15:restartNumberingAfterBreak="0">
    <w:nsid w:val="7C482C65"/>
    <w:multiLevelType w:val="hybridMultilevel"/>
    <w:tmpl w:val="BB24DE2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9" w15:restartNumberingAfterBreak="0">
    <w:nsid w:val="7CDB3C54"/>
    <w:multiLevelType w:val="hybridMultilevel"/>
    <w:tmpl w:val="3F10A3C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0" w15:restartNumberingAfterBreak="0">
    <w:nsid w:val="7CF92ABE"/>
    <w:multiLevelType w:val="hybridMultilevel"/>
    <w:tmpl w:val="E5C0A2CC"/>
    <w:lvl w:ilvl="0" w:tplc="04150001">
      <w:start w:val="1"/>
      <w:numFmt w:val="bullet"/>
      <w:lvlText w:val=""/>
      <w:lvlJc w:val="left"/>
      <w:pPr>
        <w:ind w:left="1512" w:hanging="360"/>
      </w:pPr>
      <w:rPr>
        <w:rFonts w:ascii="Symbol" w:hAnsi="Symbol" w:hint="default"/>
      </w:rPr>
    </w:lvl>
    <w:lvl w:ilvl="1" w:tplc="04150003" w:tentative="1">
      <w:start w:val="1"/>
      <w:numFmt w:val="bullet"/>
      <w:lvlText w:val="o"/>
      <w:lvlJc w:val="left"/>
      <w:pPr>
        <w:ind w:left="2232" w:hanging="360"/>
      </w:pPr>
      <w:rPr>
        <w:rFonts w:ascii="Courier New" w:hAnsi="Courier New" w:cs="Courier New" w:hint="default"/>
      </w:rPr>
    </w:lvl>
    <w:lvl w:ilvl="2" w:tplc="04150005" w:tentative="1">
      <w:start w:val="1"/>
      <w:numFmt w:val="bullet"/>
      <w:lvlText w:val=""/>
      <w:lvlJc w:val="left"/>
      <w:pPr>
        <w:ind w:left="2952" w:hanging="360"/>
      </w:pPr>
      <w:rPr>
        <w:rFonts w:ascii="Wingdings" w:hAnsi="Wingdings" w:hint="default"/>
      </w:rPr>
    </w:lvl>
    <w:lvl w:ilvl="3" w:tplc="04150001" w:tentative="1">
      <w:start w:val="1"/>
      <w:numFmt w:val="bullet"/>
      <w:lvlText w:val=""/>
      <w:lvlJc w:val="left"/>
      <w:pPr>
        <w:ind w:left="3672" w:hanging="360"/>
      </w:pPr>
      <w:rPr>
        <w:rFonts w:ascii="Symbol" w:hAnsi="Symbol" w:hint="default"/>
      </w:rPr>
    </w:lvl>
    <w:lvl w:ilvl="4" w:tplc="04150003" w:tentative="1">
      <w:start w:val="1"/>
      <w:numFmt w:val="bullet"/>
      <w:lvlText w:val="o"/>
      <w:lvlJc w:val="left"/>
      <w:pPr>
        <w:ind w:left="4392" w:hanging="360"/>
      </w:pPr>
      <w:rPr>
        <w:rFonts w:ascii="Courier New" w:hAnsi="Courier New" w:cs="Courier New" w:hint="default"/>
      </w:rPr>
    </w:lvl>
    <w:lvl w:ilvl="5" w:tplc="04150005" w:tentative="1">
      <w:start w:val="1"/>
      <w:numFmt w:val="bullet"/>
      <w:lvlText w:val=""/>
      <w:lvlJc w:val="left"/>
      <w:pPr>
        <w:ind w:left="5112" w:hanging="360"/>
      </w:pPr>
      <w:rPr>
        <w:rFonts w:ascii="Wingdings" w:hAnsi="Wingdings" w:hint="default"/>
      </w:rPr>
    </w:lvl>
    <w:lvl w:ilvl="6" w:tplc="04150001" w:tentative="1">
      <w:start w:val="1"/>
      <w:numFmt w:val="bullet"/>
      <w:lvlText w:val=""/>
      <w:lvlJc w:val="left"/>
      <w:pPr>
        <w:ind w:left="5832" w:hanging="360"/>
      </w:pPr>
      <w:rPr>
        <w:rFonts w:ascii="Symbol" w:hAnsi="Symbol" w:hint="default"/>
      </w:rPr>
    </w:lvl>
    <w:lvl w:ilvl="7" w:tplc="04150003" w:tentative="1">
      <w:start w:val="1"/>
      <w:numFmt w:val="bullet"/>
      <w:lvlText w:val="o"/>
      <w:lvlJc w:val="left"/>
      <w:pPr>
        <w:ind w:left="6552" w:hanging="360"/>
      </w:pPr>
      <w:rPr>
        <w:rFonts w:ascii="Courier New" w:hAnsi="Courier New" w:cs="Courier New" w:hint="default"/>
      </w:rPr>
    </w:lvl>
    <w:lvl w:ilvl="8" w:tplc="04150005" w:tentative="1">
      <w:start w:val="1"/>
      <w:numFmt w:val="bullet"/>
      <w:lvlText w:val=""/>
      <w:lvlJc w:val="left"/>
      <w:pPr>
        <w:ind w:left="7272" w:hanging="360"/>
      </w:pPr>
      <w:rPr>
        <w:rFonts w:ascii="Wingdings" w:hAnsi="Wingdings" w:hint="default"/>
      </w:rPr>
    </w:lvl>
  </w:abstractNum>
  <w:abstractNum w:abstractNumId="91" w15:restartNumberingAfterBreak="0">
    <w:nsid w:val="7D073670"/>
    <w:multiLevelType w:val="hybridMultilevel"/>
    <w:tmpl w:val="64126C6C"/>
    <w:lvl w:ilvl="0" w:tplc="0415000F">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2" w15:restartNumberingAfterBreak="0">
    <w:nsid w:val="7D0C0289"/>
    <w:multiLevelType w:val="hybridMultilevel"/>
    <w:tmpl w:val="FFFC276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68"/>
  </w:num>
  <w:num w:numId="2">
    <w:abstractNumId w:val="61"/>
  </w:num>
  <w:num w:numId="3">
    <w:abstractNumId w:val="6"/>
  </w:num>
  <w:num w:numId="4">
    <w:abstractNumId w:val="38"/>
  </w:num>
  <w:num w:numId="5">
    <w:abstractNumId w:val="65"/>
  </w:num>
  <w:num w:numId="6">
    <w:abstractNumId w:val="86"/>
  </w:num>
  <w:num w:numId="7">
    <w:abstractNumId w:val="46"/>
  </w:num>
  <w:num w:numId="8">
    <w:abstractNumId w:val="18"/>
  </w:num>
  <w:num w:numId="9">
    <w:abstractNumId w:val="60"/>
  </w:num>
  <w:num w:numId="10">
    <w:abstractNumId w:val="66"/>
  </w:num>
  <w:num w:numId="11">
    <w:abstractNumId w:val="78"/>
  </w:num>
  <w:num w:numId="12">
    <w:abstractNumId w:val="69"/>
  </w:num>
  <w:num w:numId="13">
    <w:abstractNumId w:val="57"/>
  </w:num>
  <w:num w:numId="14">
    <w:abstractNumId w:val="45"/>
  </w:num>
  <w:num w:numId="15">
    <w:abstractNumId w:val="63"/>
  </w:num>
  <w:num w:numId="16">
    <w:abstractNumId w:val="19"/>
  </w:num>
  <w:num w:numId="17">
    <w:abstractNumId w:val="25"/>
  </w:num>
  <w:num w:numId="18">
    <w:abstractNumId w:val="81"/>
  </w:num>
  <w:num w:numId="19">
    <w:abstractNumId w:val="33"/>
  </w:num>
  <w:num w:numId="20">
    <w:abstractNumId w:val="41"/>
  </w:num>
  <w:num w:numId="21">
    <w:abstractNumId w:val="72"/>
  </w:num>
  <w:num w:numId="22">
    <w:abstractNumId w:val="54"/>
  </w:num>
  <w:num w:numId="23">
    <w:abstractNumId w:val="82"/>
  </w:num>
  <w:num w:numId="24">
    <w:abstractNumId w:val="32"/>
  </w:num>
  <w:num w:numId="25">
    <w:abstractNumId w:val="40"/>
  </w:num>
  <w:num w:numId="26">
    <w:abstractNumId w:val="9"/>
  </w:num>
  <w:num w:numId="27">
    <w:abstractNumId w:val="0"/>
  </w:num>
  <w:num w:numId="28">
    <w:abstractNumId w:val="53"/>
  </w:num>
  <w:num w:numId="29">
    <w:abstractNumId w:val="24"/>
  </w:num>
  <w:num w:numId="30">
    <w:abstractNumId w:val="3"/>
  </w:num>
  <w:num w:numId="31">
    <w:abstractNumId w:val="67"/>
  </w:num>
  <w:num w:numId="32">
    <w:abstractNumId w:val="1"/>
  </w:num>
  <w:num w:numId="33">
    <w:abstractNumId w:val="88"/>
  </w:num>
  <w:num w:numId="34">
    <w:abstractNumId w:val="2"/>
  </w:num>
  <w:num w:numId="35">
    <w:abstractNumId w:val="47"/>
  </w:num>
  <w:num w:numId="36">
    <w:abstractNumId w:val="77"/>
  </w:num>
  <w:num w:numId="37">
    <w:abstractNumId w:val="14"/>
  </w:num>
  <w:num w:numId="38">
    <w:abstractNumId w:val="43"/>
  </w:num>
  <w:num w:numId="39">
    <w:abstractNumId w:val="59"/>
  </w:num>
  <w:num w:numId="40">
    <w:abstractNumId w:val="36"/>
  </w:num>
  <w:num w:numId="41">
    <w:abstractNumId w:val="48"/>
  </w:num>
  <w:num w:numId="42">
    <w:abstractNumId w:val="17"/>
  </w:num>
  <w:num w:numId="43">
    <w:abstractNumId w:val="21"/>
  </w:num>
  <w:num w:numId="44">
    <w:abstractNumId w:val="42"/>
  </w:num>
  <w:num w:numId="45">
    <w:abstractNumId w:val="12"/>
  </w:num>
  <w:num w:numId="46">
    <w:abstractNumId w:val="44"/>
  </w:num>
  <w:num w:numId="47">
    <w:abstractNumId w:val="31"/>
  </w:num>
  <w:num w:numId="48">
    <w:abstractNumId w:val="22"/>
  </w:num>
  <w:num w:numId="49">
    <w:abstractNumId w:val="85"/>
  </w:num>
  <w:num w:numId="50">
    <w:abstractNumId w:val="26"/>
  </w:num>
  <w:num w:numId="51">
    <w:abstractNumId w:val="23"/>
  </w:num>
  <w:num w:numId="52">
    <w:abstractNumId w:val="58"/>
  </w:num>
  <w:num w:numId="53">
    <w:abstractNumId w:val="76"/>
  </w:num>
  <w:num w:numId="54">
    <w:abstractNumId w:val="27"/>
  </w:num>
  <w:num w:numId="55">
    <w:abstractNumId w:val="20"/>
  </w:num>
  <w:num w:numId="56">
    <w:abstractNumId w:val="34"/>
  </w:num>
  <w:num w:numId="57">
    <w:abstractNumId w:val="56"/>
  </w:num>
  <w:num w:numId="58">
    <w:abstractNumId w:val="87"/>
  </w:num>
  <w:num w:numId="59">
    <w:abstractNumId w:val="90"/>
  </w:num>
  <w:num w:numId="60">
    <w:abstractNumId w:val="89"/>
  </w:num>
  <w:num w:numId="61">
    <w:abstractNumId w:val="16"/>
  </w:num>
  <w:num w:numId="62">
    <w:abstractNumId w:val="80"/>
  </w:num>
  <w:num w:numId="63">
    <w:abstractNumId w:val="35"/>
  </w:num>
  <w:num w:numId="64">
    <w:abstractNumId w:val="29"/>
  </w:num>
  <w:num w:numId="65">
    <w:abstractNumId w:val="39"/>
  </w:num>
  <w:num w:numId="66">
    <w:abstractNumId w:val="92"/>
  </w:num>
  <w:num w:numId="67">
    <w:abstractNumId w:val="13"/>
  </w:num>
  <w:num w:numId="68">
    <w:abstractNumId w:val="71"/>
  </w:num>
  <w:num w:numId="69">
    <w:abstractNumId w:val="79"/>
  </w:num>
  <w:num w:numId="70">
    <w:abstractNumId w:val="73"/>
  </w:num>
  <w:num w:numId="71">
    <w:abstractNumId w:val="91"/>
  </w:num>
  <w:num w:numId="72">
    <w:abstractNumId w:val="7"/>
  </w:num>
  <w:num w:numId="73">
    <w:abstractNumId w:val="30"/>
  </w:num>
  <w:num w:numId="74">
    <w:abstractNumId w:val="28"/>
  </w:num>
  <w:num w:numId="75">
    <w:abstractNumId w:val="74"/>
  </w:num>
  <w:num w:numId="76">
    <w:abstractNumId w:val="75"/>
  </w:num>
  <w:num w:numId="77">
    <w:abstractNumId w:val="51"/>
  </w:num>
  <w:num w:numId="78">
    <w:abstractNumId w:val="37"/>
  </w:num>
  <w:num w:numId="79">
    <w:abstractNumId w:val="64"/>
  </w:num>
  <w:num w:numId="80">
    <w:abstractNumId w:val="84"/>
  </w:num>
  <w:num w:numId="81">
    <w:abstractNumId w:val="5"/>
  </w:num>
  <w:num w:numId="82">
    <w:abstractNumId w:val="70"/>
  </w:num>
  <w:num w:numId="83">
    <w:abstractNumId w:val="49"/>
  </w:num>
  <w:num w:numId="84">
    <w:abstractNumId w:val="50"/>
  </w:num>
  <w:num w:numId="85">
    <w:abstractNumId w:val="8"/>
  </w:num>
  <w:num w:numId="86">
    <w:abstractNumId w:val="52"/>
  </w:num>
  <w:num w:numId="87">
    <w:abstractNumId w:val="55"/>
  </w:num>
  <w:num w:numId="88">
    <w:abstractNumId w:val="83"/>
  </w:num>
  <w:num w:numId="89">
    <w:abstractNumId w:val="11"/>
  </w:num>
  <w:num w:numId="90">
    <w:abstractNumId w:val="10"/>
  </w:num>
  <w:num w:numId="91">
    <w:abstractNumId w:val="15"/>
  </w:num>
  <w:num w:numId="92">
    <w:abstractNumId w:val="4"/>
  </w:num>
  <w:num w:numId="93">
    <w:abstractNumId w:val="62"/>
  </w:num>
  <w:numIdMacAtCleanup w:val="9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9"/>
  <w:hyphenationZone w:val="425"/>
  <w:evenAndOddHeaders/>
  <w:characterSpacingControl w:val="doNotCompress"/>
  <w:hdrShapeDefaults>
    <o:shapedefaults v:ext="edit" spidmax="2049"/>
  </w:hdrShapeDefaults>
  <w:footnotePr>
    <w:numStart w:val="4"/>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6C9F"/>
    <w:rsid w:val="000000D2"/>
    <w:rsid w:val="000035CE"/>
    <w:rsid w:val="000058E2"/>
    <w:rsid w:val="00010772"/>
    <w:rsid w:val="000166C9"/>
    <w:rsid w:val="000238E0"/>
    <w:rsid w:val="00024698"/>
    <w:rsid w:val="00031E89"/>
    <w:rsid w:val="000328D4"/>
    <w:rsid w:val="00033FA7"/>
    <w:rsid w:val="0003481A"/>
    <w:rsid w:val="0004242E"/>
    <w:rsid w:val="00042C94"/>
    <w:rsid w:val="00044F5E"/>
    <w:rsid w:val="000473CB"/>
    <w:rsid w:val="00047689"/>
    <w:rsid w:val="00057305"/>
    <w:rsid w:val="00061C61"/>
    <w:rsid w:val="00065942"/>
    <w:rsid w:val="00070D39"/>
    <w:rsid w:val="00071DAD"/>
    <w:rsid w:val="00073950"/>
    <w:rsid w:val="000765D3"/>
    <w:rsid w:val="00077AA7"/>
    <w:rsid w:val="0008212F"/>
    <w:rsid w:val="0008247A"/>
    <w:rsid w:val="000866E5"/>
    <w:rsid w:val="00086E25"/>
    <w:rsid w:val="000873CA"/>
    <w:rsid w:val="0009260A"/>
    <w:rsid w:val="0009273F"/>
    <w:rsid w:val="00093832"/>
    <w:rsid w:val="000958C0"/>
    <w:rsid w:val="00095AB2"/>
    <w:rsid w:val="00096F2D"/>
    <w:rsid w:val="000A234B"/>
    <w:rsid w:val="000A7F57"/>
    <w:rsid w:val="000B184A"/>
    <w:rsid w:val="000B4422"/>
    <w:rsid w:val="000B6CE9"/>
    <w:rsid w:val="000C0563"/>
    <w:rsid w:val="000D0AA3"/>
    <w:rsid w:val="000D59D3"/>
    <w:rsid w:val="000E1A75"/>
    <w:rsid w:val="000E59F4"/>
    <w:rsid w:val="000F021F"/>
    <w:rsid w:val="000F327A"/>
    <w:rsid w:val="000F710F"/>
    <w:rsid w:val="00100BCD"/>
    <w:rsid w:val="0010129F"/>
    <w:rsid w:val="001017FD"/>
    <w:rsid w:val="0010217F"/>
    <w:rsid w:val="0010418B"/>
    <w:rsid w:val="00105048"/>
    <w:rsid w:val="001109E8"/>
    <w:rsid w:val="00113CA8"/>
    <w:rsid w:val="00115122"/>
    <w:rsid w:val="001178B5"/>
    <w:rsid w:val="00120095"/>
    <w:rsid w:val="00120A35"/>
    <w:rsid w:val="001227D3"/>
    <w:rsid w:val="00122869"/>
    <w:rsid w:val="001239C5"/>
    <w:rsid w:val="0012482C"/>
    <w:rsid w:val="00125C40"/>
    <w:rsid w:val="00132716"/>
    <w:rsid w:val="001355B2"/>
    <w:rsid w:val="00136C24"/>
    <w:rsid w:val="00137AE1"/>
    <w:rsid w:val="00140E3A"/>
    <w:rsid w:val="001438B6"/>
    <w:rsid w:val="0014428B"/>
    <w:rsid w:val="00147F83"/>
    <w:rsid w:val="00161F76"/>
    <w:rsid w:val="001627D4"/>
    <w:rsid w:val="00162876"/>
    <w:rsid w:val="001647BD"/>
    <w:rsid w:val="00165B84"/>
    <w:rsid w:val="00165CCB"/>
    <w:rsid w:val="001672F4"/>
    <w:rsid w:val="00171383"/>
    <w:rsid w:val="00171B7C"/>
    <w:rsid w:val="001737B3"/>
    <w:rsid w:val="001755DB"/>
    <w:rsid w:val="0018165E"/>
    <w:rsid w:val="0018318B"/>
    <w:rsid w:val="00183D5E"/>
    <w:rsid w:val="001855C1"/>
    <w:rsid w:val="001908A5"/>
    <w:rsid w:val="0019236C"/>
    <w:rsid w:val="00192741"/>
    <w:rsid w:val="001942CC"/>
    <w:rsid w:val="00194C9D"/>
    <w:rsid w:val="0019522D"/>
    <w:rsid w:val="00196473"/>
    <w:rsid w:val="001964C9"/>
    <w:rsid w:val="00196BC1"/>
    <w:rsid w:val="001970E1"/>
    <w:rsid w:val="00197661"/>
    <w:rsid w:val="001A1F8B"/>
    <w:rsid w:val="001A2E7E"/>
    <w:rsid w:val="001A2E9C"/>
    <w:rsid w:val="001A7B8D"/>
    <w:rsid w:val="001A7FD6"/>
    <w:rsid w:val="001B173D"/>
    <w:rsid w:val="001B1E94"/>
    <w:rsid w:val="001B23B9"/>
    <w:rsid w:val="001B2952"/>
    <w:rsid w:val="001B4FC0"/>
    <w:rsid w:val="001C17C1"/>
    <w:rsid w:val="001C3E26"/>
    <w:rsid w:val="001C4453"/>
    <w:rsid w:val="001D0CD7"/>
    <w:rsid w:val="001D1D9C"/>
    <w:rsid w:val="001E363F"/>
    <w:rsid w:val="001E38B1"/>
    <w:rsid w:val="001E4EFC"/>
    <w:rsid w:val="001E719D"/>
    <w:rsid w:val="001E7B0F"/>
    <w:rsid w:val="001F06AB"/>
    <w:rsid w:val="001F0884"/>
    <w:rsid w:val="001F0E47"/>
    <w:rsid w:val="001F3146"/>
    <w:rsid w:val="001F45D2"/>
    <w:rsid w:val="001F6E1B"/>
    <w:rsid w:val="00201A35"/>
    <w:rsid w:val="00202B66"/>
    <w:rsid w:val="00204F84"/>
    <w:rsid w:val="002077BC"/>
    <w:rsid w:val="00211483"/>
    <w:rsid w:val="002135DC"/>
    <w:rsid w:val="00213AB8"/>
    <w:rsid w:val="00213FC8"/>
    <w:rsid w:val="00214DA7"/>
    <w:rsid w:val="00215E40"/>
    <w:rsid w:val="00217E09"/>
    <w:rsid w:val="002202D1"/>
    <w:rsid w:val="002226E5"/>
    <w:rsid w:val="00223A53"/>
    <w:rsid w:val="00225930"/>
    <w:rsid w:val="00225EBB"/>
    <w:rsid w:val="002267F1"/>
    <w:rsid w:val="00234B82"/>
    <w:rsid w:val="0024038F"/>
    <w:rsid w:val="00241B3C"/>
    <w:rsid w:val="002440A0"/>
    <w:rsid w:val="00246FBE"/>
    <w:rsid w:val="002514CC"/>
    <w:rsid w:val="002521DB"/>
    <w:rsid w:val="002546C3"/>
    <w:rsid w:val="00254A99"/>
    <w:rsid w:val="00257055"/>
    <w:rsid w:val="00257CD0"/>
    <w:rsid w:val="002607A1"/>
    <w:rsid w:val="00266319"/>
    <w:rsid w:val="00267302"/>
    <w:rsid w:val="00267533"/>
    <w:rsid w:val="0027108B"/>
    <w:rsid w:val="002723DC"/>
    <w:rsid w:val="002736D9"/>
    <w:rsid w:val="002757F2"/>
    <w:rsid w:val="00275DAB"/>
    <w:rsid w:val="002816AA"/>
    <w:rsid w:val="00282B55"/>
    <w:rsid w:val="00284331"/>
    <w:rsid w:val="00291FDC"/>
    <w:rsid w:val="0029243B"/>
    <w:rsid w:val="00297135"/>
    <w:rsid w:val="002A055C"/>
    <w:rsid w:val="002A081D"/>
    <w:rsid w:val="002A0D77"/>
    <w:rsid w:val="002A24F7"/>
    <w:rsid w:val="002A602B"/>
    <w:rsid w:val="002A7DC8"/>
    <w:rsid w:val="002B0C90"/>
    <w:rsid w:val="002B26CA"/>
    <w:rsid w:val="002B4F22"/>
    <w:rsid w:val="002B4F52"/>
    <w:rsid w:val="002B5137"/>
    <w:rsid w:val="002B5660"/>
    <w:rsid w:val="002B5EB3"/>
    <w:rsid w:val="002B6DD4"/>
    <w:rsid w:val="002C0E8B"/>
    <w:rsid w:val="002D000B"/>
    <w:rsid w:val="002D20DA"/>
    <w:rsid w:val="002D34CD"/>
    <w:rsid w:val="002D44B3"/>
    <w:rsid w:val="002E0736"/>
    <w:rsid w:val="002E0E93"/>
    <w:rsid w:val="002E29D9"/>
    <w:rsid w:val="002E3BC0"/>
    <w:rsid w:val="002E3D95"/>
    <w:rsid w:val="002E754F"/>
    <w:rsid w:val="002F21C0"/>
    <w:rsid w:val="002F3BAA"/>
    <w:rsid w:val="002F4E80"/>
    <w:rsid w:val="00302A34"/>
    <w:rsid w:val="00302A48"/>
    <w:rsid w:val="003043A1"/>
    <w:rsid w:val="00305387"/>
    <w:rsid w:val="00306721"/>
    <w:rsid w:val="00307613"/>
    <w:rsid w:val="003105B9"/>
    <w:rsid w:val="00313531"/>
    <w:rsid w:val="003151B8"/>
    <w:rsid w:val="00315E7F"/>
    <w:rsid w:val="00324DBC"/>
    <w:rsid w:val="00325249"/>
    <w:rsid w:val="00325861"/>
    <w:rsid w:val="0032619D"/>
    <w:rsid w:val="0032796D"/>
    <w:rsid w:val="00327A54"/>
    <w:rsid w:val="00330428"/>
    <w:rsid w:val="003315E6"/>
    <w:rsid w:val="00332C96"/>
    <w:rsid w:val="00332E60"/>
    <w:rsid w:val="00332F24"/>
    <w:rsid w:val="0033374B"/>
    <w:rsid w:val="00334863"/>
    <w:rsid w:val="0033567C"/>
    <w:rsid w:val="003408E2"/>
    <w:rsid w:val="00341040"/>
    <w:rsid w:val="00342929"/>
    <w:rsid w:val="0034339F"/>
    <w:rsid w:val="00350695"/>
    <w:rsid w:val="00352597"/>
    <w:rsid w:val="00354FF3"/>
    <w:rsid w:val="00355D61"/>
    <w:rsid w:val="00355D6C"/>
    <w:rsid w:val="003606D6"/>
    <w:rsid w:val="00360734"/>
    <w:rsid w:val="003607F5"/>
    <w:rsid w:val="003616F2"/>
    <w:rsid w:val="00361BF6"/>
    <w:rsid w:val="0036437D"/>
    <w:rsid w:val="00372ED8"/>
    <w:rsid w:val="003739DB"/>
    <w:rsid w:val="003756F5"/>
    <w:rsid w:val="003839CC"/>
    <w:rsid w:val="00391660"/>
    <w:rsid w:val="00392DCC"/>
    <w:rsid w:val="003931D8"/>
    <w:rsid w:val="0039342C"/>
    <w:rsid w:val="003938F2"/>
    <w:rsid w:val="003952D9"/>
    <w:rsid w:val="00395E36"/>
    <w:rsid w:val="003961DA"/>
    <w:rsid w:val="003A19D3"/>
    <w:rsid w:val="003B07AA"/>
    <w:rsid w:val="003B15E2"/>
    <w:rsid w:val="003B3B36"/>
    <w:rsid w:val="003B56D4"/>
    <w:rsid w:val="003B7806"/>
    <w:rsid w:val="003B7D29"/>
    <w:rsid w:val="003C2389"/>
    <w:rsid w:val="003C48FF"/>
    <w:rsid w:val="003C4BCE"/>
    <w:rsid w:val="003D07F9"/>
    <w:rsid w:val="003D0942"/>
    <w:rsid w:val="003D2AE5"/>
    <w:rsid w:val="003D4400"/>
    <w:rsid w:val="003D5BDB"/>
    <w:rsid w:val="003D7772"/>
    <w:rsid w:val="003E4571"/>
    <w:rsid w:val="003F0DBE"/>
    <w:rsid w:val="003F45D9"/>
    <w:rsid w:val="003F5FA6"/>
    <w:rsid w:val="003F728B"/>
    <w:rsid w:val="003F7463"/>
    <w:rsid w:val="003F7D75"/>
    <w:rsid w:val="0040099D"/>
    <w:rsid w:val="004046D2"/>
    <w:rsid w:val="00405EC1"/>
    <w:rsid w:val="0041069F"/>
    <w:rsid w:val="004145D4"/>
    <w:rsid w:val="00416BF3"/>
    <w:rsid w:val="00417AF9"/>
    <w:rsid w:val="004260CE"/>
    <w:rsid w:val="00426D8C"/>
    <w:rsid w:val="004336D6"/>
    <w:rsid w:val="00434A29"/>
    <w:rsid w:val="004363C2"/>
    <w:rsid w:val="0043698C"/>
    <w:rsid w:val="00437867"/>
    <w:rsid w:val="004378E3"/>
    <w:rsid w:val="00441CEF"/>
    <w:rsid w:val="00445A7D"/>
    <w:rsid w:val="0044770C"/>
    <w:rsid w:val="0045192F"/>
    <w:rsid w:val="00453955"/>
    <w:rsid w:val="004549D8"/>
    <w:rsid w:val="00456792"/>
    <w:rsid w:val="004576CB"/>
    <w:rsid w:val="0046047C"/>
    <w:rsid w:val="0046074E"/>
    <w:rsid w:val="004614EC"/>
    <w:rsid w:val="00463B77"/>
    <w:rsid w:val="00464F57"/>
    <w:rsid w:val="004700CA"/>
    <w:rsid w:val="00472C43"/>
    <w:rsid w:val="0048039C"/>
    <w:rsid w:val="0048175F"/>
    <w:rsid w:val="00483177"/>
    <w:rsid w:val="004831D3"/>
    <w:rsid w:val="00483BE5"/>
    <w:rsid w:val="00484445"/>
    <w:rsid w:val="004A3355"/>
    <w:rsid w:val="004A40EA"/>
    <w:rsid w:val="004A5E78"/>
    <w:rsid w:val="004B63DF"/>
    <w:rsid w:val="004C0FC7"/>
    <w:rsid w:val="004C7404"/>
    <w:rsid w:val="004C7912"/>
    <w:rsid w:val="004D32D2"/>
    <w:rsid w:val="004E10CD"/>
    <w:rsid w:val="004E1321"/>
    <w:rsid w:val="004E657D"/>
    <w:rsid w:val="004F0983"/>
    <w:rsid w:val="004F59B8"/>
    <w:rsid w:val="004F7A90"/>
    <w:rsid w:val="00500DB5"/>
    <w:rsid w:val="00501917"/>
    <w:rsid w:val="00502605"/>
    <w:rsid w:val="00510CF9"/>
    <w:rsid w:val="00511A4F"/>
    <w:rsid w:val="00524C1E"/>
    <w:rsid w:val="0053040D"/>
    <w:rsid w:val="00531A4B"/>
    <w:rsid w:val="00534BDE"/>
    <w:rsid w:val="00536F24"/>
    <w:rsid w:val="00537FA1"/>
    <w:rsid w:val="00541BF7"/>
    <w:rsid w:val="00541E7F"/>
    <w:rsid w:val="00547774"/>
    <w:rsid w:val="005477C7"/>
    <w:rsid w:val="0055078B"/>
    <w:rsid w:val="00551B5D"/>
    <w:rsid w:val="00557FA3"/>
    <w:rsid w:val="005608DF"/>
    <w:rsid w:val="00560C29"/>
    <w:rsid w:val="005643A6"/>
    <w:rsid w:val="00573E7E"/>
    <w:rsid w:val="005755D5"/>
    <w:rsid w:val="0058096F"/>
    <w:rsid w:val="00581866"/>
    <w:rsid w:val="00581CA1"/>
    <w:rsid w:val="00581F9B"/>
    <w:rsid w:val="00582200"/>
    <w:rsid w:val="00582C83"/>
    <w:rsid w:val="005845FC"/>
    <w:rsid w:val="0059126B"/>
    <w:rsid w:val="00591B6F"/>
    <w:rsid w:val="005937CB"/>
    <w:rsid w:val="00597B13"/>
    <w:rsid w:val="005A0656"/>
    <w:rsid w:val="005A06C1"/>
    <w:rsid w:val="005A4327"/>
    <w:rsid w:val="005A756F"/>
    <w:rsid w:val="005B00B5"/>
    <w:rsid w:val="005B27FD"/>
    <w:rsid w:val="005C0940"/>
    <w:rsid w:val="005C187C"/>
    <w:rsid w:val="005C4B8B"/>
    <w:rsid w:val="005C6306"/>
    <w:rsid w:val="005D0001"/>
    <w:rsid w:val="005D1025"/>
    <w:rsid w:val="005D7234"/>
    <w:rsid w:val="005E2B68"/>
    <w:rsid w:val="005E4A26"/>
    <w:rsid w:val="005E6089"/>
    <w:rsid w:val="005E6ADC"/>
    <w:rsid w:val="005F0353"/>
    <w:rsid w:val="005F068D"/>
    <w:rsid w:val="005F0DD2"/>
    <w:rsid w:val="005F226D"/>
    <w:rsid w:val="005F46B5"/>
    <w:rsid w:val="005F652E"/>
    <w:rsid w:val="005F6A28"/>
    <w:rsid w:val="005F73AA"/>
    <w:rsid w:val="005F74C4"/>
    <w:rsid w:val="006044E3"/>
    <w:rsid w:val="00605159"/>
    <w:rsid w:val="00615264"/>
    <w:rsid w:val="00615422"/>
    <w:rsid w:val="00620F7B"/>
    <w:rsid w:val="00621B01"/>
    <w:rsid w:val="0062238C"/>
    <w:rsid w:val="00623C46"/>
    <w:rsid w:val="00624708"/>
    <w:rsid w:val="00631F65"/>
    <w:rsid w:val="00634BEE"/>
    <w:rsid w:val="006434AE"/>
    <w:rsid w:val="006443EA"/>
    <w:rsid w:val="0064575E"/>
    <w:rsid w:val="00645C69"/>
    <w:rsid w:val="00646455"/>
    <w:rsid w:val="00650149"/>
    <w:rsid w:val="00650516"/>
    <w:rsid w:val="006528A9"/>
    <w:rsid w:val="00653873"/>
    <w:rsid w:val="006559BB"/>
    <w:rsid w:val="00656917"/>
    <w:rsid w:val="00660DF1"/>
    <w:rsid w:val="00667417"/>
    <w:rsid w:val="00667688"/>
    <w:rsid w:val="00667EBE"/>
    <w:rsid w:val="00670178"/>
    <w:rsid w:val="006701C4"/>
    <w:rsid w:val="0067475F"/>
    <w:rsid w:val="00674D2C"/>
    <w:rsid w:val="00682E73"/>
    <w:rsid w:val="00683DCB"/>
    <w:rsid w:val="00684315"/>
    <w:rsid w:val="00685D32"/>
    <w:rsid w:val="0068705A"/>
    <w:rsid w:val="006871EF"/>
    <w:rsid w:val="00692591"/>
    <w:rsid w:val="00692908"/>
    <w:rsid w:val="00693DC6"/>
    <w:rsid w:val="00696479"/>
    <w:rsid w:val="00697935"/>
    <w:rsid w:val="006A0E39"/>
    <w:rsid w:val="006A5D2F"/>
    <w:rsid w:val="006A66C1"/>
    <w:rsid w:val="006B3FDC"/>
    <w:rsid w:val="006B5FCE"/>
    <w:rsid w:val="006C0A0A"/>
    <w:rsid w:val="006D0A45"/>
    <w:rsid w:val="006D1842"/>
    <w:rsid w:val="006D5EFA"/>
    <w:rsid w:val="006D644F"/>
    <w:rsid w:val="006D6726"/>
    <w:rsid w:val="006E4E39"/>
    <w:rsid w:val="006F25C4"/>
    <w:rsid w:val="006F3556"/>
    <w:rsid w:val="006F57D4"/>
    <w:rsid w:val="006F7F24"/>
    <w:rsid w:val="00700420"/>
    <w:rsid w:val="00700785"/>
    <w:rsid w:val="007017C5"/>
    <w:rsid w:val="00703662"/>
    <w:rsid w:val="00703A6B"/>
    <w:rsid w:val="00703EA9"/>
    <w:rsid w:val="007041D6"/>
    <w:rsid w:val="007046DE"/>
    <w:rsid w:val="00704A23"/>
    <w:rsid w:val="00704B9F"/>
    <w:rsid w:val="0070510A"/>
    <w:rsid w:val="00706321"/>
    <w:rsid w:val="0070740D"/>
    <w:rsid w:val="007106C6"/>
    <w:rsid w:val="00711E0A"/>
    <w:rsid w:val="00713A3E"/>
    <w:rsid w:val="00713AF2"/>
    <w:rsid w:val="00715D3F"/>
    <w:rsid w:val="00717A5B"/>
    <w:rsid w:val="007238A3"/>
    <w:rsid w:val="0072478F"/>
    <w:rsid w:val="0072545A"/>
    <w:rsid w:val="00726814"/>
    <w:rsid w:val="00727669"/>
    <w:rsid w:val="00730832"/>
    <w:rsid w:val="00731198"/>
    <w:rsid w:val="007332B7"/>
    <w:rsid w:val="00736E06"/>
    <w:rsid w:val="00736FC5"/>
    <w:rsid w:val="0073781A"/>
    <w:rsid w:val="00741581"/>
    <w:rsid w:val="007416FF"/>
    <w:rsid w:val="00742C69"/>
    <w:rsid w:val="007522B9"/>
    <w:rsid w:val="00755230"/>
    <w:rsid w:val="00757750"/>
    <w:rsid w:val="00757E55"/>
    <w:rsid w:val="00760FEF"/>
    <w:rsid w:val="00761B3C"/>
    <w:rsid w:val="00763098"/>
    <w:rsid w:val="00763DBB"/>
    <w:rsid w:val="00765376"/>
    <w:rsid w:val="0076567C"/>
    <w:rsid w:val="00771013"/>
    <w:rsid w:val="00771955"/>
    <w:rsid w:val="00772D03"/>
    <w:rsid w:val="00780E0F"/>
    <w:rsid w:val="0078272E"/>
    <w:rsid w:val="00783489"/>
    <w:rsid w:val="00783FCC"/>
    <w:rsid w:val="00784820"/>
    <w:rsid w:val="00787309"/>
    <w:rsid w:val="00787BAB"/>
    <w:rsid w:val="00790E40"/>
    <w:rsid w:val="0079361F"/>
    <w:rsid w:val="00795758"/>
    <w:rsid w:val="007A23C0"/>
    <w:rsid w:val="007A2D40"/>
    <w:rsid w:val="007A4483"/>
    <w:rsid w:val="007A54F6"/>
    <w:rsid w:val="007A5DC7"/>
    <w:rsid w:val="007A5DD3"/>
    <w:rsid w:val="007A6C52"/>
    <w:rsid w:val="007B31F5"/>
    <w:rsid w:val="007B3AD2"/>
    <w:rsid w:val="007B4B64"/>
    <w:rsid w:val="007B4F5D"/>
    <w:rsid w:val="007B6921"/>
    <w:rsid w:val="007C1527"/>
    <w:rsid w:val="007C1DB5"/>
    <w:rsid w:val="007C222E"/>
    <w:rsid w:val="007C2255"/>
    <w:rsid w:val="007C2721"/>
    <w:rsid w:val="007C29DA"/>
    <w:rsid w:val="007C2F98"/>
    <w:rsid w:val="007C386A"/>
    <w:rsid w:val="007C59A3"/>
    <w:rsid w:val="007C70F6"/>
    <w:rsid w:val="007D0378"/>
    <w:rsid w:val="007D0C79"/>
    <w:rsid w:val="007D1264"/>
    <w:rsid w:val="007D1E25"/>
    <w:rsid w:val="007D5CF6"/>
    <w:rsid w:val="007E0D4F"/>
    <w:rsid w:val="007E6001"/>
    <w:rsid w:val="007F1956"/>
    <w:rsid w:val="007F2B4B"/>
    <w:rsid w:val="007F40DF"/>
    <w:rsid w:val="007F4B61"/>
    <w:rsid w:val="007F5052"/>
    <w:rsid w:val="007F5F83"/>
    <w:rsid w:val="00802114"/>
    <w:rsid w:val="00802D36"/>
    <w:rsid w:val="00803D35"/>
    <w:rsid w:val="008111BF"/>
    <w:rsid w:val="00815D33"/>
    <w:rsid w:val="008167B7"/>
    <w:rsid w:val="00817911"/>
    <w:rsid w:val="0082191E"/>
    <w:rsid w:val="008226BF"/>
    <w:rsid w:val="00822E4B"/>
    <w:rsid w:val="00825D35"/>
    <w:rsid w:val="00826E92"/>
    <w:rsid w:val="00830A23"/>
    <w:rsid w:val="00832F47"/>
    <w:rsid w:val="0083751B"/>
    <w:rsid w:val="00837E06"/>
    <w:rsid w:val="00837F38"/>
    <w:rsid w:val="0084588E"/>
    <w:rsid w:val="0084640B"/>
    <w:rsid w:val="00847F09"/>
    <w:rsid w:val="008523E7"/>
    <w:rsid w:val="008533BA"/>
    <w:rsid w:val="00854E68"/>
    <w:rsid w:val="008613CF"/>
    <w:rsid w:val="0086340E"/>
    <w:rsid w:val="008723FB"/>
    <w:rsid w:val="0087308D"/>
    <w:rsid w:val="00873771"/>
    <w:rsid w:val="008759C9"/>
    <w:rsid w:val="00875EF6"/>
    <w:rsid w:val="00876149"/>
    <w:rsid w:val="00882380"/>
    <w:rsid w:val="00882880"/>
    <w:rsid w:val="00885B4A"/>
    <w:rsid w:val="008865C0"/>
    <w:rsid w:val="0089048A"/>
    <w:rsid w:val="00891A5C"/>
    <w:rsid w:val="00893BD9"/>
    <w:rsid w:val="0089453C"/>
    <w:rsid w:val="0089628F"/>
    <w:rsid w:val="008A1239"/>
    <w:rsid w:val="008A249C"/>
    <w:rsid w:val="008A39DA"/>
    <w:rsid w:val="008A4A68"/>
    <w:rsid w:val="008A7C2E"/>
    <w:rsid w:val="008B23F9"/>
    <w:rsid w:val="008B3E64"/>
    <w:rsid w:val="008B65FE"/>
    <w:rsid w:val="008B7B91"/>
    <w:rsid w:val="008C10F2"/>
    <w:rsid w:val="008C1747"/>
    <w:rsid w:val="008C2C21"/>
    <w:rsid w:val="008C6373"/>
    <w:rsid w:val="008C6AED"/>
    <w:rsid w:val="008C7C69"/>
    <w:rsid w:val="008D1226"/>
    <w:rsid w:val="008D159E"/>
    <w:rsid w:val="008D4921"/>
    <w:rsid w:val="008E0720"/>
    <w:rsid w:val="008E13E2"/>
    <w:rsid w:val="008E40E1"/>
    <w:rsid w:val="008E5EB5"/>
    <w:rsid w:val="008E73D1"/>
    <w:rsid w:val="008F09DC"/>
    <w:rsid w:val="008F2D53"/>
    <w:rsid w:val="008F30F5"/>
    <w:rsid w:val="008F375C"/>
    <w:rsid w:val="008F49FE"/>
    <w:rsid w:val="008F57CB"/>
    <w:rsid w:val="00900977"/>
    <w:rsid w:val="00901705"/>
    <w:rsid w:val="00902852"/>
    <w:rsid w:val="00903995"/>
    <w:rsid w:val="0090455C"/>
    <w:rsid w:val="009046FE"/>
    <w:rsid w:val="0090559E"/>
    <w:rsid w:val="0090581D"/>
    <w:rsid w:val="009064A3"/>
    <w:rsid w:val="00910476"/>
    <w:rsid w:val="00912844"/>
    <w:rsid w:val="0091293B"/>
    <w:rsid w:val="009131F0"/>
    <w:rsid w:val="0091349D"/>
    <w:rsid w:val="009151E6"/>
    <w:rsid w:val="00915A06"/>
    <w:rsid w:val="00915F15"/>
    <w:rsid w:val="00916405"/>
    <w:rsid w:val="009206DF"/>
    <w:rsid w:val="00920BF5"/>
    <w:rsid w:val="00923B29"/>
    <w:rsid w:val="0093047A"/>
    <w:rsid w:val="00930693"/>
    <w:rsid w:val="00933BC1"/>
    <w:rsid w:val="00935B4C"/>
    <w:rsid w:val="00943F72"/>
    <w:rsid w:val="0094696A"/>
    <w:rsid w:val="00947CB5"/>
    <w:rsid w:val="00953266"/>
    <w:rsid w:val="00954105"/>
    <w:rsid w:val="00954F30"/>
    <w:rsid w:val="00956A79"/>
    <w:rsid w:val="009618C5"/>
    <w:rsid w:val="00962BA9"/>
    <w:rsid w:val="00964E24"/>
    <w:rsid w:val="00973581"/>
    <w:rsid w:val="00974B3A"/>
    <w:rsid w:val="00975497"/>
    <w:rsid w:val="00975BD9"/>
    <w:rsid w:val="009764AA"/>
    <w:rsid w:val="00976E8B"/>
    <w:rsid w:val="009829EE"/>
    <w:rsid w:val="00984A0B"/>
    <w:rsid w:val="00990C58"/>
    <w:rsid w:val="00990DBF"/>
    <w:rsid w:val="00991E99"/>
    <w:rsid w:val="00993A8C"/>
    <w:rsid w:val="00994E50"/>
    <w:rsid w:val="00995C1A"/>
    <w:rsid w:val="00997B55"/>
    <w:rsid w:val="009A003E"/>
    <w:rsid w:val="009A7D76"/>
    <w:rsid w:val="009B0808"/>
    <w:rsid w:val="009B19E8"/>
    <w:rsid w:val="009B4FE9"/>
    <w:rsid w:val="009B50ED"/>
    <w:rsid w:val="009B59DE"/>
    <w:rsid w:val="009C181D"/>
    <w:rsid w:val="009C1D04"/>
    <w:rsid w:val="009C2C50"/>
    <w:rsid w:val="009C7947"/>
    <w:rsid w:val="009D0EB9"/>
    <w:rsid w:val="009D3CCF"/>
    <w:rsid w:val="009D64E2"/>
    <w:rsid w:val="009D6B72"/>
    <w:rsid w:val="009E0B05"/>
    <w:rsid w:val="009E2411"/>
    <w:rsid w:val="009E29CE"/>
    <w:rsid w:val="009E4AB7"/>
    <w:rsid w:val="009E5D63"/>
    <w:rsid w:val="009E622F"/>
    <w:rsid w:val="009E6932"/>
    <w:rsid w:val="009F1C91"/>
    <w:rsid w:val="009F3E3E"/>
    <w:rsid w:val="009F404D"/>
    <w:rsid w:val="00A00175"/>
    <w:rsid w:val="00A03774"/>
    <w:rsid w:val="00A06943"/>
    <w:rsid w:val="00A1348D"/>
    <w:rsid w:val="00A13F99"/>
    <w:rsid w:val="00A15523"/>
    <w:rsid w:val="00A155C1"/>
    <w:rsid w:val="00A20F84"/>
    <w:rsid w:val="00A2189F"/>
    <w:rsid w:val="00A22A1F"/>
    <w:rsid w:val="00A23270"/>
    <w:rsid w:val="00A235E9"/>
    <w:rsid w:val="00A240DB"/>
    <w:rsid w:val="00A26391"/>
    <w:rsid w:val="00A26B50"/>
    <w:rsid w:val="00A274C9"/>
    <w:rsid w:val="00A278BE"/>
    <w:rsid w:val="00A27B4A"/>
    <w:rsid w:val="00A35DA1"/>
    <w:rsid w:val="00A37B63"/>
    <w:rsid w:val="00A4034F"/>
    <w:rsid w:val="00A403B6"/>
    <w:rsid w:val="00A41A32"/>
    <w:rsid w:val="00A4399D"/>
    <w:rsid w:val="00A53851"/>
    <w:rsid w:val="00A565F1"/>
    <w:rsid w:val="00A570EE"/>
    <w:rsid w:val="00A578C2"/>
    <w:rsid w:val="00A66B77"/>
    <w:rsid w:val="00A74C42"/>
    <w:rsid w:val="00A7586B"/>
    <w:rsid w:val="00A75C70"/>
    <w:rsid w:val="00A8018D"/>
    <w:rsid w:val="00A8022E"/>
    <w:rsid w:val="00A817B2"/>
    <w:rsid w:val="00A81D7C"/>
    <w:rsid w:val="00A831D9"/>
    <w:rsid w:val="00A847F3"/>
    <w:rsid w:val="00A87DDC"/>
    <w:rsid w:val="00A921B9"/>
    <w:rsid w:val="00A93483"/>
    <w:rsid w:val="00A95271"/>
    <w:rsid w:val="00A961B1"/>
    <w:rsid w:val="00A97766"/>
    <w:rsid w:val="00A97C7D"/>
    <w:rsid w:val="00AA269F"/>
    <w:rsid w:val="00AA6843"/>
    <w:rsid w:val="00AA6F1E"/>
    <w:rsid w:val="00AB0795"/>
    <w:rsid w:val="00AB1A80"/>
    <w:rsid w:val="00AB30D4"/>
    <w:rsid w:val="00AB3244"/>
    <w:rsid w:val="00AB5B56"/>
    <w:rsid w:val="00AB6D1F"/>
    <w:rsid w:val="00AC3348"/>
    <w:rsid w:val="00AC3E48"/>
    <w:rsid w:val="00AC49FA"/>
    <w:rsid w:val="00AC63D8"/>
    <w:rsid w:val="00AC6989"/>
    <w:rsid w:val="00AC7CEA"/>
    <w:rsid w:val="00AC7CFE"/>
    <w:rsid w:val="00AD1906"/>
    <w:rsid w:val="00AD2347"/>
    <w:rsid w:val="00AD5A33"/>
    <w:rsid w:val="00AE335C"/>
    <w:rsid w:val="00AE444C"/>
    <w:rsid w:val="00AE66A0"/>
    <w:rsid w:val="00AF0AB3"/>
    <w:rsid w:val="00AF3259"/>
    <w:rsid w:val="00AF3451"/>
    <w:rsid w:val="00AF587E"/>
    <w:rsid w:val="00AF61B7"/>
    <w:rsid w:val="00B01AA8"/>
    <w:rsid w:val="00B039AE"/>
    <w:rsid w:val="00B04618"/>
    <w:rsid w:val="00B04CED"/>
    <w:rsid w:val="00B116DB"/>
    <w:rsid w:val="00B13409"/>
    <w:rsid w:val="00B22D74"/>
    <w:rsid w:val="00B26C9F"/>
    <w:rsid w:val="00B27196"/>
    <w:rsid w:val="00B3014F"/>
    <w:rsid w:val="00B3469B"/>
    <w:rsid w:val="00B35AB5"/>
    <w:rsid w:val="00B36535"/>
    <w:rsid w:val="00B45712"/>
    <w:rsid w:val="00B45E18"/>
    <w:rsid w:val="00B502C6"/>
    <w:rsid w:val="00B510C6"/>
    <w:rsid w:val="00B55C9D"/>
    <w:rsid w:val="00B610ED"/>
    <w:rsid w:val="00B62945"/>
    <w:rsid w:val="00B641D9"/>
    <w:rsid w:val="00B6579A"/>
    <w:rsid w:val="00B669D1"/>
    <w:rsid w:val="00B714EB"/>
    <w:rsid w:val="00B74CAE"/>
    <w:rsid w:val="00B77AF7"/>
    <w:rsid w:val="00B8038F"/>
    <w:rsid w:val="00B82708"/>
    <w:rsid w:val="00B82A4B"/>
    <w:rsid w:val="00B82BE5"/>
    <w:rsid w:val="00B85BAB"/>
    <w:rsid w:val="00B9008D"/>
    <w:rsid w:val="00B92363"/>
    <w:rsid w:val="00B9308B"/>
    <w:rsid w:val="00B93524"/>
    <w:rsid w:val="00B93FBC"/>
    <w:rsid w:val="00B95D71"/>
    <w:rsid w:val="00B9720A"/>
    <w:rsid w:val="00BA31DA"/>
    <w:rsid w:val="00BA41FE"/>
    <w:rsid w:val="00BA68EC"/>
    <w:rsid w:val="00BA76FE"/>
    <w:rsid w:val="00BA79E7"/>
    <w:rsid w:val="00BA7D14"/>
    <w:rsid w:val="00BB1F1E"/>
    <w:rsid w:val="00BB5528"/>
    <w:rsid w:val="00BB5A98"/>
    <w:rsid w:val="00BB7D4E"/>
    <w:rsid w:val="00BC00D2"/>
    <w:rsid w:val="00BC1B7D"/>
    <w:rsid w:val="00BC2C6F"/>
    <w:rsid w:val="00BC457F"/>
    <w:rsid w:val="00BC7272"/>
    <w:rsid w:val="00BC7A87"/>
    <w:rsid w:val="00BD02E6"/>
    <w:rsid w:val="00BD1181"/>
    <w:rsid w:val="00BD215A"/>
    <w:rsid w:val="00BD3B2E"/>
    <w:rsid w:val="00BD441D"/>
    <w:rsid w:val="00BD72B0"/>
    <w:rsid w:val="00BE2C58"/>
    <w:rsid w:val="00BE4049"/>
    <w:rsid w:val="00BE476F"/>
    <w:rsid w:val="00BE4AF3"/>
    <w:rsid w:val="00BE5F39"/>
    <w:rsid w:val="00BE60F3"/>
    <w:rsid w:val="00BF0A9C"/>
    <w:rsid w:val="00BF1846"/>
    <w:rsid w:val="00BF2A74"/>
    <w:rsid w:val="00BF59D5"/>
    <w:rsid w:val="00BF5C63"/>
    <w:rsid w:val="00C02EAF"/>
    <w:rsid w:val="00C034AC"/>
    <w:rsid w:val="00C0353C"/>
    <w:rsid w:val="00C04200"/>
    <w:rsid w:val="00C04458"/>
    <w:rsid w:val="00C058E3"/>
    <w:rsid w:val="00C0784F"/>
    <w:rsid w:val="00C12EF5"/>
    <w:rsid w:val="00C13BC3"/>
    <w:rsid w:val="00C1531C"/>
    <w:rsid w:val="00C1559D"/>
    <w:rsid w:val="00C2210D"/>
    <w:rsid w:val="00C2619C"/>
    <w:rsid w:val="00C33DFC"/>
    <w:rsid w:val="00C40C70"/>
    <w:rsid w:val="00C412AD"/>
    <w:rsid w:val="00C43245"/>
    <w:rsid w:val="00C433A6"/>
    <w:rsid w:val="00C4402D"/>
    <w:rsid w:val="00C44876"/>
    <w:rsid w:val="00C460C7"/>
    <w:rsid w:val="00C4627B"/>
    <w:rsid w:val="00C50B17"/>
    <w:rsid w:val="00C50F3B"/>
    <w:rsid w:val="00C53CEB"/>
    <w:rsid w:val="00C57857"/>
    <w:rsid w:val="00C60CE8"/>
    <w:rsid w:val="00C6244B"/>
    <w:rsid w:val="00C6258E"/>
    <w:rsid w:val="00C65EEF"/>
    <w:rsid w:val="00C66E73"/>
    <w:rsid w:val="00C67C1F"/>
    <w:rsid w:val="00C77EFA"/>
    <w:rsid w:val="00C80540"/>
    <w:rsid w:val="00C81BD9"/>
    <w:rsid w:val="00C825E0"/>
    <w:rsid w:val="00C8574A"/>
    <w:rsid w:val="00C86288"/>
    <w:rsid w:val="00C86C78"/>
    <w:rsid w:val="00C9104F"/>
    <w:rsid w:val="00C96DF1"/>
    <w:rsid w:val="00CA0070"/>
    <w:rsid w:val="00CA1FDE"/>
    <w:rsid w:val="00CA238A"/>
    <w:rsid w:val="00CA614B"/>
    <w:rsid w:val="00CB27BD"/>
    <w:rsid w:val="00CB2B3D"/>
    <w:rsid w:val="00CB4076"/>
    <w:rsid w:val="00CB7164"/>
    <w:rsid w:val="00CB7D26"/>
    <w:rsid w:val="00CC358D"/>
    <w:rsid w:val="00CC4105"/>
    <w:rsid w:val="00CC55CC"/>
    <w:rsid w:val="00CC55F8"/>
    <w:rsid w:val="00CC57DF"/>
    <w:rsid w:val="00CC7366"/>
    <w:rsid w:val="00CD13AB"/>
    <w:rsid w:val="00CD4920"/>
    <w:rsid w:val="00CE151B"/>
    <w:rsid w:val="00CE1BFF"/>
    <w:rsid w:val="00CE2132"/>
    <w:rsid w:val="00CE2E4D"/>
    <w:rsid w:val="00CE3DFD"/>
    <w:rsid w:val="00CE4A71"/>
    <w:rsid w:val="00CE51F0"/>
    <w:rsid w:val="00CE66BC"/>
    <w:rsid w:val="00CE6F18"/>
    <w:rsid w:val="00CF24B1"/>
    <w:rsid w:val="00CF4918"/>
    <w:rsid w:val="00CF4BC7"/>
    <w:rsid w:val="00CF4C06"/>
    <w:rsid w:val="00CF4E98"/>
    <w:rsid w:val="00CF5511"/>
    <w:rsid w:val="00CF6C74"/>
    <w:rsid w:val="00CF74F5"/>
    <w:rsid w:val="00D019E0"/>
    <w:rsid w:val="00D02A42"/>
    <w:rsid w:val="00D032A3"/>
    <w:rsid w:val="00D041EE"/>
    <w:rsid w:val="00D06785"/>
    <w:rsid w:val="00D13160"/>
    <w:rsid w:val="00D170CD"/>
    <w:rsid w:val="00D17EBA"/>
    <w:rsid w:val="00D17EE7"/>
    <w:rsid w:val="00D202AB"/>
    <w:rsid w:val="00D24EB3"/>
    <w:rsid w:val="00D262E7"/>
    <w:rsid w:val="00D308BE"/>
    <w:rsid w:val="00D34836"/>
    <w:rsid w:val="00D34897"/>
    <w:rsid w:val="00D358C7"/>
    <w:rsid w:val="00D42642"/>
    <w:rsid w:val="00D42EE2"/>
    <w:rsid w:val="00D45DC3"/>
    <w:rsid w:val="00D45DEC"/>
    <w:rsid w:val="00D46ADF"/>
    <w:rsid w:val="00D46F28"/>
    <w:rsid w:val="00D5020F"/>
    <w:rsid w:val="00D51B45"/>
    <w:rsid w:val="00D52969"/>
    <w:rsid w:val="00D550EC"/>
    <w:rsid w:val="00D57034"/>
    <w:rsid w:val="00D575DE"/>
    <w:rsid w:val="00D6040D"/>
    <w:rsid w:val="00D62B28"/>
    <w:rsid w:val="00D67597"/>
    <w:rsid w:val="00D7005A"/>
    <w:rsid w:val="00D7150E"/>
    <w:rsid w:val="00D7205A"/>
    <w:rsid w:val="00D72117"/>
    <w:rsid w:val="00D726C8"/>
    <w:rsid w:val="00D73281"/>
    <w:rsid w:val="00D75F42"/>
    <w:rsid w:val="00D76648"/>
    <w:rsid w:val="00D76B50"/>
    <w:rsid w:val="00D76C65"/>
    <w:rsid w:val="00D77796"/>
    <w:rsid w:val="00D778A0"/>
    <w:rsid w:val="00D77B76"/>
    <w:rsid w:val="00D807AE"/>
    <w:rsid w:val="00D80D7B"/>
    <w:rsid w:val="00D8119F"/>
    <w:rsid w:val="00D847A3"/>
    <w:rsid w:val="00D87FD0"/>
    <w:rsid w:val="00D90CD3"/>
    <w:rsid w:val="00D91BBE"/>
    <w:rsid w:val="00D92901"/>
    <w:rsid w:val="00D929A5"/>
    <w:rsid w:val="00D93639"/>
    <w:rsid w:val="00D9487C"/>
    <w:rsid w:val="00D94F3E"/>
    <w:rsid w:val="00D95D8E"/>
    <w:rsid w:val="00D95E84"/>
    <w:rsid w:val="00D96FFE"/>
    <w:rsid w:val="00DA0692"/>
    <w:rsid w:val="00DA114A"/>
    <w:rsid w:val="00DA1266"/>
    <w:rsid w:val="00DA31A7"/>
    <w:rsid w:val="00DA5251"/>
    <w:rsid w:val="00DA7E95"/>
    <w:rsid w:val="00DB1EB2"/>
    <w:rsid w:val="00DB3431"/>
    <w:rsid w:val="00DB4509"/>
    <w:rsid w:val="00DB4551"/>
    <w:rsid w:val="00DB64BF"/>
    <w:rsid w:val="00DC397C"/>
    <w:rsid w:val="00DC6A55"/>
    <w:rsid w:val="00DD3074"/>
    <w:rsid w:val="00DD3F7F"/>
    <w:rsid w:val="00DD6527"/>
    <w:rsid w:val="00DE1F59"/>
    <w:rsid w:val="00DE4206"/>
    <w:rsid w:val="00DE587D"/>
    <w:rsid w:val="00DE6D31"/>
    <w:rsid w:val="00DE7409"/>
    <w:rsid w:val="00DE7533"/>
    <w:rsid w:val="00DE7D9E"/>
    <w:rsid w:val="00DF0066"/>
    <w:rsid w:val="00DF007E"/>
    <w:rsid w:val="00DF0467"/>
    <w:rsid w:val="00DF04B4"/>
    <w:rsid w:val="00DF0754"/>
    <w:rsid w:val="00DF1407"/>
    <w:rsid w:val="00DF720A"/>
    <w:rsid w:val="00E010C4"/>
    <w:rsid w:val="00E02B4D"/>
    <w:rsid w:val="00E03586"/>
    <w:rsid w:val="00E04154"/>
    <w:rsid w:val="00E04BEE"/>
    <w:rsid w:val="00E05909"/>
    <w:rsid w:val="00E10B51"/>
    <w:rsid w:val="00E11F76"/>
    <w:rsid w:val="00E13421"/>
    <w:rsid w:val="00E14160"/>
    <w:rsid w:val="00E216C3"/>
    <w:rsid w:val="00E223E0"/>
    <w:rsid w:val="00E256BA"/>
    <w:rsid w:val="00E25C6D"/>
    <w:rsid w:val="00E2639C"/>
    <w:rsid w:val="00E30F8D"/>
    <w:rsid w:val="00E3354F"/>
    <w:rsid w:val="00E33CDC"/>
    <w:rsid w:val="00E3651F"/>
    <w:rsid w:val="00E37D07"/>
    <w:rsid w:val="00E409F1"/>
    <w:rsid w:val="00E40BFD"/>
    <w:rsid w:val="00E422CE"/>
    <w:rsid w:val="00E44DEA"/>
    <w:rsid w:val="00E44F96"/>
    <w:rsid w:val="00E4519E"/>
    <w:rsid w:val="00E4587D"/>
    <w:rsid w:val="00E45988"/>
    <w:rsid w:val="00E50A27"/>
    <w:rsid w:val="00E5132E"/>
    <w:rsid w:val="00E553CD"/>
    <w:rsid w:val="00E625D2"/>
    <w:rsid w:val="00E6466E"/>
    <w:rsid w:val="00E648E5"/>
    <w:rsid w:val="00E64CFD"/>
    <w:rsid w:val="00E66F5E"/>
    <w:rsid w:val="00E677CD"/>
    <w:rsid w:val="00E706BF"/>
    <w:rsid w:val="00E70B79"/>
    <w:rsid w:val="00E71B2C"/>
    <w:rsid w:val="00E756A5"/>
    <w:rsid w:val="00E763D7"/>
    <w:rsid w:val="00E84EE9"/>
    <w:rsid w:val="00E86321"/>
    <w:rsid w:val="00E90689"/>
    <w:rsid w:val="00E92A0E"/>
    <w:rsid w:val="00E94272"/>
    <w:rsid w:val="00E974F4"/>
    <w:rsid w:val="00EA021E"/>
    <w:rsid w:val="00EA22B5"/>
    <w:rsid w:val="00EA264D"/>
    <w:rsid w:val="00EA2696"/>
    <w:rsid w:val="00EA49D8"/>
    <w:rsid w:val="00EA7D8A"/>
    <w:rsid w:val="00EB098C"/>
    <w:rsid w:val="00EB10C4"/>
    <w:rsid w:val="00EB127E"/>
    <w:rsid w:val="00EB1764"/>
    <w:rsid w:val="00EB1A45"/>
    <w:rsid w:val="00EB7800"/>
    <w:rsid w:val="00EB7C8B"/>
    <w:rsid w:val="00EC05F5"/>
    <w:rsid w:val="00EC13CF"/>
    <w:rsid w:val="00EC3413"/>
    <w:rsid w:val="00ED0F9E"/>
    <w:rsid w:val="00ED2D01"/>
    <w:rsid w:val="00ED31F8"/>
    <w:rsid w:val="00ED6EE7"/>
    <w:rsid w:val="00ED739D"/>
    <w:rsid w:val="00EE25E6"/>
    <w:rsid w:val="00EE78C5"/>
    <w:rsid w:val="00EE7A38"/>
    <w:rsid w:val="00EF3616"/>
    <w:rsid w:val="00EF49F7"/>
    <w:rsid w:val="00EF6C7D"/>
    <w:rsid w:val="00EF73DB"/>
    <w:rsid w:val="00F03256"/>
    <w:rsid w:val="00F0455E"/>
    <w:rsid w:val="00F05631"/>
    <w:rsid w:val="00F06E41"/>
    <w:rsid w:val="00F07ECC"/>
    <w:rsid w:val="00F12ABB"/>
    <w:rsid w:val="00F156F4"/>
    <w:rsid w:val="00F16AF1"/>
    <w:rsid w:val="00F20149"/>
    <w:rsid w:val="00F236CE"/>
    <w:rsid w:val="00F24175"/>
    <w:rsid w:val="00F26D46"/>
    <w:rsid w:val="00F2709C"/>
    <w:rsid w:val="00F31745"/>
    <w:rsid w:val="00F332C5"/>
    <w:rsid w:val="00F33F4C"/>
    <w:rsid w:val="00F34693"/>
    <w:rsid w:val="00F43508"/>
    <w:rsid w:val="00F44CA3"/>
    <w:rsid w:val="00F46E77"/>
    <w:rsid w:val="00F51883"/>
    <w:rsid w:val="00F5213E"/>
    <w:rsid w:val="00F527B5"/>
    <w:rsid w:val="00F551BF"/>
    <w:rsid w:val="00F60832"/>
    <w:rsid w:val="00F6143E"/>
    <w:rsid w:val="00F66512"/>
    <w:rsid w:val="00F676F5"/>
    <w:rsid w:val="00F72455"/>
    <w:rsid w:val="00F75FA0"/>
    <w:rsid w:val="00F81FCC"/>
    <w:rsid w:val="00F85940"/>
    <w:rsid w:val="00F86BFB"/>
    <w:rsid w:val="00F871A0"/>
    <w:rsid w:val="00FA078E"/>
    <w:rsid w:val="00FA3055"/>
    <w:rsid w:val="00FA3436"/>
    <w:rsid w:val="00FA467C"/>
    <w:rsid w:val="00FA481E"/>
    <w:rsid w:val="00FA52D4"/>
    <w:rsid w:val="00FA57AC"/>
    <w:rsid w:val="00FA6478"/>
    <w:rsid w:val="00FB02F8"/>
    <w:rsid w:val="00FB0565"/>
    <w:rsid w:val="00FB0E6F"/>
    <w:rsid w:val="00FB14BD"/>
    <w:rsid w:val="00FB1940"/>
    <w:rsid w:val="00FB37D5"/>
    <w:rsid w:val="00FB39EA"/>
    <w:rsid w:val="00FC373D"/>
    <w:rsid w:val="00FD00C2"/>
    <w:rsid w:val="00FD186E"/>
    <w:rsid w:val="00FD41D7"/>
    <w:rsid w:val="00FD5B0A"/>
    <w:rsid w:val="00FD5D7C"/>
    <w:rsid w:val="00FE2A1A"/>
    <w:rsid w:val="00FE2D47"/>
    <w:rsid w:val="00FE6168"/>
    <w:rsid w:val="00FF194A"/>
    <w:rsid w:val="00FF4527"/>
    <w:rsid w:val="00FF45F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F7DB27D"/>
  <w15:docId w15:val="{5D666E38-3303-4C20-92F0-5804575335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CC57DF"/>
  </w:style>
  <w:style w:type="paragraph" w:styleId="Nagwek1">
    <w:name w:val="heading 1"/>
    <w:basedOn w:val="Normalny"/>
    <w:next w:val="Normalny"/>
    <w:link w:val="Nagwek1Znak"/>
    <w:uiPriority w:val="9"/>
    <w:qFormat/>
    <w:rsid w:val="002A055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Nagwek2">
    <w:name w:val="heading 2"/>
    <w:basedOn w:val="Normalny"/>
    <w:next w:val="Normalny"/>
    <w:link w:val="Nagwek2Znak"/>
    <w:uiPriority w:val="9"/>
    <w:unhideWhenUsed/>
    <w:qFormat/>
    <w:rsid w:val="007D5CF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Nagwek3">
    <w:name w:val="heading 3"/>
    <w:basedOn w:val="Normalny"/>
    <w:next w:val="Normalny"/>
    <w:link w:val="Nagwek3Znak"/>
    <w:uiPriority w:val="9"/>
    <w:unhideWhenUsed/>
    <w:qFormat/>
    <w:rsid w:val="001A1F8B"/>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Nagwek4">
    <w:name w:val="heading 4"/>
    <w:basedOn w:val="Normalny"/>
    <w:next w:val="Normalny"/>
    <w:link w:val="Nagwek4Znak"/>
    <w:uiPriority w:val="9"/>
    <w:unhideWhenUsed/>
    <w:qFormat/>
    <w:rsid w:val="00D45DEC"/>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Nagwek5">
    <w:name w:val="heading 5"/>
    <w:basedOn w:val="Normalny"/>
    <w:next w:val="Normalny"/>
    <w:link w:val="Nagwek5Znak"/>
    <w:uiPriority w:val="9"/>
    <w:unhideWhenUsed/>
    <w:qFormat/>
    <w:rsid w:val="00E4587D"/>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B26C9F"/>
    <w:pPr>
      <w:ind w:left="720"/>
      <w:contextualSpacing/>
    </w:pPr>
  </w:style>
  <w:style w:type="character" w:customStyle="1" w:styleId="Nagwek1Znak">
    <w:name w:val="Nagłówek 1 Znak"/>
    <w:basedOn w:val="Domylnaczcionkaakapitu"/>
    <w:link w:val="Nagwek1"/>
    <w:uiPriority w:val="9"/>
    <w:rsid w:val="002A055C"/>
    <w:rPr>
      <w:rFonts w:asciiTheme="majorHAnsi" w:eastAsiaTheme="majorEastAsia" w:hAnsiTheme="majorHAnsi" w:cstheme="majorBidi"/>
      <w:color w:val="2E74B5" w:themeColor="accent1" w:themeShade="BF"/>
      <w:sz w:val="32"/>
      <w:szCs w:val="32"/>
    </w:rPr>
  </w:style>
  <w:style w:type="paragraph" w:styleId="Nagwekspisutreci">
    <w:name w:val="TOC Heading"/>
    <w:basedOn w:val="Nagwek1"/>
    <w:next w:val="Normalny"/>
    <w:uiPriority w:val="39"/>
    <w:unhideWhenUsed/>
    <w:qFormat/>
    <w:rsid w:val="002A055C"/>
    <w:pPr>
      <w:outlineLvl w:val="9"/>
    </w:pPr>
    <w:rPr>
      <w:lang w:eastAsia="pl-PL"/>
    </w:rPr>
  </w:style>
  <w:style w:type="paragraph" w:styleId="Spistreci1">
    <w:name w:val="toc 1"/>
    <w:basedOn w:val="Normalny"/>
    <w:next w:val="Normalny"/>
    <w:autoRedefine/>
    <w:uiPriority w:val="39"/>
    <w:unhideWhenUsed/>
    <w:rsid w:val="002A055C"/>
    <w:pPr>
      <w:spacing w:after="100"/>
    </w:pPr>
  </w:style>
  <w:style w:type="character" w:styleId="Hipercze">
    <w:name w:val="Hyperlink"/>
    <w:basedOn w:val="Domylnaczcionkaakapitu"/>
    <w:uiPriority w:val="99"/>
    <w:unhideWhenUsed/>
    <w:rsid w:val="002A055C"/>
    <w:rPr>
      <w:color w:val="0563C1" w:themeColor="hyperlink"/>
      <w:u w:val="single"/>
    </w:rPr>
  </w:style>
  <w:style w:type="character" w:styleId="Odwoaniedokomentarza">
    <w:name w:val="annotation reference"/>
    <w:basedOn w:val="Domylnaczcionkaakapitu"/>
    <w:uiPriority w:val="99"/>
    <w:semiHidden/>
    <w:unhideWhenUsed/>
    <w:rsid w:val="00071DAD"/>
    <w:rPr>
      <w:sz w:val="16"/>
      <w:szCs w:val="16"/>
    </w:rPr>
  </w:style>
  <w:style w:type="paragraph" w:styleId="Tekstkomentarza">
    <w:name w:val="annotation text"/>
    <w:basedOn w:val="Normalny"/>
    <w:link w:val="TekstkomentarzaZnak"/>
    <w:uiPriority w:val="99"/>
    <w:semiHidden/>
    <w:unhideWhenUsed/>
    <w:rsid w:val="00071DAD"/>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071DAD"/>
    <w:rPr>
      <w:sz w:val="20"/>
      <w:szCs w:val="20"/>
    </w:rPr>
  </w:style>
  <w:style w:type="paragraph" w:styleId="Tematkomentarza">
    <w:name w:val="annotation subject"/>
    <w:basedOn w:val="Tekstkomentarza"/>
    <w:next w:val="Tekstkomentarza"/>
    <w:link w:val="TematkomentarzaZnak"/>
    <w:uiPriority w:val="99"/>
    <w:semiHidden/>
    <w:unhideWhenUsed/>
    <w:rsid w:val="00071DAD"/>
    <w:rPr>
      <w:b/>
      <w:bCs/>
    </w:rPr>
  </w:style>
  <w:style w:type="character" w:customStyle="1" w:styleId="TematkomentarzaZnak">
    <w:name w:val="Temat komentarza Znak"/>
    <w:basedOn w:val="TekstkomentarzaZnak"/>
    <w:link w:val="Tematkomentarza"/>
    <w:uiPriority w:val="99"/>
    <w:semiHidden/>
    <w:rsid w:val="00071DAD"/>
    <w:rPr>
      <w:b/>
      <w:bCs/>
      <w:sz w:val="20"/>
      <w:szCs w:val="20"/>
    </w:rPr>
  </w:style>
  <w:style w:type="paragraph" w:styleId="Tekstdymka">
    <w:name w:val="Balloon Text"/>
    <w:basedOn w:val="Normalny"/>
    <w:link w:val="TekstdymkaZnak"/>
    <w:uiPriority w:val="99"/>
    <w:semiHidden/>
    <w:unhideWhenUsed/>
    <w:rsid w:val="00071DAD"/>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071DAD"/>
    <w:rPr>
      <w:rFonts w:ascii="Segoe UI" w:hAnsi="Segoe UI" w:cs="Segoe UI"/>
      <w:sz w:val="18"/>
      <w:szCs w:val="18"/>
    </w:rPr>
  </w:style>
  <w:style w:type="character" w:customStyle="1" w:styleId="Nagwek2Znak">
    <w:name w:val="Nagłówek 2 Znak"/>
    <w:basedOn w:val="Domylnaczcionkaakapitu"/>
    <w:link w:val="Nagwek2"/>
    <w:uiPriority w:val="9"/>
    <w:rsid w:val="007D5CF6"/>
    <w:rPr>
      <w:rFonts w:asciiTheme="majorHAnsi" w:eastAsiaTheme="majorEastAsia" w:hAnsiTheme="majorHAnsi" w:cstheme="majorBidi"/>
      <w:color w:val="2E74B5" w:themeColor="accent1" w:themeShade="BF"/>
      <w:sz w:val="26"/>
      <w:szCs w:val="26"/>
    </w:rPr>
  </w:style>
  <w:style w:type="paragraph" w:styleId="Spistreci2">
    <w:name w:val="toc 2"/>
    <w:basedOn w:val="Normalny"/>
    <w:next w:val="Normalny"/>
    <w:autoRedefine/>
    <w:uiPriority w:val="39"/>
    <w:unhideWhenUsed/>
    <w:rsid w:val="00D807AE"/>
    <w:pPr>
      <w:spacing w:after="100"/>
      <w:ind w:left="220"/>
    </w:pPr>
  </w:style>
  <w:style w:type="paragraph" w:styleId="Tekstprzypisudolnego">
    <w:name w:val="footnote text"/>
    <w:basedOn w:val="Normalny"/>
    <w:link w:val="TekstprzypisudolnegoZnak"/>
    <w:uiPriority w:val="99"/>
    <w:semiHidden/>
    <w:unhideWhenUsed/>
    <w:rsid w:val="00D57034"/>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D57034"/>
    <w:rPr>
      <w:sz w:val="20"/>
      <w:szCs w:val="20"/>
    </w:rPr>
  </w:style>
  <w:style w:type="character" w:styleId="Odwoanieprzypisudolnego">
    <w:name w:val="footnote reference"/>
    <w:basedOn w:val="Domylnaczcionkaakapitu"/>
    <w:uiPriority w:val="99"/>
    <w:semiHidden/>
    <w:unhideWhenUsed/>
    <w:rsid w:val="00D57034"/>
    <w:rPr>
      <w:vertAlign w:val="superscript"/>
    </w:rPr>
  </w:style>
  <w:style w:type="paragraph" w:styleId="Nagwek">
    <w:name w:val="header"/>
    <w:basedOn w:val="Normalny"/>
    <w:link w:val="NagwekZnak"/>
    <w:uiPriority w:val="99"/>
    <w:unhideWhenUsed/>
    <w:rsid w:val="00D4264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D42642"/>
  </w:style>
  <w:style w:type="paragraph" w:styleId="Stopka">
    <w:name w:val="footer"/>
    <w:basedOn w:val="Normalny"/>
    <w:link w:val="StopkaZnak"/>
    <w:uiPriority w:val="99"/>
    <w:unhideWhenUsed/>
    <w:rsid w:val="00D4264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D42642"/>
  </w:style>
  <w:style w:type="character" w:styleId="Pogrubienie">
    <w:name w:val="Strong"/>
    <w:basedOn w:val="Domylnaczcionkaakapitu"/>
    <w:uiPriority w:val="22"/>
    <w:qFormat/>
    <w:rsid w:val="008A7C2E"/>
    <w:rPr>
      <w:b/>
      <w:bCs/>
    </w:rPr>
  </w:style>
  <w:style w:type="character" w:customStyle="1" w:styleId="Nagwek3Znak">
    <w:name w:val="Nagłówek 3 Znak"/>
    <w:basedOn w:val="Domylnaczcionkaakapitu"/>
    <w:link w:val="Nagwek3"/>
    <w:uiPriority w:val="9"/>
    <w:rsid w:val="001A1F8B"/>
    <w:rPr>
      <w:rFonts w:asciiTheme="majorHAnsi" w:eastAsiaTheme="majorEastAsia" w:hAnsiTheme="majorHAnsi" w:cstheme="majorBidi"/>
      <w:color w:val="1F4D78" w:themeColor="accent1" w:themeShade="7F"/>
      <w:sz w:val="24"/>
      <w:szCs w:val="24"/>
    </w:rPr>
  </w:style>
  <w:style w:type="table" w:styleId="Tabela-Siatka">
    <w:name w:val="Table Grid"/>
    <w:basedOn w:val="Standardowy"/>
    <w:uiPriority w:val="39"/>
    <w:rsid w:val="00F07E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04618"/>
    <w:pPr>
      <w:autoSpaceDE w:val="0"/>
      <w:autoSpaceDN w:val="0"/>
      <w:adjustRightInd w:val="0"/>
      <w:spacing w:after="0" w:line="240" w:lineRule="auto"/>
    </w:pPr>
    <w:rPr>
      <w:rFonts w:ascii="Calibri" w:hAnsi="Calibri" w:cs="Calibri"/>
      <w:color w:val="000000"/>
      <w:sz w:val="24"/>
      <w:szCs w:val="24"/>
    </w:rPr>
  </w:style>
  <w:style w:type="paragraph" w:styleId="Legenda">
    <w:name w:val="caption"/>
    <w:basedOn w:val="Normalny"/>
    <w:next w:val="Normalny"/>
    <w:uiPriority w:val="35"/>
    <w:unhideWhenUsed/>
    <w:qFormat/>
    <w:rsid w:val="00267302"/>
    <w:pPr>
      <w:spacing w:after="200" w:line="240" w:lineRule="auto"/>
    </w:pPr>
    <w:rPr>
      <w:b/>
      <w:bCs/>
      <w:color w:val="5B9BD5" w:themeColor="accent1"/>
      <w:sz w:val="18"/>
      <w:szCs w:val="18"/>
    </w:rPr>
  </w:style>
  <w:style w:type="paragraph" w:styleId="Spistreci3">
    <w:name w:val="toc 3"/>
    <w:basedOn w:val="Normalny"/>
    <w:next w:val="Normalny"/>
    <w:autoRedefine/>
    <w:uiPriority w:val="39"/>
    <w:unhideWhenUsed/>
    <w:rsid w:val="00B039AE"/>
    <w:pPr>
      <w:tabs>
        <w:tab w:val="left" w:pos="1320"/>
        <w:tab w:val="right" w:leader="dot" w:pos="9158"/>
      </w:tabs>
      <w:spacing w:after="100"/>
      <w:ind w:left="442"/>
    </w:pPr>
  </w:style>
  <w:style w:type="paragraph" w:styleId="Tekstprzypisukocowego">
    <w:name w:val="endnote text"/>
    <w:basedOn w:val="Normalny"/>
    <w:link w:val="TekstprzypisukocowegoZnak"/>
    <w:uiPriority w:val="99"/>
    <w:semiHidden/>
    <w:unhideWhenUsed/>
    <w:rsid w:val="00267533"/>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267533"/>
    <w:rPr>
      <w:sz w:val="20"/>
      <w:szCs w:val="20"/>
    </w:rPr>
  </w:style>
  <w:style w:type="character" w:styleId="Odwoanieprzypisukocowego">
    <w:name w:val="endnote reference"/>
    <w:basedOn w:val="Domylnaczcionkaakapitu"/>
    <w:uiPriority w:val="99"/>
    <w:semiHidden/>
    <w:unhideWhenUsed/>
    <w:rsid w:val="00267533"/>
    <w:rPr>
      <w:vertAlign w:val="superscript"/>
    </w:rPr>
  </w:style>
  <w:style w:type="character" w:styleId="UyteHipercze">
    <w:name w:val="FollowedHyperlink"/>
    <w:basedOn w:val="Domylnaczcionkaakapitu"/>
    <w:uiPriority w:val="99"/>
    <w:semiHidden/>
    <w:unhideWhenUsed/>
    <w:rsid w:val="00A53851"/>
    <w:rPr>
      <w:color w:val="954F72" w:themeColor="followedHyperlink"/>
      <w:u w:val="single"/>
    </w:rPr>
  </w:style>
  <w:style w:type="character" w:customStyle="1" w:styleId="Inne">
    <w:name w:val="Inne_"/>
    <w:basedOn w:val="Domylnaczcionkaakapitu"/>
    <w:link w:val="Inne0"/>
    <w:rsid w:val="00D45DEC"/>
    <w:rPr>
      <w:rFonts w:ascii="Verdana" w:eastAsia="Verdana" w:hAnsi="Verdana" w:cs="Verdana"/>
      <w:shd w:val="clear" w:color="auto" w:fill="FFFFFF"/>
    </w:rPr>
  </w:style>
  <w:style w:type="character" w:customStyle="1" w:styleId="Teksttreci">
    <w:name w:val="Tekst treści_"/>
    <w:basedOn w:val="Domylnaczcionkaakapitu"/>
    <w:link w:val="Teksttreci0"/>
    <w:rsid w:val="00D45DEC"/>
    <w:rPr>
      <w:rFonts w:ascii="Verdana" w:eastAsia="Verdana" w:hAnsi="Verdana" w:cs="Verdana"/>
      <w:shd w:val="clear" w:color="auto" w:fill="FFFFFF"/>
    </w:rPr>
  </w:style>
  <w:style w:type="character" w:customStyle="1" w:styleId="Nagwek30">
    <w:name w:val="Nagłówek #3_"/>
    <w:basedOn w:val="Domylnaczcionkaakapitu"/>
    <w:link w:val="Nagwek31"/>
    <w:rsid w:val="00D45DEC"/>
    <w:rPr>
      <w:rFonts w:ascii="Verdana" w:eastAsia="Verdana" w:hAnsi="Verdana" w:cs="Verdana"/>
      <w:b/>
      <w:bCs/>
      <w:sz w:val="28"/>
      <w:szCs w:val="28"/>
      <w:shd w:val="clear" w:color="auto" w:fill="FFFFFF"/>
    </w:rPr>
  </w:style>
  <w:style w:type="character" w:customStyle="1" w:styleId="Nagwek40">
    <w:name w:val="Nagłówek #4_"/>
    <w:basedOn w:val="Domylnaczcionkaakapitu"/>
    <w:link w:val="Nagwek41"/>
    <w:rsid w:val="00D45DEC"/>
    <w:rPr>
      <w:rFonts w:ascii="Verdana" w:eastAsia="Verdana" w:hAnsi="Verdana" w:cs="Verdana"/>
      <w:b/>
      <w:bCs/>
      <w:shd w:val="clear" w:color="auto" w:fill="FFFFFF"/>
    </w:rPr>
  </w:style>
  <w:style w:type="character" w:customStyle="1" w:styleId="Podpistabeli">
    <w:name w:val="Podpis tabeli_"/>
    <w:basedOn w:val="Domylnaczcionkaakapitu"/>
    <w:link w:val="Podpistabeli0"/>
    <w:rsid w:val="00D45DEC"/>
    <w:rPr>
      <w:rFonts w:ascii="Verdana" w:eastAsia="Verdana" w:hAnsi="Verdana" w:cs="Verdana"/>
      <w:i/>
      <w:iCs/>
      <w:sz w:val="16"/>
      <w:szCs w:val="16"/>
      <w:shd w:val="clear" w:color="auto" w:fill="FFFFFF"/>
    </w:rPr>
  </w:style>
  <w:style w:type="character" w:customStyle="1" w:styleId="Nagweklubstopka">
    <w:name w:val="Nagłówek lub stopka_"/>
    <w:basedOn w:val="Domylnaczcionkaakapitu"/>
    <w:link w:val="Nagweklubstopka0"/>
    <w:rsid w:val="00D45DEC"/>
    <w:rPr>
      <w:rFonts w:ascii="Verdana" w:eastAsia="Verdana" w:hAnsi="Verdana" w:cs="Verdana"/>
      <w:b/>
      <w:bCs/>
      <w:i/>
      <w:iCs/>
      <w:sz w:val="20"/>
      <w:szCs w:val="20"/>
      <w:shd w:val="clear" w:color="auto" w:fill="FFFFFF"/>
    </w:rPr>
  </w:style>
  <w:style w:type="character" w:customStyle="1" w:styleId="Teksttreci8">
    <w:name w:val="Tekst treści (8)_"/>
    <w:basedOn w:val="Domylnaczcionkaakapitu"/>
    <w:link w:val="Teksttreci80"/>
    <w:rsid w:val="00D45DEC"/>
    <w:rPr>
      <w:rFonts w:ascii="Verdana" w:eastAsia="Verdana" w:hAnsi="Verdana" w:cs="Verdana"/>
      <w:sz w:val="16"/>
      <w:szCs w:val="16"/>
      <w:shd w:val="clear" w:color="auto" w:fill="FFFFFF"/>
    </w:rPr>
  </w:style>
  <w:style w:type="paragraph" w:customStyle="1" w:styleId="Inne0">
    <w:name w:val="Inne"/>
    <w:basedOn w:val="Normalny"/>
    <w:link w:val="Inne"/>
    <w:rsid w:val="00D45DEC"/>
    <w:pPr>
      <w:widowControl w:val="0"/>
      <w:shd w:val="clear" w:color="auto" w:fill="FFFFFF"/>
      <w:spacing w:after="140" w:line="276" w:lineRule="auto"/>
    </w:pPr>
    <w:rPr>
      <w:rFonts w:ascii="Verdana" w:eastAsia="Verdana" w:hAnsi="Verdana" w:cs="Verdana"/>
    </w:rPr>
  </w:style>
  <w:style w:type="paragraph" w:customStyle="1" w:styleId="Teksttreci0">
    <w:name w:val="Tekst treści"/>
    <w:basedOn w:val="Normalny"/>
    <w:link w:val="Teksttreci"/>
    <w:rsid w:val="00D45DEC"/>
    <w:pPr>
      <w:widowControl w:val="0"/>
      <w:shd w:val="clear" w:color="auto" w:fill="FFFFFF"/>
      <w:spacing w:after="140" w:line="276" w:lineRule="auto"/>
    </w:pPr>
    <w:rPr>
      <w:rFonts w:ascii="Verdana" w:eastAsia="Verdana" w:hAnsi="Verdana" w:cs="Verdana"/>
    </w:rPr>
  </w:style>
  <w:style w:type="paragraph" w:customStyle="1" w:styleId="Nagwek31">
    <w:name w:val="Nagłówek #3"/>
    <w:basedOn w:val="Normalny"/>
    <w:link w:val="Nagwek30"/>
    <w:rsid w:val="00D45DEC"/>
    <w:pPr>
      <w:widowControl w:val="0"/>
      <w:shd w:val="clear" w:color="auto" w:fill="FFFFFF"/>
      <w:spacing w:after="240" w:line="240" w:lineRule="auto"/>
      <w:ind w:left="860" w:hanging="430"/>
      <w:outlineLvl w:val="2"/>
    </w:pPr>
    <w:rPr>
      <w:rFonts w:ascii="Verdana" w:eastAsia="Verdana" w:hAnsi="Verdana" w:cs="Verdana"/>
      <w:b/>
      <w:bCs/>
      <w:sz w:val="28"/>
      <w:szCs w:val="28"/>
    </w:rPr>
  </w:style>
  <w:style w:type="paragraph" w:customStyle="1" w:styleId="Nagwek41">
    <w:name w:val="Nagłówek #4"/>
    <w:basedOn w:val="Normalny"/>
    <w:link w:val="Nagwek40"/>
    <w:rsid w:val="00D45DEC"/>
    <w:pPr>
      <w:widowControl w:val="0"/>
      <w:shd w:val="clear" w:color="auto" w:fill="FFFFFF"/>
      <w:spacing w:after="140" w:line="276" w:lineRule="auto"/>
      <w:ind w:firstLine="150"/>
      <w:outlineLvl w:val="3"/>
    </w:pPr>
    <w:rPr>
      <w:rFonts w:ascii="Verdana" w:eastAsia="Verdana" w:hAnsi="Verdana" w:cs="Verdana"/>
      <w:b/>
      <w:bCs/>
    </w:rPr>
  </w:style>
  <w:style w:type="paragraph" w:customStyle="1" w:styleId="Podpistabeli0">
    <w:name w:val="Podpis tabeli"/>
    <w:basedOn w:val="Normalny"/>
    <w:link w:val="Podpistabeli"/>
    <w:rsid w:val="00D45DEC"/>
    <w:pPr>
      <w:widowControl w:val="0"/>
      <w:shd w:val="clear" w:color="auto" w:fill="FFFFFF"/>
      <w:spacing w:after="0" w:line="240" w:lineRule="auto"/>
    </w:pPr>
    <w:rPr>
      <w:rFonts w:ascii="Verdana" w:eastAsia="Verdana" w:hAnsi="Verdana" w:cs="Verdana"/>
      <w:i/>
      <w:iCs/>
      <w:sz w:val="16"/>
      <w:szCs w:val="16"/>
    </w:rPr>
  </w:style>
  <w:style w:type="paragraph" w:customStyle="1" w:styleId="Nagweklubstopka0">
    <w:name w:val="Nagłówek lub stopka"/>
    <w:basedOn w:val="Normalny"/>
    <w:link w:val="Nagweklubstopka"/>
    <w:rsid w:val="00D45DEC"/>
    <w:pPr>
      <w:widowControl w:val="0"/>
      <w:shd w:val="clear" w:color="auto" w:fill="FFFFFF"/>
      <w:spacing w:after="0" w:line="240" w:lineRule="auto"/>
    </w:pPr>
    <w:rPr>
      <w:rFonts w:ascii="Verdana" w:eastAsia="Verdana" w:hAnsi="Verdana" w:cs="Verdana"/>
      <w:b/>
      <w:bCs/>
      <w:i/>
      <w:iCs/>
      <w:sz w:val="20"/>
      <w:szCs w:val="20"/>
    </w:rPr>
  </w:style>
  <w:style w:type="paragraph" w:customStyle="1" w:styleId="Teksttreci80">
    <w:name w:val="Tekst treści (8)"/>
    <w:basedOn w:val="Normalny"/>
    <w:link w:val="Teksttreci8"/>
    <w:rsid w:val="00D45DEC"/>
    <w:pPr>
      <w:widowControl w:val="0"/>
      <w:shd w:val="clear" w:color="auto" w:fill="FFFFFF"/>
      <w:spacing w:after="0" w:line="240" w:lineRule="auto"/>
    </w:pPr>
    <w:rPr>
      <w:rFonts w:ascii="Verdana" w:eastAsia="Verdana" w:hAnsi="Verdana" w:cs="Verdana"/>
      <w:sz w:val="16"/>
      <w:szCs w:val="16"/>
    </w:rPr>
  </w:style>
  <w:style w:type="character" w:customStyle="1" w:styleId="Nagwek4Znak">
    <w:name w:val="Nagłówek 4 Znak"/>
    <w:basedOn w:val="Domylnaczcionkaakapitu"/>
    <w:link w:val="Nagwek4"/>
    <w:uiPriority w:val="9"/>
    <w:rsid w:val="00D45DEC"/>
    <w:rPr>
      <w:rFonts w:asciiTheme="majorHAnsi" w:eastAsiaTheme="majorEastAsia" w:hAnsiTheme="majorHAnsi" w:cstheme="majorBidi"/>
      <w:i/>
      <w:iCs/>
      <w:color w:val="2E74B5" w:themeColor="accent1" w:themeShade="BF"/>
    </w:rPr>
  </w:style>
  <w:style w:type="character" w:customStyle="1" w:styleId="Nagwek5Znak">
    <w:name w:val="Nagłówek 5 Znak"/>
    <w:basedOn w:val="Domylnaczcionkaakapitu"/>
    <w:link w:val="Nagwek5"/>
    <w:uiPriority w:val="9"/>
    <w:rsid w:val="00E4587D"/>
    <w:rPr>
      <w:rFonts w:asciiTheme="majorHAnsi" w:eastAsiaTheme="majorEastAsia" w:hAnsiTheme="majorHAnsi" w:cstheme="majorBidi"/>
      <w:color w:val="2E74B5" w:themeColor="accent1" w:themeShade="BF"/>
    </w:rPr>
  </w:style>
  <w:style w:type="character" w:customStyle="1" w:styleId="Nierozpoznanawzmianka1">
    <w:name w:val="Nierozpoznana wzmianka1"/>
    <w:basedOn w:val="Domylnaczcionkaakapitu"/>
    <w:uiPriority w:val="99"/>
    <w:semiHidden/>
    <w:unhideWhenUsed/>
    <w:rsid w:val="007F40DF"/>
    <w:rPr>
      <w:color w:val="605E5C"/>
      <w:shd w:val="clear" w:color="auto" w:fill="E1DFDD"/>
    </w:rPr>
  </w:style>
  <w:style w:type="paragraph" w:customStyle="1" w:styleId="xmsonormal">
    <w:name w:val="x_msonormal"/>
    <w:basedOn w:val="Normalny"/>
    <w:rsid w:val="00D02A42"/>
    <w:pPr>
      <w:spacing w:after="0" w:line="240" w:lineRule="auto"/>
    </w:pPr>
    <w:rPr>
      <w:rFonts w:ascii="Times New Roman" w:hAnsi="Times New Roman" w:cs="Times New Roman"/>
      <w:sz w:val="24"/>
      <w:szCs w:val="24"/>
      <w:lang w:eastAsia="pl-PL"/>
    </w:rPr>
  </w:style>
  <w:style w:type="paragraph" w:customStyle="1" w:styleId="xmsolistparagraph">
    <w:name w:val="x_msolistparagraph"/>
    <w:basedOn w:val="Normalny"/>
    <w:rsid w:val="00FA57AC"/>
    <w:pPr>
      <w:spacing w:after="0" w:line="240" w:lineRule="auto"/>
    </w:pPr>
    <w:rPr>
      <w:rFonts w:ascii="Times New Roman" w:hAnsi="Times New Roman" w:cs="Times New Roman"/>
      <w:sz w:val="24"/>
      <w:szCs w:val="24"/>
      <w:lang w:eastAsia="pl-PL"/>
    </w:rPr>
  </w:style>
  <w:style w:type="paragraph" w:styleId="Spisilustracji">
    <w:name w:val="table of figures"/>
    <w:basedOn w:val="Normalny"/>
    <w:next w:val="Normalny"/>
    <w:uiPriority w:val="99"/>
    <w:unhideWhenUsed/>
    <w:rsid w:val="003756F5"/>
    <w:pPr>
      <w:spacing w:after="0"/>
    </w:pPr>
  </w:style>
  <w:style w:type="paragraph" w:styleId="Bezodstpw">
    <w:name w:val="No Spacing"/>
    <w:uiPriority w:val="1"/>
    <w:qFormat/>
    <w:rsid w:val="00974B3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617495">
      <w:bodyDiv w:val="1"/>
      <w:marLeft w:val="0"/>
      <w:marRight w:val="0"/>
      <w:marTop w:val="0"/>
      <w:marBottom w:val="0"/>
      <w:divBdr>
        <w:top w:val="none" w:sz="0" w:space="0" w:color="auto"/>
        <w:left w:val="none" w:sz="0" w:space="0" w:color="auto"/>
        <w:bottom w:val="none" w:sz="0" w:space="0" w:color="auto"/>
        <w:right w:val="none" w:sz="0" w:space="0" w:color="auto"/>
      </w:divBdr>
    </w:div>
    <w:div w:id="28461161">
      <w:bodyDiv w:val="1"/>
      <w:marLeft w:val="0"/>
      <w:marRight w:val="0"/>
      <w:marTop w:val="0"/>
      <w:marBottom w:val="0"/>
      <w:divBdr>
        <w:top w:val="none" w:sz="0" w:space="0" w:color="auto"/>
        <w:left w:val="none" w:sz="0" w:space="0" w:color="auto"/>
        <w:bottom w:val="none" w:sz="0" w:space="0" w:color="auto"/>
        <w:right w:val="none" w:sz="0" w:space="0" w:color="auto"/>
      </w:divBdr>
    </w:div>
    <w:div w:id="59865107">
      <w:bodyDiv w:val="1"/>
      <w:marLeft w:val="0"/>
      <w:marRight w:val="0"/>
      <w:marTop w:val="0"/>
      <w:marBottom w:val="0"/>
      <w:divBdr>
        <w:top w:val="none" w:sz="0" w:space="0" w:color="auto"/>
        <w:left w:val="none" w:sz="0" w:space="0" w:color="auto"/>
        <w:bottom w:val="none" w:sz="0" w:space="0" w:color="auto"/>
        <w:right w:val="none" w:sz="0" w:space="0" w:color="auto"/>
      </w:divBdr>
    </w:div>
    <w:div w:id="108209151">
      <w:bodyDiv w:val="1"/>
      <w:marLeft w:val="0"/>
      <w:marRight w:val="0"/>
      <w:marTop w:val="0"/>
      <w:marBottom w:val="0"/>
      <w:divBdr>
        <w:top w:val="none" w:sz="0" w:space="0" w:color="auto"/>
        <w:left w:val="none" w:sz="0" w:space="0" w:color="auto"/>
        <w:bottom w:val="none" w:sz="0" w:space="0" w:color="auto"/>
        <w:right w:val="none" w:sz="0" w:space="0" w:color="auto"/>
      </w:divBdr>
    </w:div>
    <w:div w:id="134611177">
      <w:bodyDiv w:val="1"/>
      <w:marLeft w:val="0"/>
      <w:marRight w:val="0"/>
      <w:marTop w:val="0"/>
      <w:marBottom w:val="0"/>
      <w:divBdr>
        <w:top w:val="none" w:sz="0" w:space="0" w:color="auto"/>
        <w:left w:val="none" w:sz="0" w:space="0" w:color="auto"/>
        <w:bottom w:val="none" w:sz="0" w:space="0" w:color="auto"/>
        <w:right w:val="none" w:sz="0" w:space="0" w:color="auto"/>
      </w:divBdr>
    </w:div>
    <w:div w:id="160319916">
      <w:bodyDiv w:val="1"/>
      <w:marLeft w:val="0"/>
      <w:marRight w:val="0"/>
      <w:marTop w:val="0"/>
      <w:marBottom w:val="0"/>
      <w:divBdr>
        <w:top w:val="none" w:sz="0" w:space="0" w:color="auto"/>
        <w:left w:val="none" w:sz="0" w:space="0" w:color="auto"/>
        <w:bottom w:val="none" w:sz="0" w:space="0" w:color="auto"/>
        <w:right w:val="none" w:sz="0" w:space="0" w:color="auto"/>
      </w:divBdr>
    </w:div>
    <w:div w:id="392310489">
      <w:bodyDiv w:val="1"/>
      <w:marLeft w:val="0"/>
      <w:marRight w:val="0"/>
      <w:marTop w:val="0"/>
      <w:marBottom w:val="0"/>
      <w:divBdr>
        <w:top w:val="none" w:sz="0" w:space="0" w:color="auto"/>
        <w:left w:val="none" w:sz="0" w:space="0" w:color="auto"/>
        <w:bottom w:val="none" w:sz="0" w:space="0" w:color="auto"/>
        <w:right w:val="none" w:sz="0" w:space="0" w:color="auto"/>
      </w:divBdr>
    </w:div>
    <w:div w:id="418330122">
      <w:bodyDiv w:val="1"/>
      <w:marLeft w:val="0"/>
      <w:marRight w:val="0"/>
      <w:marTop w:val="0"/>
      <w:marBottom w:val="0"/>
      <w:divBdr>
        <w:top w:val="none" w:sz="0" w:space="0" w:color="auto"/>
        <w:left w:val="none" w:sz="0" w:space="0" w:color="auto"/>
        <w:bottom w:val="none" w:sz="0" w:space="0" w:color="auto"/>
        <w:right w:val="none" w:sz="0" w:space="0" w:color="auto"/>
      </w:divBdr>
    </w:div>
    <w:div w:id="475149830">
      <w:bodyDiv w:val="1"/>
      <w:marLeft w:val="0"/>
      <w:marRight w:val="0"/>
      <w:marTop w:val="0"/>
      <w:marBottom w:val="0"/>
      <w:divBdr>
        <w:top w:val="none" w:sz="0" w:space="0" w:color="auto"/>
        <w:left w:val="none" w:sz="0" w:space="0" w:color="auto"/>
        <w:bottom w:val="none" w:sz="0" w:space="0" w:color="auto"/>
        <w:right w:val="none" w:sz="0" w:space="0" w:color="auto"/>
      </w:divBdr>
    </w:div>
    <w:div w:id="550728035">
      <w:bodyDiv w:val="1"/>
      <w:marLeft w:val="0"/>
      <w:marRight w:val="0"/>
      <w:marTop w:val="0"/>
      <w:marBottom w:val="0"/>
      <w:divBdr>
        <w:top w:val="none" w:sz="0" w:space="0" w:color="auto"/>
        <w:left w:val="none" w:sz="0" w:space="0" w:color="auto"/>
        <w:bottom w:val="none" w:sz="0" w:space="0" w:color="auto"/>
        <w:right w:val="none" w:sz="0" w:space="0" w:color="auto"/>
      </w:divBdr>
    </w:div>
    <w:div w:id="573392773">
      <w:bodyDiv w:val="1"/>
      <w:marLeft w:val="0"/>
      <w:marRight w:val="0"/>
      <w:marTop w:val="0"/>
      <w:marBottom w:val="0"/>
      <w:divBdr>
        <w:top w:val="none" w:sz="0" w:space="0" w:color="auto"/>
        <w:left w:val="none" w:sz="0" w:space="0" w:color="auto"/>
        <w:bottom w:val="none" w:sz="0" w:space="0" w:color="auto"/>
        <w:right w:val="none" w:sz="0" w:space="0" w:color="auto"/>
      </w:divBdr>
    </w:div>
    <w:div w:id="578321372">
      <w:bodyDiv w:val="1"/>
      <w:marLeft w:val="0"/>
      <w:marRight w:val="0"/>
      <w:marTop w:val="0"/>
      <w:marBottom w:val="0"/>
      <w:divBdr>
        <w:top w:val="none" w:sz="0" w:space="0" w:color="auto"/>
        <w:left w:val="none" w:sz="0" w:space="0" w:color="auto"/>
        <w:bottom w:val="none" w:sz="0" w:space="0" w:color="auto"/>
        <w:right w:val="none" w:sz="0" w:space="0" w:color="auto"/>
      </w:divBdr>
    </w:div>
    <w:div w:id="633633246">
      <w:bodyDiv w:val="1"/>
      <w:marLeft w:val="0"/>
      <w:marRight w:val="0"/>
      <w:marTop w:val="0"/>
      <w:marBottom w:val="0"/>
      <w:divBdr>
        <w:top w:val="none" w:sz="0" w:space="0" w:color="auto"/>
        <w:left w:val="none" w:sz="0" w:space="0" w:color="auto"/>
        <w:bottom w:val="none" w:sz="0" w:space="0" w:color="auto"/>
        <w:right w:val="none" w:sz="0" w:space="0" w:color="auto"/>
      </w:divBdr>
    </w:div>
    <w:div w:id="673384248">
      <w:bodyDiv w:val="1"/>
      <w:marLeft w:val="0"/>
      <w:marRight w:val="0"/>
      <w:marTop w:val="0"/>
      <w:marBottom w:val="0"/>
      <w:divBdr>
        <w:top w:val="none" w:sz="0" w:space="0" w:color="auto"/>
        <w:left w:val="none" w:sz="0" w:space="0" w:color="auto"/>
        <w:bottom w:val="none" w:sz="0" w:space="0" w:color="auto"/>
        <w:right w:val="none" w:sz="0" w:space="0" w:color="auto"/>
      </w:divBdr>
    </w:div>
    <w:div w:id="868756218">
      <w:bodyDiv w:val="1"/>
      <w:marLeft w:val="0"/>
      <w:marRight w:val="0"/>
      <w:marTop w:val="0"/>
      <w:marBottom w:val="0"/>
      <w:divBdr>
        <w:top w:val="none" w:sz="0" w:space="0" w:color="auto"/>
        <w:left w:val="none" w:sz="0" w:space="0" w:color="auto"/>
        <w:bottom w:val="none" w:sz="0" w:space="0" w:color="auto"/>
        <w:right w:val="none" w:sz="0" w:space="0" w:color="auto"/>
      </w:divBdr>
    </w:div>
    <w:div w:id="875046415">
      <w:bodyDiv w:val="1"/>
      <w:marLeft w:val="0"/>
      <w:marRight w:val="0"/>
      <w:marTop w:val="0"/>
      <w:marBottom w:val="0"/>
      <w:divBdr>
        <w:top w:val="none" w:sz="0" w:space="0" w:color="auto"/>
        <w:left w:val="none" w:sz="0" w:space="0" w:color="auto"/>
        <w:bottom w:val="none" w:sz="0" w:space="0" w:color="auto"/>
        <w:right w:val="none" w:sz="0" w:space="0" w:color="auto"/>
      </w:divBdr>
    </w:div>
    <w:div w:id="888567256">
      <w:bodyDiv w:val="1"/>
      <w:marLeft w:val="0"/>
      <w:marRight w:val="0"/>
      <w:marTop w:val="0"/>
      <w:marBottom w:val="0"/>
      <w:divBdr>
        <w:top w:val="none" w:sz="0" w:space="0" w:color="auto"/>
        <w:left w:val="none" w:sz="0" w:space="0" w:color="auto"/>
        <w:bottom w:val="none" w:sz="0" w:space="0" w:color="auto"/>
        <w:right w:val="none" w:sz="0" w:space="0" w:color="auto"/>
      </w:divBdr>
    </w:div>
    <w:div w:id="931012600">
      <w:bodyDiv w:val="1"/>
      <w:marLeft w:val="0"/>
      <w:marRight w:val="0"/>
      <w:marTop w:val="0"/>
      <w:marBottom w:val="0"/>
      <w:divBdr>
        <w:top w:val="none" w:sz="0" w:space="0" w:color="auto"/>
        <w:left w:val="none" w:sz="0" w:space="0" w:color="auto"/>
        <w:bottom w:val="none" w:sz="0" w:space="0" w:color="auto"/>
        <w:right w:val="none" w:sz="0" w:space="0" w:color="auto"/>
      </w:divBdr>
    </w:div>
    <w:div w:id="937448204">
      <w:bodyDiv w:val="1"/>
      <w:marLeft w:val="0"/>
      <w:marRight w:val="0"/>
      <w:marTop w:val="0"/>
      <w:marBottom w:val="0"/>
      <w:divBdr>
        <w:top w:val="none" w:sz="0" w:space="0" w:color="auto"/>
        <w:left w:val="none" w:sz="0" w:space="0" w:color="auto"/>
        <w:bottom w:val="none" w:sz="0" w:space="0" w:color="auto"/>
        <w:right w:val="none" w:sz="0" w:space="0" w:color="auto"/>
      </w:divBdr>
    </w:div>
    <w:div w:id="958225089">
      <w:bodyDiv w:val="1"/>
      <w:marLeft w:val="0"/>
      <w:marRight w:val="0"/>
      <w:marTop w:val="0"/>
      <w:marBottom w:val="0"/>
      <w:divBdr>
        <w:top w:val="none" w:sz="0" w:space="0" w:color="auto"/>
        <w:left w:val="none" w:sz="0" w:space="0" w:color="auto"/>
        <w:bottom w:val="none" w:sz="0" w:space="0" w:color="auto"/>
        <w:right w:val="none" w:sz="0" w:space="0" w:color="auto"/>
      </w:divBdr>
    </w:div>
    <w:div w:id="990908201">
      <w:bodyDiv w:val="1"/>
      <w:marLeft w:val="0"/>
      <w:marRight w:val="0"/>
      <w:marTop w:val="0"/>
      <w:marBottom w:val="0"/>
      <w:divBdr>
        <w:top w:val="none" w:sz="0" w:space="0" w:color="auto"/>
        <w:left w:val="none" w:sz="0" w:space="0" w:color="auto"/>
        <w:bottom w:val="none" w:sz="0" w:space="0" w:color="auto"/>
        <w:right w:val="none" w:sz="0" w:space="0" w:color="auto"/>
      </w:divBdr>
    </w:div>
    <w:div w:id="1009991128">
      <w:bodyDiv w:val="1"/>
      <w:marLeft w:val="0"/>
      <w:marRight w:val="0"/>
      <w:marTop w:val="0"/>
      <w:marBottom w:val="0"/>
      <w:divBdr>
        <w:top w:val="none" w:sz="0" w:space="0" w:color="auto"/>
        <w:left w:val="none" w:sz="0" w:space="0" w:color="auto"/>
        <w:bottom w:val="none" w:sz="0" w:space="0" w:color="auto"/>
        <w:right w:val="none" w:sz="0" w:space="0" w:color="auto"/>
      </w:divBdr>
    </w:div>
    <w:div w:id="1010765018">
      <w:bodyDiv w:val="1"/>
      <w:marLeft w:val="0"/>
      <w:marRight w:val="0"/>
      <w:marTop w:val="0"/>
      <w:marBottom w:val="0"/>
      <w:divBdr>
        <w:top w:val="none" w:sz="0" w:space="0" w:color="auto"/>
        <w:left w:val="none" w:sz="0" w:space="0" w:color="auto"/>
        <w:bottom w:val="none" w:sz="0" w:space="0" w:color="auto"/>
        <w:right w:val="none" w:sz="0" w:space="0" w:color="auto"/>
      </w:divBdr>
    </w:div>
    <w:div w:id="1128083217">
      <w:bodyDiv w:val="1"/>
      <w:marLeft w:val="0"/>
      <w:marRight w:val="0"/>
      <w:marTop w:val="0"/>
      <w:marBottom w:val="0"/>
      <w:divBdr>
        <w:top w:val="none" w:sz="0" w:space="0" w:color="auto"/>
        <w:left w:val="none" w:sz="0" w:space="0" w:color="auto"/>
        <w:bottom w:val="none" w:sz="0" w:space="0" w:color="auto"/>
        <w:right w:val="none" w:sz="0" w:space="0" w:color="auto"/>
      </w:divBdr>
    </w:div>
    <w:div w:id="1139110429">
      <w:bodyDiv w:val="1"/>
      <w:marLeft w:val="0"/>
      <w:marRight w:val="0"/>
      <w:marTop w:val="0"/>
      <w:marBottom w:val="0"/>
      <w:divBdr>
        <w:top w:val="none" w:sz="0" w:space="0" w:color="auto"/>
        <w:left w:val="none" w:sz="0" w:space="0" w:color="auto"/>
        <w:bottom w:val="none" w:sz="0" w:space="0" w:color="auto"/>
        <w:right w:val="none" w:sz="0" w:space="0" w:color="auto"/>
      </w:divBdr>
    </w:div>
    <w:div w:id="1191263000">
      <w:bodyDiv w:val="1"/>
      <w:marLeft w:val="0"/>
      <w:marRight w:val="0"/>
      <w:marTop w:val="0"/>
      <w:marBottom w:val="0"/>
      <w:divBdr>
        <w:top w:val="none" w:sz="0" w:space="0" w:color="auto"/>
        <w:left w:val="none" w:sz="0" w:space="0" w:color="auto"/>
        <w:bottom w:val="none" w:sz="0" w:space="0" w:color="auto"/>
        <w:right w:val="none" w:sz="0" w:space="0" w:color="auto"/>
      </w:divBdr>
    </w:div>
    <w:div w:id="1255895649">
      <w:bodyDiv w:val="1"/>
      <w:marLeft w:val="0"/>
      <w:marRight w:val="0"/>
      <w:marTop w:val="0"/>
      <w:marBottom w:val="0"/>
      <w:divBdr>
        <w:top w:val="none" w:sz="0" w:space="0" w:color="auto"/>
        <w:left w:val="none" w:sz="0" w:space="0" w:color="auto"/>
        <w:bottom w:val="none" w:sz="0" w:space="0" w:color="auto"/>
        <w:right w:val="none" w:sz="0" w:space="0" w:color="auto"/>
      </w:divBdr>
    </w:div>
    <w:div w:id="1266309251">
      <w:bodyDiv w:val="1"/>
      <w:marLeft w:val="0"/>
      <w:marRight w:val="0"/>
      <w:marTop w:val="0"/>
      <w:marBottom w:val="0"/>
      <w:divBdr>
        <w:top w:val="none" w:sz="0" w:space="0" w:color="auto"/>
        <w:left w:val="none" w:sz="0" w:space="0" w:color="auto"/>
        <w:bottom w:val="none" w:sz="0" w:space="0" w:color="auto"/>
        <w:right w:val="none" w:sz="0" w:space="0" w:color="auto"/>
      </w:divBdr>
    </w:div>
    <w:div w:id="1356925596">
      <w:bodyDiv w:val="1"/>
      <w:marLeft w:val="0"/>
      <w:marRight w:val="0"/>
      <w:marTop w:val="0"/>
      <w:marBottom w:val="0"/>
      <w:divBdr>
        <w:top w:val="none" w:sz="0" w:space="0" w:color="auto"/>
        <w:left w:val="none" w:sz="0" w:space="0" w:color="auto"/>
        <w:bottom w:val="none" w:sz="0" w:space="0" w:color="auto"/>
        <w:right w:val="none" w:sz="0" w:space="0" w:color="auto"/>
      </w:divBdr>
    </w:div>
    <w:div w:id="1363751893">
      <w:bodyDiv w:val="1"/>
      <w:marLeft w:val="0"/>
      <w:marRight w:val="0"/>
      <w:marTop w:val="0"/>
      <w:marBottom w:val="0"/>
      <w:divBdr>
        <w:top w:val="none" w:sz="0" w:space="0" w:color="auto"/>
        <w:left w:val="none" w:sz="0" w:space="0" w:color="auto"/>
        <w:bottom w:val="none" w:sz="0" w:space="0" w:color="auto"/>
        <w:right w:val="none" w:sz="0" w:space="0" w:color="auto"/>
      </w:divBdr>
    </w:div>
    <w:div w:id="1365130232">
      <w:bodyDiv w:val="1"/>
      <w:marLeft w:val="0"/>
      <w:marRight w:val="0"/>
      <w:marTop w:val="0"/>
      <w:marBottom w:val="0"/>
      <w:divBdr>
        <w:top w:val="none" w:sz="0" w:space="0" w:color="auto"/>
        <w:left w:val="none" w:sz="0" w:space="0" w:color="auto"/>
        <w:bottom w:val="none" w:sz="0" w:space="0" w:color="auto"/>
        <w:right w:val="none" w:sz="0" w:space="0" w:color="auto"/>
      </w:divBdr>
    </w:div>
    <w:div w:id="1856530128">
      <w:bodyDiv w:val="1"/>
      <w:marLeft w:val="0"/>
      <w:marRight w:val="0"/>
      <w:marTop w:val="0"/>
      <w:marBottom w:val="0"/>
      <w:divBdr>
        <w:top w:val="none" w:sz="0" w:space="0" w:color="auto"/>
        <w:left w:val="none" w:sz="0" w:space="0" w:color="auto"/>
        <w:bottom w:val="none" w:sz="0" w:space="0" w:color="auto"/>
        <w:right w:val="none" w:sz="0" w:space="0" w:color="auto"/>
      </w:divBdr>
    </w:div>
    <w:div w:id="1862156989">
      <w:bodyDiv w:val="1"/>
      <w:marLeft w:val="0"/>
      <w:marRight w:val="0"/>
      <w:marTop w:val="0"/>
      <w:marBottom w:val="0"/>
      <w:divBdr>
        <w:top w:val="none" w:sz="0" w:space="0" w:color="auto"/>
        <w:left w:val="none" w:sz="0" w:space="0" w:color="auto"/>
        <w:bottom w:val="none" w:sz="0" w:space="0" w:color="auto"/>
        <w:right w:val="none" w:sz="0" w:space="0" w:color="auto"/>
      </w:divBdr>
    </w:div>
    <w:div w:id="1864443323">
      <w:bodyDiv w:val="1"/>
      <w:marLeft w:val="0"/>
      <w:marRight w:val="0"/>
      <w:marTop w:val="0"/>
      <w:marBottom w:val="0"/>
      <w:divBdr>
        <w:top w:val="none" w:sz="0" w:space="0" w:color="auto"/>
        <w:left w:val="none" w:sz="0" w:space="0" w:color="auto"/>
        <w:bottom w:val="none" w:sz="0" w:space="0" w:color="auto"/>
        <w:right w:val="none" w:sz="0" w:space="0" w:color="auto"/>
      </w:divBdr>
    </w:div>
    <w:div w:id="1866555947">
      <w:bodyDiv w:val="1"/>
      <w:marLeft w:val="0"/>
      <w:marRight w:val="0"/>
      <w:marTop w:val="0"/>
      <w:marBottom w:val="0"/>
      <w:divBdr>
        <w:top w:val="none" w:sz="0" w:space="0" w:color="auto"/>
        <w:left w:val="none" w:sz="0" w:space="0" w:color="auto"/>
        <w:bottom w:val="none" w:sz="0" w:space="0" w:color="auto"/>
        <w:right w:val="none" w:sz="0" w:space="0" w:color="auto"/>
      </w:divBdr>
    </w:div>
    <w:div w:id="1880120916">
      <w:bodyDiv w:val="1"/>
      <w:marLeft w:val="0"/>
      <w:marRight w:val="0"/>
      <w:marTop w:val="0"/>
      <w:marBottom w:val="0"/>
      <w:divBdr>
        <w:top w:val="none" w:sz="0" w:space="0" w:color="auto"/>
        <w:left w:val="none" w:sz="0" w:space="0" w:color="auto"/>
        <w:bottom w:val="none" w:sz="0" w:space="0" w:color="auto"/>
        <w:right w:val="none" w:sz="0" w:space="0" w:color="auto"/>
      </w:divBdr>
    </w:div>
    <w:div w:id="1915965758">
      <w:bodyDiv w:val="1"/>
      <w:marLeft w:val="0"/>
      <w:marRight w:val="0"/>
      <w:marTop w:val="0"/>
      <w:marBottom w:val="0"/>
      <w:divBdr>
        <w:top w:val="none" w:sz="0" w:space="0" w:color="auto"/>
        <w:left w:val="none" w:sz="0" w:space="0" w:color="auto"/>
        <w:bottom w:val="none" w:sz="0" w:space="0" w:color="auto"/>
        <w:right w:val="none" w:sz="0" w:space="0" w:color="auto"/>
      </w:divBdr>
    </w:div>
    <w:div w:id="1932202379">
      <w:bodyDiv w:val="1"/>
      <w:marLeft w:val="0"/>
      <w:marRight w:val="0"/>
      <w:marTop w:val="0"/>
      <w:marBottom w:val="0"/>
      <w:divBdr>
        <w:top w:val="none" w:sz="0" w:space="0" w:color="auto"/>
        <w:left w:val="none" w:sz="0" w:space="0" w:color="auto"/>
        <w:bottom w:val="none" w:sz="0" w:space="0" w:color="auto"/>
        <w:right w:val="none" w:sz="0" w:space="0" w:color="auto"/>
      </w:divBdr>
    </w:div>
    <w:div w:id="1951348934">
      <w:bodyDiv w:val="1"/>
      <w:marLeft w:val="0"/>
      <w:marRight w:val="0"/>
      <w:marTop w:val="0"/>
      <w:marBottom w:val="0"/>
      <w:divBdr>
        <w:top w:val="none" w:sz="0" w:space="0" w:color="auto"/>
        <w:left w:val="none" w:sz="0" w:space="0" w:color="auto"/>
        <w:bottom w:val="none" w:sz="0" w:space="0" w:color="auto"/>
        <w:right w:val="none" w:sz="0" w:space="0" w:color="auto"/>
      </w:divBdr>
    </w:div>
    <w:div w:id="1951888333">
      <w:bodyDiv w:val="1"/>
      <w:marLeft w:val="0"/>
      <w:marRight w:val="0"/>
      <w:marTop w:val="0"/>
      <w:marBottom w:val="0"/>
      <w:divBdr>
        <w:top w:val="none" w:sz="0" w:space="0" w:color="auto"/>
        <w:left w:val="none" w:sz="0" w:space="0" w:color="auto"/>
        <w:bottom w:val="none" w:sz="0" w:space="0" w:color="auto"/>
        <w:right w:val="none" w:sz="0" w:space="0" w:color="auto"/>
      </w:divBdr>
    </w:div>
    <w:div w:id="1981381692">
      <w:bodyDiv w:val="1"/>
      <w:marLeft w:val="0"/>
      <w:marRight w:val="0"/>
      <w:marTop w:val="0"/>
      <w:marBottom w:val="0"/>
      <w:divBdr>
        <w:top w:val="none" w:sz="0" w:space="0" w:color="auto"/>
        <w:left w:val="none" w:sz="0" w:space="0" w:color="auto"/>
        <w:bottom w:val="none" w:sz="0" w:space="0" w:color="auto"/>
        <w:right w:val="none" w:sz="0" w:space="0" w:color="auto"/>
      </w:divBdr>
    </w:div>
    <w:div w:id="2053964993">
      <w:bodyDiv w:val="1"/>
      <w:marLeft w:val="0"/>
      <w:marRight w:val="0"/>
      <w:marTop w:val="0"/>
      <w:marBottom w:val="0"/>
      <w:divBdr>
        <w:top w:val="none" w:sz="0" w:space="0" w:color="auto"/>
        <w:left w:val="none" w:sz="0" w:space="0" w:color="auto"/>
        <w:bottom w:val="none" w:sz="0" w:space="0" w:color="auto"/>
        <w:right w:val="none" w:sz="0" w:space="0" w:color="auto"/>
      </w:divBdr>
    </w:div>
    <w:div w:id="2101564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chart" Target="charts/chart2.xml"/><Relationship Id="rId26" Type="http://schemas.openxmlformats.org/officeDocument/2006/relationships/image" Target="media/image9.jpeg"/><Relationship Id="rId39" Type="http://schemas.openxmlformats.org/officeDocument/2006/relationships/chart" Target="charts/chart8.xml"/><Relationship Id="rId21" Type="http://schemas.openxmlformats.org/officeDocument/2006/relationships/hyperlink" Target="http://powietrze.gios.gov.pl/" TargetMode="External"/><Relationship Id="rId34" Type="http://schemas.openxmlformats.org/officeDocument/2006/relationships/chart" Target="charts/chart7.xml"/><Relationship Id="rId42" Type="http://schemas.openxmlformats.org/officeDocument/2006/relationships/chart" Target="charts/chart11.xml"/><Relationship Id="rId47" Type="http://schemas.openxmlformats.org/officeDocument/2006/relationships/chart" Target="charts/chart16.xml"/><Relationship Id="rId50" Type="http://schemas.openxmlformats.org/officeDocument/2006/relationships/image" Target="media/image14.png"/><Relationship Id="rId55" Type="http://schemas.openxmlformats.org/officeDocument/2006/relationships/hyperlink" Target="http://www.bialystok.pl" TargetMode="External"/><Relationship Id="rId63" Type="http://schemas.openxmlformats.org/officeDocument/2006/relationships/footer" Target="footer5.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powietrze.gios.gov.pl/" TargetMode="External"/><Relationship Id="rId20" Type="http://schemas.openxmlformats.org/officeDocument/2006/relationships/hyperlink" Target="https://powietrze.gios.gov.pl/pjp/content/annual_assessment_air_acceptable_level" TargetMode="External"/><Relationship Id="rId29" Type="http://schemas.openxmlformats.org/officeDocument/2006/relationships/chart" Target="charts/chart4.xml"/><Relationship Id="rId41" Type="http://schemas.openxmlformats.org/officeDocument/2006/relationships/chart" Target="charts/chart10.xml"/><Relationship Id="rId54" Type="http://schemas.openxmlformats.org/officeDocument/2006/relationships/hyperlink" Target="mailto:konsultacje@um.bialystok.pl" TargetMode="External"/><Relationship Id="rId62" Type="http://schemas.openxmlformats.org/officeDocument/2006/relationships/hyperlink" Target="https://elektrowoz.pl/ladowarki/"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hyperlink" Target="http://powietrze.gios.gov.pl/pjp/current/station_details/info/605" TargetMode="External"/><Relationship Id="rId32" Type="http://schemas.openxmlformats.org/officeDocument/2006/relationships/hyperlink" Target="https://www.komunikacja.bialystok.pl/?page=rozklad_jazdy" TargetMode="External"/><Relationship Id="rId37" Type="http://schemas.openxmlformats.org/officeDocument/2006/relationships/image" Target="media/image11.jpeg"/><Relationship Id="rId40" Type="http://schemas.openxmlformats.org/officeDocument/2006/relationships/chart" Target="charts/chart9.xml"/><Relationship Id="rId45" Type="http://schemas.openxmlformats.org/officeDocument/2006/relationships/chart" Target="charts/chart14.xml"/><Relationship Id="rId53" Type="http://schemas.openxmlformats.org/officeDocument/2006/relationships/image" Target="media/image17.png"/><Relationship Id="rId58" Type="http://schemas.openxmlformats.org/officeDocument/2006/relationships/footer" Target="footer1.xml"/><Relationship Id="rId66"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7.jpg"/><Relationship Id="rId23" Type="http://schemas.openxmlformats.org/officeDocument/2006/relationships/hyperlink" Target="http://powietrze.gios.gov.pl/pjp/current" TargetMode="External"/><Relationship Id="rId28" Type="http://schemas.openxmlformats.org/officeDocument/2006/relationships/hyperlink" Target="https://bdl.stat.gov.pl/BDL/dane/teryt/tablica" TargetMode="External"/><Relationship Id="rId36" Type="http://schemas.openxmlformats.org/officeDocument/2006/relationships/hyperlink" Target="http://www.szr.bialystok.pl" TargetMode="External"/><Relationship Id="rId49" Type="http://schemas.openxmlformats.org/officeDocument/2006/relationships/chart" Target="charts/chart17.xml"/><Relationship Id="rId57" Type="http://schemas.openxmlformats.org/officeDocument/2006/relationships/header" Target="header2.xml"/><Relationship Id="rId61" Type="http://schemas.openxmlformats.org/officeDocument/2006/relationships/footer" Target="footer4.xml"/><Relationship Id="rId10" Type="http://schemas.openxmlformats.org/officeDocument/2006/relationships/image" Target="media/image2.gif"/><Relationship Id="rId19" Type="http://schemas.openxmlformats.org/officeDocument/2006/relationships/hyperlink" Target="http://powietrze.gios.gov.pl/" TargetMode="External"/><Relationship Id="rId31" Type="http://schemas.openxmlformats.org/officeDocument/2006/relationships/hyperlink" Target="https://www.komunikacja.bialystok.pl/?page=rozklad_jazdy" TargetMode="External"/><Relationship Id="rId44" Type="http://schemas.openxmlformats.org/officeDocument/2006/relationships/chart" Target="charts/chart13.xml"/><Relationship Id="rId52" Type="http://schemas.openxmlformats.org/officeDocument/2006/relationships/image" Target="media/image16.PNG"/><Relationship Id="rId60" Type="http://schemas.openxmlformats.org/officeDocument/2006/relationships/footer" Target="footer3.xml"/><Relationship Id="rId65" Type="http://schemas.openxmlformats.org/officeDocument/2006/relationships/fontTable" Target="fontTable.xml"/><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image" Target="media/image6.jpg"/><Relationship Id="rId22" Type="http://schemas.openxmlformats.org/officeDocument/2006/relationships/image" Target="media/image8.tif"/><Relationship Id="rId27" Type="http://schemas.openxmlformats.org/officeDocument/2006/relationships/chart" Target="charts/chart3.xml"/><Relationship Id="rId30" Type="http://schemas.openxmlformats.org/officeDocument/2006/relationships/chart" Target="charts/chart5.xml"/><Relationship Id="rId35" Type="http://schemas.openxmlformats.org/officeDocument/2006/relationships/image" Target="media/image10.jpeg"/><Relationship Id="rId43" Type="http://schemas.openxmlformats.org/officeDocument/2006/relationships/chart" Target="charts/chart12.xml"/><Relationship Id="rId48" Type="http://schemas.openxmlformats.org/officeDocument/2006/relationships/image" Target="media/image13.jpeg"/><Relationship Id="rId56" Type="http://schemas.openxmlformats.org/officeDocument/2006/relationships/header" Target="header1.xml"/><Relationship Id="rId64" Type="http://schemas.openxmlformats.org/officeDocument/2006/relationships/footer" Target="footer6.xml"/><Relationship Id="rId8" Type="http://schemas.openxmlformats.org/officeDocument/2006/relationships/image" Target="media/image1.png"/><Relationship Id="rId51" Type="http://schemas.openxmlformats.org/officeDocument/2006/relationships/image" Target="media/image15.jpeg"/><Relationship Id="rId3" Type="http://schemas.openxmlformats.org/officeDocument/2006/relationships/styles" Target="styles.xml"/><Relationship Id="rId12" Type="http://schemas.openxmlformats.org/officeDocument/2006/relationships/image" Target="media/image4.jpeg"/><Relationship Id="rId17" Type="http://schemas.openxmlformats.org/officeDocument/2006/relationships/chart" Target="charts/chart1.xml"/><Relationship Id="rId25" Type="http://schemas.openxmlformats.org/officeDocument/2006/relationships/hyperlink" Target="http://powietrze.gios.gov.pl/pjp/current/station_details/info/609" TargetMode="External"/><Relationship Id="rId33" Type="http://schemas.openxmlformats.org/officeDocument/2006/relationships/chart" Target="charts/chart6.xml"/><Relationship Id="rId38" Type="http://schemas.openxmlformats.org/officeDocument/2006/relationships/image" Target="media/image12.jpeg"/><Relationship Id="rId46" Type="http://schemas.openxmlformats.org/officeDocument/2006/relationships/chart" Target="charts/chart15.xml"/><Relationship Id="rId59" Type="http://schemas.openxmlformats.org/officeDocument/2006/relationships/footer" Target="footer2.xml"/></Relationships>
</file>

<file path=word/_rels/footnotes.xml.rels><?xml version="1.0" encoding="UTF-8" standalone="yes"?>
<Relationships xmlns="http://schemas.openxmlformats.org/package/2006/relationships"><Relationship Id="rId8" Type="http://schemas.openxmlformats.org/officeDocument/2006/relationships/hyperlink" Target="https://www.solarisbus.com/pl/pojazdy/napedy-zeroemisyjne/grupa-urbino-electric" TargetMode="External"/><Relationship Id="rId3" Type="http://schemas.openxmlformats.org/officeDocument/2006/relationships/hyperlink" Target="https://bikerbialystok.pl/" TargetMode="External"/><Relationship Id="rId7" Type="http://schemas.openxmlformats.org/officeDocument/2006/relationships/hyperlink" Target="https://www.orpa.pl/ladowanie-co-musisz-wiedziec/" TargetMode="External"/><Relationship Id="rId2" Type="http://schemas.openxmlformats.org/officeDocument/2006/relationships/hyperlink" Target="https://bialystok.stat.gov.pl/" TargetMode="External"/><Relationship Id="rId1" Type="http://schemas.openxmlformats.org/officeDocument/2006/relationships/hyperlink" Target="http://atrakcjepodlasia.pl/atrakcje-turystyczne/bialystok/" TargetMode="External"/><Relationship Id="rId6" Type="http://schemas.openxmlformats.org/officeDocument/2006/relationships/hyperlink" Target="https://www.transport-publiczny.pl/wiadomosci/poznan-solaris-zaprezentowal-autobus-wodorowy-62656.html" TargetMode="External"/><Relationship Id="rId11" Type="http://schemas.openxmlformats.org/officeDocument/2006/relationships/hyperlink" Target="https://www.funduszeeuropejskie.gov.pl/strony/o-funduszach/fundusze-europejskie-2021-2027/" TargetMode="External"/><Relationship Id="rId5" Type="http://schemas.openxmlformats.org/officeDocument/2006/relationships/hyperlink" Target="https://www.solarisbus.com/pl/pojazdy/napedy-zeroemisyjne/hydrogen" TargetMode="External"/><Relationship Id="rId10" Type="http://schemas.openxmlformats.org/officeDocument/2006/relationships/hyperlink" Target="https://zdm.waw.pl/status-prawny/" TargetMode="External"/><Relationship Id="rId4" Type="http://schemas.openxmlformats.org/officeDocument/2006/relationships/hyperlink" Target="https://bdl.stat.gov.pl/BDL/dane/teryt/tablica" TargetMode="External"/><Relationship Id="rId9" Type="http://schemas.openxmlformats.org/officeDocument/2006/relationships/hyperlink" Target="https://pgene.pl/Obszary-dzialalnosci"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C:\Users\Ania_\Downloads\PM%2010,%20PM2,5%20u&#347;rednianie%20z%20obu%20stacji.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Ania_\Downloads\PM%2010,%20PM2,5%20u&#347;rednianie%20z%20obu%20stacji.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sekretariat\Desktop\Elektro\Bia&#322;ystok%20elektromobilno&#347;&#263;%20dane%20Excel%20analiza%20-%20najaktualniejsze.xlsx" TargetMode="External"/></Relationships>
</file>

<file path=word/charts/_rels/chart4.xml.rels><?xml version="1.0" encoding="UTF-8" standalone="yes"?>
<Relationships xmlns="http://schemas.openxmlformats.org/package/2006/relationships"><Relationship Id="rId3" Type="http://schemas.openxmlformats.org/officeDocument/2006/relationships/oleObject" Target="file:///C:\Users\sekretariat\Desktop\Elektro\Bia&#322;ystok%20elektromobilno&#347;&#263;%20dane%20Excel%20analiza%20-%20najaktualniejsze.xlsx" TargetMode="External"/><Relationship Id="rId2" Type="http://schemas.microsoft.com/office/2011/relationships/chartColorStyle" Target="colors1.xml"/><Relationship Id="rId1" Type="http://schemas.microsoft.com/office/2011/relationships/chartStyle" Target="style1.xml"/></Relationships>
</file>

<file path=word/charts/_rels/chart5.xml.rels><?xml version="1.0" encoding="UTF-8" standalone="yes"?>
<Relationships xmlns="http://schemas.openxmlformats.org/package/2006/relationships"><Relationship Id="rId3" Type="http://schemas.openxmlformats.org/officeDocument/2006/relationships/oleObject" Target="file:///C:\Users\sekretariat\Desktop\Elektro%20Bia&#322;ystok\Bia&#322;ystok%20elektromobilno&#347;&#263;%20dane%20Excel%20analiza%20-%20najaktualniejsze.xlsx" TargetMode="External"/><Relationship Id="rId2" Type="http://schemas.microsoft.com/office/2011/relationships/chartColorStyle" Target="colors2.xml"/><Relationship Id="rId1" Type="http://schemas.microsoft.com/office/2011/relationships/chartStyle" Target="style2.xml"/></Relationships>
</file>

<file path=word/charts/_rels/chart6.xml.rels><?xml version="1.0" encoding="UTF-8" standalone="yes"?>
<Relationships xmlns="http://schemas.openxmlformats.org/package/2006/relationships"><Relationship Id="rId1" Type="http://schemas.openxmlformats.org/officeDocument/2006/relationships/oleObject" Target="file:///C:\Users\Ania_\Downloads\PM%2010,%20PM2,5%20u&#347;rednianie%20z%20obu%20stacji%20(1).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C:\Users\Ania_\Downloads\PM%2010,%20PM2,5%20u&#347;rednianie%20z%20obu%20stacji%20(1).xlsx" TargetMode="External"/></Relationships>
</file>

<file path=word/charts/_rels/chart8.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9.xml.rels><?xml version="1.0" encoding="UTF-8" standalone="yes"?>
<Relationships xmlns="http://schemas.openxmlformats.org/package/2006/relationships"><Relationship Id="rId1" Type="http://schemas.openxmlformats.org/officeDocument/2006/relationships/oleObject" Target="file:///C:\Users\sekretariat\Desktop\Elektro\Bia&#322;ystok%20elektromobilno&#347;&#263;%20dane%20Excel%20analiza%20-%20najaktualniejsze.xlsx"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C:\Users\sekretariat\Desktop\Elektro\Bia&#322;ystok%20elektromobilno&#347;&#263;%20dane%20Excel%20analiza%20-%20najaktualniejsze.xlsx"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file:///C:\Users\sekretariat\Desktop\Elektro\Bia&#322;ystok%20elektromobilno&#347;&#263;%20dane%20Excel%20analiza%20-%20najaktualniejsze.xlsx" TargetMode="External"/></Relationships>
</file>

<file path=word/charts/_rels/chart12.xml.rels><?xml version="1.0" encoding="UTF-8" standalone="yes"?>
<Relationships xmlns="http://schemas.openxmlformats.org/package/2006/relationships"><Relationship Id="rId1" Type="http://schemas.openxmlformats.org/officeDocument/2006/relationships/oleObject" Target="file:///C:\Users\sekretariat\Desktop\Elektro\Bia&#322;ystok%20elektromobilno&#347;&#263;%20dane%20Excel%20analiza%20-%20najaktualniejsze.xlsx" TargetMode="External"/></Relationships>
</file>

<file path=word/charts/_rels/chart13.xml.rels><?xml version="1.0" encoding="UTF-8" standalone="yes"?>
<Relationships xmlns="http://schemas.openxmlformats.org/package/2006/relationships"><Relationship Id="rId1" Type="http://schemas.openxmlformats.org/officeDocument/2006/relationships/oleObject" Target="file:///C:\Users\sekretariat\Desktop\Elektro\Bia&#322;ystok%20elektromobilno&#347;&#263;%20dane%20Excel%20analiza%20-%20najaktualniejsze.xlsx" TargetMode="External"/></Relationships>
</file>

<file path=word/charts/_rels/chart14.xml.rels><?xml version="1.0" encoding="UTF-8" standalone="yes"?>
<Relationships xmlns="http://schemas.openxmlformats.org/package/2006/relationships"><Relationship Id="rId1" Type="http://schemas.openxmlformats.org/officeDocument/2006/relationships/oleObject" Target="file:///C:\Users\sekretariat\Desktop\Elektro\Bia&#322;ystok%20elektromobilno&#347;&#263;%20dane%20Excel%20analiza%20-%20najaktualniejsze.xlsx" TargetMode="External"/></Relationships>
</file>

<file path=word/charts/_rels/chart15.xml.rels><?xml version="1.0" encoding="UTF-8" standalone="yes"?>
<Relationships xmlns="http://schemas.openxmlformats.org/package/2006/relationships"><Relationship Id="rId3" Type="http://schemas.openxmlformats.org/officeDocument/2006/relationships/oleObject" Target="file:///C:\Users\sekretariat\Desktop\Elektro%20Bia&#322;ystok\Bia&#322;ystok%20elektromobilno&#347;&#263;%20dane%20Excel%20analiza%20-%20najaktualniejsze.xlsx" TargetMode="External"/><Relationship Id="rId2" Type="http://schemas.microsoft.com/office/2011/relationships/chartColorStyle" Target="colors3.xml"/><Relationship Id="rId1" Type="http://schemas.microsoft.com/office/2011/relationships/chartStyle" Target="style3.xml"/></Relationships>
</file>

<file path=word/charts/_rels/chart16.xml.rels><?xml version="1.0" encoding="UTF-8" standalone="yes"?>
<Relationships xmlns="http://schemas.openxmlformats.org/package/2006/relationships"><Relationship Id="rId1" Type="http://schemas.openxmlformats.org/officeDocument/2006/relationships/oleObject" Target="file:///C:\Users\sekretariat\Desktop\Elektro\Bia&#322;ystok%20elektromobilno&#347;&#263;%20dane%20Excel%20analiza%20-%20najaktualniejsze.xlsx" TargetMode="External"/></Relationships>
</file>

<file path=word/charts/_rels/chart17.xml.rels><?xml version="1.0" encoding="UTF-8" standalone="yes"?>
<Relationships xmlns="http://schemas.openxmlformats.org/package/2006/relationships"><Relationship Id="rId3" Type="http://schemas.openxmlformats.org/officeDocument/2006/relationships/oleObject" Target="file:///C:\Users\A\Documents\Rozne\SRE\Bialystok\BIKeR\dane%20biker%202019.xlsx" TargetMode="External"/><Relationship Id="rId2" Type="http://schemas.microsoft.com/office/2011/relationships/chartColorStyle" Target="colors4.xml"/><Relationship Id="rId1" Type="http://schemas.microsoft.com/office/2011/relationships/chartStyle" Target="style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pl-PL"/>
              <a:t> </a:t>
            </a:r>
          </a:p>
        </c:rich>
      </c:tx>
      <c:overlay val="0"/>
      <c:spPr>
        <a:noFill/>
        <a:ln>
          <a:noFill/>
        </a:ln>
        <a:effectLst/>
      </c:spPr>
    </c:title>
    <c:autoTitleDeleted val="0"/>
    <c:plotArea>
      <c:layout/>
      <c:lineChart>
        <c:grouping val="standard"/>
        <c:varyColors val="0"/>
        <c:ser>
          <c:idx val="0"/>
          <c:order val="0"/>
          <c:tx>
            <c:strRef>
              <c:f>'Śr PM10 i 2,5'!$K$48:$K$49</c:f>
              <c:strCache>
                <c:ptCount val="1"/>
                <c:pt idx="0">
                  <c:v>CO [mg/m3]</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numRef>
              <c:f>'Śr PM10 i 2,5'!$J$50:$J$62</c:f>
              <c:numCache>
                <c:formatCode>mmm/yy</c:formatCode>
                <c:ptCount val="13"/>
                <c:pt idx="0">
                  <c:v>43374</c:v>
                </c:pt>
                <c:pt idx="1">
                  <c:v>43405</c:v>
                </c:pt>
                <c:pt idx="2">
                  <c:v>43435</c:v>
                </c:pt>
                <c:pt idx="3">
                  <c:v>43466</c:v>
                </c:pt>
                <c:pt idx="4">
                  <c:v>43497</c:v>
                </c:pt>
                <c:pt idx="5">
                  <c:v>43525</c:v>
                </c:pt>
                <c:pt idx="6">
                  <c:v>43556</c:v>
                </c:pt>
                <c:pt idx="7">
                  <c:v>43586</c:v>
                </c:pt>
                <c:pt idx="8">
                  <c:v>43617</c:v>
                </c:pt>
                <c:pt idx="9">
                  <c:v>43647</c:v>
                </c:pt>
                <c:pt idx="10">
                  <c:v>43678</c:v>
                </c:pt>
                <c:pt idx="11">
                  <c:v>43709</c:v>
                </c:pt>
                <c:pt idx="12">
                  <c:v>43739</c:v>
                </c:pt>
              </c:numCache>
            </c:numRef>
          </c:cat>
          <c:val>
            <c:numRef>
              <c:f>'Śr PM10 i 2,5'!$K$50:$K$62</c:f>
              <c:numCache>
                <c:formatCode>General</c:formatCode>
                <c:ptCount val="13"/>
                <c:pt idx="0">
                  <c:v>0.4</c:v>
                </c:pt>
                <c:pt idx="1">
                  <c:v>0.4</c:v>
                </c:pt>
                <c:pt idx="2">
                  <c:v>0.4</c:v>
                </c:pt>
                <c:pt idx="3">
                  <c:v>0.4</c:v>
                </c:pt>
                <c:pt idx="4">
                  <c:v>0.4</c:v>
                </c:pt>
                <c:pt idx="5">
                  <c:v>0.30000000000000032</c:v>
                </c:pt>
                <c:pt idx="6">
                  <c:v>0.30000000000000032</c:v>
                </c:pt>
                <c:pt idx="7">
                  <c:v>0.30000000000000032</c:v>
                </c:pt>
                <c:pt idx="8">
                  <c:v>0.30000000000000032</c:v>
                </c:pt>
                <c:pt idx="9">
                  <c:v>0.30000000000000032</c:v>
                </c:pt>
                <c:pt idx="10">
                  <c:v>0.30000000000000032</c:v>
                </c:pt>
                <c:pt idx="11">
                  <c:v>0.30000000000000032</c:v>
                </c:pt>
                <c:pt idx="12">
                  <c:v>0.4</c:v>
                </c:pt>
              </c:numCache>
            </c:numRef>
          </c:val>
          <c:smooth val="0"/>
          <c:extLst>
            <c:ext xmlns:c16="http://schemas.microsoft.com/office/drawing/2014/chart" uri="{C3380CC4-5D6E-409C-BE32-E72D297353CC}">
              <c16:uniqueId val="{00000000-7109-4235-B616-4AF1FAD7BC69}"/>
            </c:ext>
          </c:extLst>
        </c:ser>
        <c:ser>
          <c:idx val="1"/>
          <c:order val="1"/>
          <c:tx>
            <c:strRef>
              <c:f>'Śr PM10 i 2,5'!$L$48:$L$49</c:f>
              <c:strCache>
                <c:ptCount val="1"/>
                <c:pt idx="0">
                  <c:v>NO2 [µg/m3]</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numRef>
              <c:f>'Śr PM10 i 2,5'!$J$50:$J$62</c:f>
              <c:numCache>
                <c:formatCode>mmm/yy</c:formatCode>
                <c:ptCount val="13"/>
                <c:pt idx="0">
                  <c:v>43374</c:v>
                </c:pt>
                <c:pt idx="1">
                  <c:v>43405</c:v>
                </c:pt>
                <c:pt idx="2">
                  <c:v>43435</c:v>
                </c:pt>
                <c:pt idx="3">
                  <c:v>43466</c:v>
                </c:pt>
                <c:pt idx="4">
                  <c:v>43497</c:v>
                </c:pt>
                <c:pt idx="5">
                  <c:v>43525</c:v>
                </c:pt>
                <c:pt idx="6">
                  <c:v>43556</c:v>
                </c:pt>
                <c:pt idx="7">
                  <c:v>43586</c:v>
                </c:pt>
                <c:pt idx="8">
                  <c:v>43617</c:v>
                </c:pt>
                <c:pt idx="9">
                  <c:v>43647</c:v>
                </c:pt>
                <c:pt idx="10">
                  <c:v>43678</c:v>
                </c:pt>
                <c:pt idx="11">
                  <c:v>43709</c:v>
                </c:pt>
                <c:pt idx="12">
                  <c:v>43739</c:v>
                </c:pt>
              </c:numCache>
            </c:numRef>
          </c:cat>
          <c:val>
            <c:numRef>
              <c:f>'Śr PM10 i 2,5'!$L$50:$L$62</c:f>
              <c:numCache>
                <c:formatCode>General</c:formatCode>
                <c:ptCount val="13"/>
                <c:pt idx="0">
                  <c:v>17.3</c:v>
                </c:pt>
                <c:pt idx="1">
                  <c:v>13.3</c:v>
                </c:pt>
                <c:pt idx="2">
                  <c:v>13.5</c:v>
                </c:pt>
                <c:pt idx="3">
                  <c:v>13.8</c:v>
                </c:pt>
                <c:pt idx="4">
                  <c:v>13.1</c:v>
                </c:pt>
                <c:pt idx="5">
                  <c:v>11.8</c:v>
                </c:pt>
                <c:pt idx="6">
                  <c:v>13.6</c:v>
                </c:pt>
                <c:pt idx="7">
                  <c:v>11.5</c:v>
                </c:pt>
                <c:pt idx="8">
                  <c:v>9.2000000000000011</c:v>
                </c:pt>
                <c:pt idx="9">
                  <c:v>11.3</c:v>
                </c:pt>
                <c:pt idx="10">
                  <c:v>13.9</c:v>
                </c:pt>
                <c:pt idx="11">
                  <c:v>12.5</c:v>
                </c:pt>
                <c:pt idx="12">
                  <c:v>16.600000000000001</c:v>
                </c:pt>
              </c:numCache>
            </c:numRef>
          </c:val>
          <c:smooth val="0"/>
          <c:extLst>
            <c:ext xmlns:c16="http://schemas.microsoft.com/office/drawing/2014/chart" uri="{C3380CC4-5D6E-409C-BE32-E72D297353CC}">
              <c16:uniqueId val="{00000001-7109-4235-B616-4AF1FAD7BC69}"/>
            </c:ext>
          </c:extLst>
        </c:ser>
        <c:ser>
          <c:idx val="2"/>
          <c:order val="2"/>
          <c:tx>
            <c:strRef>
              <c:f>'Śr PM10 i 2,5'!$M$48:$M$49</c:f>
              <c:strCache>
                <c:ptCount val="1"/>
                <c:pt idx="0">
                  <c:v>NOx [µg/m3]</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cat>
            <c:numRef>
              <c:f>'Śr PM10 i 2,5'!$J$50:$J$62</c:f>
              <c:numCache>
                <c:formatCode>mmm/yy</c:formatCode>
                <c:ptCount val="13"/>
                <c:pt idx="0">
                  <c:v>43374</c:v>
                </c:pt>
                <c:pt idx="1">
                  <c:v>43405</c:v>
                </c:pt>
                <c:pt idx="2">
                  <c:v>43435</c:v>
                </c:pt>
                <c:pt idx="3">
                  <c:v>43466</c:v>
                </c:pt>
                <c:pt idx="4">
                  <c:v>43497</c:v>
                </c:pt>
                <c:pt idx="5">
                  <c:v>43525</c:v>
                </c:pt>
                <c:pt idx="6">
                  <c:v>43556</c:v>
                </c:pt>
                <c:pt idx="7">
                  <c:v>43586</c:v>
                </c:pt>
                <c:pt idx="8">
                  <c:v>43617</c:v>
                </c:pt>
                <c:pt idx="9">
                  <c:v>43647</c:v>
                </c:pt>
                <c:pt idx="10">
                  <c:v>43678</c:v>
                </c:pt>
                <c:pt idx="11">
                  <c:v>43709</c:v>
                </c:pt>
                <c:pt idx="12">
                  <c:v>43739</c:v>
                </c:pt>
              </c:numCache>
            </c:numRef>
          </c:cat>
          <c:val>
            <c:numRef>
              <c:f>'Śr PM10 i 2,5'!$M$50:$M$62</c:f>
              <c:numCache>
                <c:formatCode>General</c:formatCode>
                <c:ptCount val="13"/>
                <c:pt idx="0">
                  <c:v>28.6</c:v>
                </c:pt>
                <c:pt idx="1">
                  <c:v>22.6</c:v>
                </c:pt>
                <c:pt idx="2">
                  <c:v>17.5</c:v>
                </c:pt>
                <c:pt idx="3">
                  <c:v>17.7</c:v>
                </c:pt>
                <c:pt idx="4">
                  <c:v>15.6</c:v>
                </c:pt>
                <c:pt idx="5">
                  <c:v>14.8</c:v>
                </c:pt>
                <c:pt idx="6">
                  <c:v>16</c:v>
                </c:pt>
                <c:pt idx="7">
                  <c:v>14</c:v>
                </c:pt>
                <c:pt idx="8">
                  <c:v>10.6</c:v>
                </c:pt>
                <c:pt idx="9">
                  <c:v>13.8</c:v>
                </c:pt>
                <c:pt idx="10">
                  <c:v>16.5</c:v>
                </c:pt>
                <c:pt idx="11">
                  <c:v>15.9</c:v>
                </c:pt>
                <c:pt idx="12">
                  <c:v>24.2</c:v>
                </c:pt>
              </c:numCache>
            </c:numRef>
          </c:val>
          <c:smooth val="0"/>
          <c:extLst>
            <c:ext xmlns:c16="http://schemas.microsoft.com/office/drawing/2014/chart" uri="{C3380CC4-5D6E-409C-BE32-E72D297353CC}">
              <c16:uniqueId val="{00000002-7109-4235-B616-4AF1FAD7BC69}"/>
            </c:ext>
          </c:extLst>
        </c:ser>
        <c:ser>
          <c:idx val="3"/>
          <c:order val="3"/>
          <c:tx>
            <c:strRef>
              <c:f>'Śr PM10 i 2,5'!$N$48:$N$49</c:f>
              <c:strCache>
                <c:ptCount val="1"/>
                <c:pt idx="0">
                  <c:v>SO2 [µg/m3]</c:v>
                </c:pt>
              </c:strCache>
            </c:strRef>
          </c:tx>
          <c:spPr>
            <a:ln w="28575" cap="rnd">
              <a:solidFill>
                <a:schemeClr val="accent4"/>
              </a:solidFill>
              <a:round/>
            </a:ln>
            <a:effectLst/>
          </c:spPr>
          <c:marker>
            <c:symbol val="circle"/>
            <c:size val="5"/>
            <c:spPr>
              <a:solidFill>
                <a:schemeClr val="accent4"/>
              </a:solidFill>
              <a:ln w="9525">
                <a:solidFill>
                  <a:schemeClr val="accent4"/>
                </a:solidFill>
              </a:ln>
              <a:effectLst/>
            </c:spPr>
          </c:marker>
          <c:cat>
            <c:numRef>
              <c:f>'Śr PM10 i 2,5'!$J$50:$J$62</c:f>
              <c:numCache>
                <c:formatCode>mmm/yy</c:formatCode>
                <c:ptCount val="13"/>
                <c:pt idx="0">
                  <c:v>43374</c:v>
                </c:pt>
                <c:pt idx="1">
                  <c:v>43405</c:v>
                </c:pt>
                <c:pt idx="2">
                  <c:v>43435</c:v>
                </c:pt>
                <c:pt idx="3">
                  <c:v>43466</c:v>
                </c:pt>
                <c:pt idx="4">
                  <c:v>43497</c:v>
                </c:pt>
                <c:pt idx="5">
                  <c:v>43525</c:v>
                </c:pt>
                <c:pt idx="6">
                  <c:v>43556</c:v>
                </c:pt>
                <c:pt idx="7">
                  <c:v>43586</c:v>
                </c:pt>
                <c:pt idx="8">
                  <c:v>43617</c:v>
                </c:pt>
                <c:pt idx="9">
                  <c:v>43647</c:v>
                </c:pt>
                <c:pt idx="10">
                  <c:v>43678</c:v>
                </c:pt>
                <c:pt idx="11">
                  <c:v>43709</c:v>
                </c:pt>
                <c:pt idx="12">
                  <c:v>43739</c:v>
                </c:pt>
              </c:numCache>
            </c:numRef>
          </c:cat>
          <c:val>
            <c:numRef>
              <c:f>'Śr PM10 i 2,5'!$N$50:$N$62</c:f>
              <c:numCache>
                <c:formatCode>General</c:formatCode>
                <c:ptCount val="13"/>
                <c:pt idx="0">
                  <c:v>1.6</c:v>
                </c:pt>
                <c:pt idx="1">
                  <c:v>1</c:v>
                </c:pt>
                <c:pt idx="2">
                  <c:v>1.2</c:v>
                </c:pt>
                <c:pt idx="3">
                  <c:v>2</c:v>
                </c:pt>
                <c:pt idx="4">
                  <c:v>2</c:v>
                </c:pt>
                <c:pt idx="5">
                  <c:v>1.3</c:v>
                </c:pt>
                <c:pt idx="6">
                  <c:v>1.5</c:v>
                </c:pt>
                <c:pt idx="7">
                  <c:v>0.9</c:v>
                </c:pt>
                <c:pt idx="8">
                  <c:v>1</c:v>
                </c:pt>
                <c:pt idx="9">
                  <c:v>0.8</c:v>
                </c:pt>
                <c:pt idx="10">
                  <c:v>0.9</c:v>
                </c:pt>
                <c:pt idx="11">
                  <c:v>0.8</c:v>
                </c:pt>
                <c:pt idx="12">
                  <c:v>0.9</c:v>
                </c:pt>
              </c:numCache>
            </c:numRef>
          </c:val>
          <c:smooth val="0"/>
          <c:extLst>
            <c:ext xmlns:c16="http://schemas.microsoft.com/office/drawing/2014/chart" uri="{C3380CC4-5D6E-409C-BE32-E72D297353CC}">
              <c16:uniqueId val="{00000003-7109-4235-B616-4AF1FAD7BC69}"/>
            </c:ext>
          </c:extLst>
        </c:ser>
        <c:ser>
          <c:idx val="4"/>
          <c:order val="4"/>
          <c:tx>
            <c:strRef>
              <c:f>'Śr PM10 i 2,5'!$O$48:$O$49</c:f>
              <c:strCache>
                <c:ptCount val="1"/>
                <c:pt idx="0">
                  <c:v>PM10 [µg/m3]</c:v>
                </c:pt>
              </c:strCache>
            </c:strRef>
          </c:tx>
          <c:spPr>
            <a:ln w="28575" cap="rnd">
              <a:solidFill>
                <a:schemeClr val="accent5"/>
              </a:solidFill>
              <a:round/>
            </a:ln>
            <a:effectLst/>
          </c:spPr>
          <c:marker>
            <c:symbol val="circle"/>
            <c:size val="5"/>
            <c:spPr>
              <a:solidFill>
                <a:schemeClr val="accent5"/>
              </a:solidFill>
              <a:ln w="9525">
                <a:solidFill>
                  <a:schemeClr val="accent5"/>
                </a:solidFill>
              </a:ln>
              <a:effectLst/>
            </c:spPr>
          </c:marker>
          <c:cat>
            <c:numRef>
              <c:f>'Śr PM10 i 2,5'!$J$50:$J$62</c:f>
              <c:numCache>
                <c:formatCode>mmm/yy</c:formatCode>
                <c:ptCount val="13"/>
                <c:pt idx="0">
                  <c:v>43374</c:v>
                </c:pt>
                <c:pt idx="1">
                  <c:v>43405</c:v>
                </c:pt>
                <c:pt idx="2">
                  <c:v>43435</c:v>
                </c:pt>
                <c:pt idx="3">
                  <c:v>43466</c:v>
                </c:pt>
                <c:pt idx="4">
                  <c:v>43497</c:v>
                </c:pt>
                <c:pt idx="5">
                  <c:v>43525</c:v>
                </c:pt>
                <c:pt idx="6">
                  <c:v>43556</c:v>
                </c:pt>
                <c:pt idx="7">
                  <c:v>43586</c:v>
                </c:pt>
                <c:pt idx="8">
                  <c:v>43617</c:v>
                </c:pt>
                <c:pt idx="9">
                  <c:v>43647</c:v>
                </c:pt>
                <c:pt idx="10">
                  <c:v>43678</c:v>
                </c:pt>
                <c:pt idx="11">
                  <c:v>43709</c:v>
                </c:pt>
                <c:pt idx="12">
                  <c:v>43739</c:v>
                </c:pt>
              </c:numCache>
            </c:numRef>
          </c:cat>
          <c:val>
            <c:numRef>
              <c:f>'Śr PM10 i 2,5'!$O$50:$O$62</c:f>
              <c:numCache>
                <c:formatCode>General</c:formatCode>
                <c:ptCount val="13"/>
                <c:pt idx="0">
                  <c:v>31.5</c:v>
                </c:pt>
                <c:pt idx="1">
                  <c:v>29.7</c:v>
                </c:pt>
                <c:pt idx="2">
                  <c:v>19</c:v>
                </c:pt>
                <c:pt idx="3">
                  <c:v>24</c:v>
                </c:pt>
                <c:pt idx="4">
                  <c:v>22.9</c:v>
                </c:pt>
                <c:pt idx="5">
                  <c:v>16.5</c:v>
                </c:pt>
                <c:pt idx="6">
                  <c:v>29.3</c:v>
                </c:pt>
                <c:pt idx="7">
                  <c:v>18.5</c:v>
                </c:pt>
                <c:pt idx="8">
                  <c:v>19.8</c:v>
                </c:pt>
                <c:pt idx="9">
                  <c:v>13.7</c:v>
                </c:pt>
                <c:pt idx="10">
                  <c:v>15.9</c:v>
                </c:pt>
                <c:pt idx="11">
                  <c:v>17.7</c:v>
                </c:pt>
                <c:pt idx="12">
                  <c:v>27.1</c:v>
                </c:pt>
              </c:numCache>
            </c:numRef>
          </c:val>
          <c:smooth val="0"/>
          <c:extLst>
            <c:ext xmlns:c16="http://schemas.microsoft.com/office/drawing/2014/chart" uri="{C3380CC4-5D6E-409C-BE32-E72D297353CC}">
              <c16:uniqueId val="{00000004-7109-4235-B616-4AF1FAD7BC69}"/>
            </c:ext>
          </c:extLst>
        </c:ser>
        <c:ser>
          <c:idx val="5"/>
          <c:order val="5"/>
          <c:tx>
            <c:strRef>
              <c:f>'Śr PM10 i 2,5'!$P$48:$P$49</c:f>
              <c:strCache>
                <c:ptCount val="1"/>
                <c:pt idx="0">
                  <c:v>PM2,5 [µg/m3]</c:v>
                </c:pt>
              </c:strCache>
            </c:strRef>
          </c:tx>
          <c:spPr>
            <a:ln w="28575" cap="rnd">
              <a:solidFill>
                <a:schemeClr val="accent6"/>
              </a:solidFill>
              <a:round/>
            </a:ln>
            <a:effectLst/>
          </c:spPr>
          <c:marker>
            <c:symbol val="circle"/>
            <c:size val="5"/>
            <c:spPr>
              <a:solidFill>
                <a:schemeClr val="accent6"/>
              </a:solidFill>
              <a:ln w="9525">
                <a:solidFill>
                  <a:schemeClr val="accent6"/>
                </a:solidFill>
              </a:ln>
              <a:effectLst/>
            </c:spPr>
          </c:marker>
          <c:cat>
            <c:numRef>
              <c:f>'Śr PM10 i 2,5'!$J$50:$J$62</c:f>
              <c:numCache>
                <c:formatCode>mmm/yy</c:formatCode>
                <c:ptCount val="13"/>
                <c:pt idx="0">
                  <c:v>43374</c:v>
                </c:pt>
                <c:pt idx="1">
                  <c:v>43405</c:v>
                </c:pt>
                <c:pt idx="2">
                  <c:v>43435</c:v>
                </c:pt>
                <c:pt idx="3">
                  <c:v>43466</c:v>
                </c:pt>
                <c:pt idx="4">
                  <c:v>43497</c:v>
                </c:pt>
                <c:pt idx="5">
                  <c:v>43525</c:v>
                </c:pt>
                <c:pt idx="6">
                  <c:v>43556</c:v>
                </c:pt>
                <c:pt idx="7">
                  <c:v>43586</c:v>
                </c:pt>
                <c:pt idx="8">
                  <c:v>43617</c:v>
                </c:pt>
                <c:pt idx="9">
                  <c:v>43647</c:v>
                </c:pt>
                <c:pt idx="10">
                  <c:v>43678</c:v>
                </c:pt>
                <c:pt idx="11">
                  <c:v>43709</c:v>
                </c:pt>
                <c:pt idx="12">
                  <c:v>43739</c:v>
                </c:pt>
              </c:numCache>
            </c:numRef>
          </c:cat>
          <c:val>
            <c:numRef>
              <c:f>'Śr PM10 i 2,5'!$P$50:$P$62</c:f>
              <c:numCache>
                <c:formatCode>General</c:formatCode>
                <c:ptCount val="13"/>
                <c:pt idx="0">
                  <c:v>21.9</c:v>
                </c:pt>
                <c:pt idx="1">
                  <c:v>24</c:v>
                </c:pt>
                <c:pt idx="2">
                  <c:v>19</c:v>
                </c:pt>
                <c:pt idx="3">
                  <c:v>23.5</c:v>
                </c:pt>
                <c:pt idx="4">
                  <c:v>19.7</c:v>
                </c:pt>
                <c:pt idx="5">
                  <c:v>13.8</c:v>
                </c:pt>
                <c:pt idx="6">
                  <c:v>19.2</c:v>
                </c:pt>
                <c:pt idx="7">
                  <c:v>11.5</c:v>
                </c:pt>
                <c:pt idx="8">
                  <c:v>10.200000000000001</c:v>
                </c:pt>
                <c:pt idx="9">
                  <c:v>7.7</c:v>
                </c:pt>
                <c:pt idx="10">
                  <c:v>9.2000000000000011</c:v>
                </c:pt>
                <c:pt idx="11">
                  <c:v>8.3000000000000007</c:v>
                </c:pt>
                <c:pt idx="12">
                  <c:v>16.600000000000001</c:v>
                </c:pt>
              </c:numCache>
            </c:numRef>
          </c:val>
          <c:smooth val="0"/>
          <c:extLst>
            <c:ext xmlns:c16="http://schemas.microsoft.com/office/drawing/2014/chart" uri="{C3380CC4-5D6E-409C-BE32-E72D297353CC}">
              <c16:uniqueId val="{00000005-7109-4235-B616-4AF1FAD7BC69}"/>
            </c:ext>
          </c:extLst>
        </c:ser>
        <c:ser>
          <c:idx val="6"/>
          <c:order val="6"/>
          <c:tx>
            <c:strRef>
              <c:f>'Śr PM10 i 2,5'!$Q$48:$Q$49</c:f>
              <c:strCache>
                <c:ptCount val="1"/>
                <c:pt idx="0">
                  <c:v>B(a)P [ng/m3]</c:v>
                </c:pt>
              </c:strCache>
            </c:strRef>
          </c:tx>
          <c:spPr>
            <a:ln w="28575" cap="rnd">
              <a:solidFill>
                <a:schemeClr val="accent1">
                  <a:lumMod val="60000"/>
                </a:schemeClr>
              </a:solidFill>
              <a:round/>
            </a:ln>
            <a:effectLst/>
          </c:spPr>
          <c:marker>
            <c:symbol val="circle"/>
            <c:size val="5"/>
            <c:spPr>
              <a:solidFill>
                <a:schemeClr val="accent1">
                  <a:lumMod val="60000"/>
                </a:schemeClr>
              </a:solidFill>
              <a:ln w="9525">
                <a:solidFill>
                  <a:schemeClr val="accent1">
                    <a:lumMod val="60000"/>
                  </a:schemeClr>
                </a:solidFill>
              </a:ln>
              <a:effectLst/>
            </c:spPr>
          </c:marker>
          <c:cat>
            <c:numRef>
              <c:f>'Śr PM10 i 2,5'!$J$50:$J$62</c:f>
              <c:numCache>
                <c:formatCode>mmm/yy</c:formatCode>
                <c:ptCount val="13"/>
                <c:pt idx="0">
                  <c:v>43374</c:v>
                </c:pt>
                <c:pt idx="1">
                  <c:v>43405</c:v>
                </c:pt>
                <c:pt idx="2">
                  <c:v>43435</c:v>
                </c:pt>
                <c:pt idx="3">
                  <c:v>43466</c:v>
                </c:pt>
                <c:pt idx="4">
                  <c:v>43497</c:v>
                </c:pt>
                <c:pt idx="5">
                  <c:v>43525</c:v>
                </c:pt>
                <c:pt idx="6">
                  <c:v>43556</c:v>
                </c:pt>
                <c:pt idx="7">
                  <c:v>43586</c:v>
                </c:pt>
                <c:pt idx="8">
                  <c:v>43617</c:v>
                </c:pt>
                <c:pt idx="9">
                  <c:v>43647</c:v>
                </c:pt>
                <c:pt idx="10">
                  <c:v>43678</c:v>
                </c:pt>
                <c:pt idx="11">
                  <c:v>43709</c:v>
                </c:pt>
                <c:pt idx="12">
                  <c:v>43739</c:v>
                </c:pt>
              </c:numCache>
            </c:numRef>
          </c:cat>
          <c:val>
            <c:numRef>
              <c:f>'Śr PM10 i 2,5'!$Q$50:$Q$62</c:f>
              <c:numCache>
                <c:formatCode>General</c:formatCode>
                <c:ptCount val="13"/>
                <c:pt idx="0">
                  <c:v>1.8</c:v>
                </c:pt>
                <c:pt idx="1">
                  <c:v>2.7</c:v>
                </c:pt>
                <c:pt idx="2">
                  <c:v>1.1000000000000001</c:v>
                </c:pt>
                <c:pt idx="3">
                  <c:v>1.5</c:v>
                </c:pt>
                <c:pt idx="4">
                  <c:v>1.5</c:v>
                </c:pt>
                <c:pt idx="5">
                  <c:v>1.4</c:v>
                </c:pt>
                <c:pt idx="6">
                  <c:v>0.9</c:v>
                </c:pt>
                <c:pt idx="7">
                  <c:v>0.30000000000000032</c:v>
                </c:pt>
                <c:pt idx="8">
                  <c:v>0.1</c:v>
                </c:pt>
              </c:numCache>
            </c:numRef>
          </c:val>
          <c:smooth val="0"/>
          <c:extLst>
            <c:ext xmlns:c16="http://schemas.microsoft.com/office/drawing/2014/chart" uri="{C3380CC4-5D6E-409C-BE32-E72D297353CC}">
              <c16:uniqueId val="{00000006-7109-4235-B616-4AF1FAD7BC69}"/>
            </c:ext>
          </c:extLst>
        </c:ser>
        <c:dLbls>
          <c:showLegendKey val="0"/>
          <c:showVal val="0"/>
          <c:showCatName val="0"/>
          <c:showSerName val="0"/>
          <c:showPercent val="0"/>
          <c:showBubbleSize val="0"/>
        </c:dLbls>
        <c:marker val="1"/>
        <c:smooth val="0"/>
        <c:axId val="402597632"/>
        <c:axId val="402598024"/>
      </c:lineChart>
      <c:dateAx>
        <c:axId val="402597632"/>
        <c:scaling>
          <c:orientation val="minMax"/>
        </c:scaling>
        <c:delete val="0"/>
        <c:axPos val="b"/>
        <c:numFmt formatCode="mmm/yy"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402598024"/>
        <c:crosses val="autoZero"/>
        <c:auto val="1"/>
        <c:lblOffset val="100"/>
        <c:baseTimeUnit val="months"/>
      </c:dateAx>
      <c:valAx>
        <c:axId val="40259802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402597632"/>
        <c:crosses val="autoZero"/>
        <c:crossBetween val="between"/>
        <c:majorUnit val="5"/>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legend>
    <c:plotVisOnly val="1"/>
    <c:dispBlanksAs val="gap"/>
    <c:showDLblsOverMax val="0"/>
  </c:chart>
  <c:spPr>
    <a:solidFill>
      <a:schemeClr val="bg1"/>
    </a:solidFill>
    <a:ln w="9525" cap="flat" cmpd="sng" algn="ctr">
      <a:noFill/>
      <a:round/>
    </a:ln>
    <a:effectLst/>
  </c:spPr>
  <c:txPr>
    <a:bodyPr/>
    <a:lstStyle/>
    <a:p>
      <a:pPr>
        <a:defRPr/>
      </a:pPr>
      <a:endParaRPr lang="pl-PL"/>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pl-PL"/>
              <a:t> </a:t>
            </a:r>
          </a:p>
        </c:rich>
      </c:tx>
      <c:overlay val="0"/>
      <c:spPr>
        <a:noFill/>
        <a:ln>
          <a:noFill/>
        </a:ln>
        <a:effectLst/>
      </c:spPr>
    </c:title>
    <c:autoTitleDeleted val="0"/>
    <c:plotArea>
      <c:layout/>
      <c:barChart>
        <c:barDir val="col"/>
        <c:grouping val="clustered"/>
        <c:varyColors val="0"/>
        <c:ser>
          <c:idx val="0"/>
          <c:order val="0"/>
          <c:tx>
            <c:strRef>
              <c:f>'2015-2019'!$K$3</c:f>
              <c:strCache>
                <c:ptCount val="1"/>
                <c:pt idx="0">
                  <c:v>2014</c:v>
                </c:pt>
              </c:strCache>
            </c:strRef>
          </c:tx>
          <c:spPr>
            <a:solidFill>
              <a:schemeClr val="accent1"/>
            </a:solidFill>
            <a:ln>
              <a:noFill/>
            </a:ln>
            <a:effectLst/>
          </c:spPr>
          <c:invertIfNegative val="0"/>
          <c:cat>
            <c:multiLvlStrRef>
              <c:f>'2015-2019'!$L$1:$R$2</c:f>
              <c:multiLvlStrCache>
                <c:ptCount val="7"/>
                <c:lvl>
                  <c:pt idx="0">
                    <c:v>[mg/m3]</c:v>
                  </c:pt>
                  <c:pt idx="1">
                    <c:v>[µg/m3]</c:v>
                  </c:pt>
                  <c:pt idx="2">
                    <c:v>[µg/m3]</c:v>
                  </c:pt>
                  <c:pt idx="3">
                    <c:v>[µg/m3]</c:v>
                  </c:pt>
                  <c:pt idx="4">
                    <c:v>[µg/m3]</c:v>
                  </c:pt>
                  <c:pt idx="5">
                    <c:v>[µg/m3]</c:v>
                  </c:pt>
                  <c:pt idx="6">
                    <c:v>[ng/m3]</c:v>
                  </c:pt>
                </c:lvl>
                <c:lvl>
                  <c:pt idx="0">
                    <c:v>CO</c:v>
                  </c:pt>
                  <c:pt idx="1">
                    <c:v>NO2</c:v>
                  </c:pt>
                  <c:pt idx="2">
                    <c:v>NOx</c:v>
                  </c:pt>
                  <c:pt idx="3">
                    <c:v>SO2</c:v>
                  </c:pt>
                  <c:pt idx="4">
                    <c:v>PM10</c:v>
                  </c:pt>
                  <c:pt idx="5">
                    <c:v>PM2,5</c:v>
                  </c:pt>
                  <c:pt idx="6">
                    <c:v>B(a)P</c:v>
                  </c:pt>
                </c:lvl>
              </c:multiLvlStrCache>
            </c:multiLvlStrRef>
          </c:cat>
          <c:val>
            <c:numRef>
              <c:f>'2015-2019'!$L$3:$R$3</c:f>
              <c:numCache>
                <c:formatCode>General</c:formatCode>
                <c:ptCount val="7"/>
                <c:pt idx="0">
                  <c:v>0.30000000000000032</c:v>
                </c:pt>
                <c:pt idx="1">
                  <c:v>13.7</c:v>
                </c:pt>
                <c:pt idx="2">
                  <c:v>18.8</c:v>
                </c:pt>
                <c:pt idx="3">
                  <c:v>4.3</c:v>
                </c:pt>
                <c:pt idx="4" formatCode="0.00">
                  <c:v>27.45</c:v>
                </c:pt>
                <c:pt idx="5" formatCode="0.00">
                  <c:v>20.75</c:v>
                </c:pt>
                <c:pt idx="6">
                  <c:v>2.1</c:v>
                </c:pt>
              </c:numCache>
            </c:numRef>
          </c:val>
          <c:extLst>
            <c:ext xmlns:c16="http://schemas.microsoft.com/office/drawing/2014/chart" uri="{C3380CC4-5D6E-409C-BE32-E72D297353CC}">
              <c16:uniqueId val="{00000000-6720-4CA3-9B96-2F36CC0716A3}"/>
            </c:ext>
          </c:extLst>
        </c:ser>
        <c:ser>
          <c:idx val="1"/>
          <c:order val="1"/>
          <c:tx>
            <c:strRef>
              <c:f>'2015-2019'!$K$4</c:f>
              <c:strCache>
                <c:ptCount val="1"/>
                <c:pt idx="0">
                  <c:v>2015</c:v>
                </c:pt>
              </c:strCache>
            </c:strRef>
          </c:tx>
          <c:spPr>
            <a:solidFill>
              <a:schemeClr val="accent2"/>
            </a:solidFill>
            <a:ln>
              <a:noFill/>
            </a:ln>
            <a:effectLst/>
          </c:spPr>
          <c:invertIfNegative val="0"/>
          <c:cat>
            <c:multiLvlStrRef>
              <c:f>'2015-2019'!$L$1:$R$2</c:f>
              <c:multiLvlStrCache>
                <c:ptCount val="7"/>
                <c:lvl>
                  <c:pt idx="0">
                    <c:v>[mg/m3]</c:v>
                  </c:pt>
                  <c:pt idx="1">
                    <c:v>[µg/m3]</c:v>
                  </c:pt>
                  <c:pt idx="2">
                    <c:v>[µg/m3]</c:v>
                  </c:pt>
                  <c:pt idx="3">
                    <c:v>[µg/m3]</c:v>
                  </c:pt>
                  <c:pt idx="4">
                    <c:v>[µg/m3]</c:v>
                  </c:pt>
                  <c:pt idx="5">
                    <c:v>[µg/m3]</c:v>
                  </c:pt>
                  <c:pt idx="6">
                    <c:v>[ng/m3]</c:v>
                  </c:pt>
                </c:lvl>
                <c:lvl>
                  <c:pt idx="0">
                    <c:v>CO</c:v>
                  </c:pt>
                  <c:pt idx="1">
                    <c:v>NO2</c:v>
                  </c:pt>
                  <c:pt idx="2">
                    <c:v>NOx</c:v>
                  </c:pt>
                  <c:pt idx="3">
                    <c:v>SO2</c:v>
                  </c:pt>
                  <c:pt idx="4">
                    <c:v>PM10</c:v>
                  </c:pt>
                  <c:pt idx="5">
                    <c:v>PM2,5</c:v>
                  </c:pt>
                  <c:pt idx="6">
                    <c:v>B(a)P</c:v>
                  </c:pt>
                </c:lvl>
              </c:multiLvlStrCache>
            </c:multiLvlStrRef>
          </c:cat>
          <c:val>
            <c:numRef>
              <c:f>'2015-2019'!$L$4:$R$4</c:f>
              <c:numCache>
                <c:formatCode>General</c:formatCode>
                <c:ptCount val="7"/>
                <c:pt idx="0">
                  <c:v>0.4</c:v>
                </c:pt>
                <c:pt idx="1">
                  <c:v>14.9</c:v>
                </c:pt>
                <c:pt idx="2">
                  <c:v>20.2</c:v>
                </c:pt>
                <c:pt idx="3">
                  <c:v>4.0999999999999996</c:v>
                </c:pt>
                <c:pt idx="4" formatCode="0.00">
                  <c:v>27.049999999999986</c:v>
                </c:pt>
                <c:pt idx="5" formatCode="0.00">
                  <c:v>20.25</c:v>
                </c:pt>
                <c:pt idx="6">
                  <c:v>1.8</c:v>
                </c:pt>
              </c:numCache>
            </c:numRef>
          </c:val>
          <c:extLst>
            <c:ext xmlns:c16="http://schemas.microsoft.com/office/drawing/2014/chart" uri="{C3380CC4-5D6E-409C-BE32-E72D297353CC}">
              <c16:uniqueId val="{00000001-6720-4CA3-9B96-2F36CC0716A3}"/>
            </c:ext>
          </c:extLst>
        </c:ser>
        <c:ser>
          <c:idx val="2"/>
          <c:order val="2"/>
          <c:tx>
            <c:strRef>
              <c:f>'2015-2019'!$K$5</c:f>
              <c:strCache>
                <c:ptCount val="1"/>
                <c:pt idx="0">
                  <c:v>2016</c:v>
                </c:pt>
              </c:strCache>
            </c:strRef>
          </c:tx>
          <c:spPr>
            <a:solidFill>
              <a:schemeClr val="accent3"/>
            </a:solidFill>
            <a:ln>
              <a:noFill/>
            </a:ln>
            <a:effectLst/>
          </c:spPr>
          <c:invertIfNegative val="0"/>
          <c:cat>
            <c:multiLvlStrRef>
              <c:f>'2015-2019'!$L$1:$R$2</c:f>
              <c:multiLvlStrCache>
                <c:ptCount val="7"/>
                <c:lvl>
                  <c:pt idx="0">
                    <c:v>[mg/m3]</c:v>
                  </c:pt>
                  <c:pt idx="1">
                    <c:v>[µg/m3]</c:v>
                  </c:pt>
                  <c:pt idx="2">
                    <c:v>[µg/m3]</c:v>
                  </c:pt>
                  <c:pt idx="3">
                    <c:v>[µg/m3]</c:v>
                  </c:pt>
                  <c:pt idx="4">
                    <c:v>[µg/m3]</c:v>
                  </c:pt>
                  <c:pt idx="5">
                    <c:v>[µg/m3]</c:v>
                  </c:pt>
                  <c:pt idx="6">
                    <c:v>[ng/m3]</c:v>
                  </c:pt>
                </c:lvl>
                <c:lvl>
                  <c:pt idx="0">
                    <c:v>CO</c:v>
                  </c:pt>
                  <c:pt idx="1">
                    <c:v>NO2</c:v>
                  </c:pt>
                  <c:pt idx="2">
                    <c:v>NOx</c:v>
                  </c:pt>
                  <c:pt idx="3">
                    <c:v>SO2</c:v>
                  </c:pt>
                  <c:pt idx="4">
                    <c:v>PM10</c:v>
                  </c:pt>
                  <c:pt idx="5">
                    <c:v>PM2,5</c:v>
                  </c:pt>
                  <c:pt idx="6">
                    <c:v>B(a)P</c:v>
                  </c:pt>
                </c:lvl>
              </c:multiLvlStrCache>
            </c:multiLvlStrRef>
          </c:cat>
          <c:val>
            <c:numRef>
              <c:f>'2015-2019'!$L$5:$R$5</c:f>
              <c:numCache>
                <c:formatCode>General</c:formatCode>
                <c:ptCount val="7"/>
                <c:pt idx="0">
                  <c:v>0.4</c:v>
                </c:pt>
                <c:pt idx="1">
                  <c:v>13.4</c:v>
                </c:pt>
                <c:pt idx="2">
                  <c:v>18.100000000000001</c:v>
                </c:pt>
                <c:pt idx="3">
                  <c:v>3.2</c:v>
                </c:pt>
                <c:pt idx="4" formatCode="0.00">
                  <c:v>21.85</c:v>
                </c:pt>
                <c:pt idx="5" formatCode="0.00">
                  <c:v>18.25</c:v>
                </c:pt>
                <c:pt idx="6">
                  <c:v>1.1000000000000001</c:v>
                </c:pt>
              </c:numCache>
            </c:numRef>
          </c:val>
          <c:extLst>
            <c:ext xmlns:c16="http://schemas.microsoft.com/office/drawing/2014/chart" uri="{C3380CC4-5D6E-409C-BE32-E72D297353CC}">
              <c16:uniqueId val="{00000002-6720-4CA3-9B96-2F36CC0716A3}"/>
            </c:ext>
          </c:extLst>
        </c:ser>
        <c:ser>
          <c:idx val="3"/>
          <c:order val="3"/>
          <c:tx>
            <c:strRef>
              <c:f>'2015-2019'!$K$6</c:f>
              <c:strCache>
                <c:ptCount val="1"/>
                <c:pt idx="0">
                  <c:v>2017</c:v>
                </c:pt>
              </c:strCache>
            </c:strRef>
          </c:tx>
          <c:spPr>
            <a:solidFill>
              <a:schemeClr val="accent4"/>
            </a:solidFill>
            <a:ln>
              <a:noFill/>
            </a:ln>
            <a:effectLst/>
          </c:spPr>
          <c:invertIfNegative val="0"/>
          <c:cat>
            <c:multiLvlStrRef>
              <c:f>'2015-2019'!$L$1:$R$2</c:f>
              <c:multiLvlStrCache>
                <c:ptCount val="7"/>
                <c:lvl>
                  <c:pt idx="0">
                    <c:v>[mg/m3]</c:v>
                  </c:pt>
                  <c:pt idx="1">
                    <c:v>[µg/m3]</c:v>
                  </c:pt>
                  <c:pt idx="2">
                    <c:v>[µg/m3]</c:v>
                  </c:pt>
                  <c:pt idx="3">
                    <c:v>[µg/m3]</c:v>
                  </c:pt>
                  <c:pt idx="4">
                    <c:v>[µg/m3]</c:v>
                  </c:pt>
                  <c:pt idx="5">
                    <c:v>[µg/m3]</c:v>
                  </c:pt>
                  <c:pt idx="6">
                    <c:v>[ng/m3]</c:v>
                  </c:pt>
                </c:lvl>
                <c:lvl>
                  <c:pt idx="0">
                    <c:v>CO</c:v>
                  </c:pt>
                  <c:pt idx="1">
                    <c:v>NO2</c:v>
                  </c:pt>
                  <c:pt idx="2">
                    <c:v>NOx</c:v>
                  </c:pt>
                  <c:pt idx="3">
                    <c:v>SO2</c:v>
                  </c:pt>
                  <c:pt idx="4">
                    <c:v>PM10</c:v>
                  </c:pt>
                  <c:pt idx="5">
                    <c:v>PM2,5</c:v>
                  </c:pt>
                  <c:pt idx="6">
                    <c:v>B(a)P</c:v>
                  </c:pt>
                </c:lvl>
              </c:multiLvlStrCache>
            </c:multiLvlStrRef>
          </c:cat>
          <c:val>
            <c:numRef>
              <c:f>'2015-2019'!$L$6:$R$6</c:f>
              <c:numCache>
                <c:formatCode>General</c:formatCode>
                <c:ptCount val="7"/>
                <c:pt idx="0">
                  <c:v>0.30000000000000032</c:v>
                </c:pt>
                <c:pt idx="1">
                  <c:v>13.1</c:v>
                </c:pt>
                <c:pt idx="2">
                  <c:v>16.600000000000001</c:v>
                </c:pt>
                <c:pt idx="3">
                  <c:v>3.5</c:v>
                </c:pt>
                <c:pt idx="4" formatCode="0.00">
                  <c:v>22.150000000000031</c:v>
                </c:pt>
                <c:pt idx="5" formatCode="0.00">
                  <c:v>17.25</c:v>
                </c:pt>
                <c:pt idx="6">
                  <c:v>1.6</c:v>
                </c:pt>
              </c:numCache>
            </c:numRef>
          </c:val>
          <c:extLst>
            <c:ext xmlns:c16="http://schemas.microsoft.com/office/drawing/2014/chart" uri="{C3380CC4-5D6E-409C-BE32-E72D297353CC}">
              <c16:uniqueId val="{00000003-6720-4CA3-9B96-2F36CC0716A3}"/>
            </c:ext>
          </c:extLst>
        </c:ser>
        <c:ser>
          <c:idx val="4"/>
          <c:order val="4"/>
          <c:tx>
            <c:strRef>
              <c:f>'2015-2019'!$K$7</c:f>
              <c:strCache>
                <c:ptCount val="1"/>
                <c:pt idx="0">
                  <c:v>2018</c:v>
                </c:pt>
              </c:strCache>
            </c:strRef>
          </c:tx>
          <c:spPr>
            <a:solidFill>
              <a:schemeClr val="accent5"/>
            </a:solidFill>
            <a:ln>
              <a:noFill/>
            </a:ln>
            <a:effectLst/>
          </c:spPr>
          <c:invertIfNegative val="0"/>
          <c:cat>
            <c:multiLvlStrRef>
              <c:f>'2015-2019'!$L$1:$R$2</c:f>
              <c:multiLvlStrCache>
                <c:ptCount val="7"/>
                <c:lvl>
                  <c:pt idx="0">
                    <c:v>[mg/m3]</c:v>
                  </c:pt>
                  <c:pt idx="1">
                    <c:v>[µg/m3]</c:v>
                  </c:pt>
                  <c:pt idx="2">
                    <c:v>[µg/m3]</c:v>
                  </c:pt>
                  <c:pt idx="3">
                    <c:v>[µg/m3]</c:v>
                  </c:pt>
                  <c:pt idx="4">
                    <c:v>[µg/m3]</c:v>
                  </c:pt>
                  <c:pt idx="5">
                    <c:v>[µg/m3]</c:v>
                  </c:pt>
                  <c:pt idx="6">
                    <c:v>[ng/m3]</c:v>
                  </c:pt>
                </c:lvl>
                <c:lvl>
                  <c:pt idx="0">
                    <c:v>CO</c:v>
                  </c:pt>
                  <c:pt idx="1">
                    <c:v>NO2</c:v>
                  </c:pt>
                  <c:pt idx="2">
                    <c:v>NOx</c:v>
                  </c:pt>
                  <c:pt idx="3">
                    <c:v>SO2</c:v>
                  </c:pt>
                  <c:pt idx="4">
                    <c:v>PM10</c:v>
                  </c:pt>
                  <c:pt idx="5">
                    <c:v>PM2,5</c:v>
                  </c:pt>
                  <c:pt idx="6">
                    <c:v>B(a)P</c:v>
                  </c:pt>
                </c:lvl>
              </c:multiLvlStrCache>
            </c:multiLvlStrRef>
          </c:cat>
          <c:val>
            <c:numRef>
              <c:f>'2015-2019'!$L$7:$R$7</c:f>
              <c:numCache>
                <c:formatCode>General</c:formatCode>
                <c:ptCount val="7"/>
                <c:pt idx="0">
                  <c:v>0.4</c:v>
                </c:pt>
                <c:pt idx="1">
                  <c:v>14</c:v>
                </c:pt>
                <c:pt idx="2">
                  <c:v>18.7</c:v>
                </c:pt>
                <c:pt idx="3">
                  <c:v>2.8</c:v>
                </c:pt>
                <c:pt idx="4" formatCode="0.00">
                  <c:v>25.2</c:v>
                </c:pt>
                <c:pt idx="5" formatCode="0.00">
                  <c:v>17.7</c:v>
                </c:pt>
                <c:pt idx="6">
                  <c:v>1.5</c:v>
                </c:pt>
              </c:numCache>
            </c:numRef>
          </c:val>
          <c:extLst>
            <c:ext xmlns:c16="http://schemas.microsoft.com/office/drawing/2014/chart" uri="{C3380CC4-5D6E-409C-BE32-E72D297353CC}">
              <c16:uniqueId val="{00000004-6720-4CA3-9B96-2F36CC0716A3}"/>
            </c:ext>
          </c:extLst>
        </c:ser>
        <c:ser>
          <c:idx val="5"/>
          <c:order val="5"/>
          <c:tx>
            <c:strRef>
              <c:f>'2015-2019'!$K$8</c:f>
              <c:strCache>
                <c:ptCount val="1"/>
                <c:pt idx="0">
                  <c:v>2019</c:v>
                </c:pt>
              </c:strCache>
            </c:strRef>
          </c:tx>
          <c:spPr>
            <a:solidFill>
              <a:schemeClr val="accent6"/>
            </a:solidFill>
            <a:ln>
              <a:noFill/>
            </a:ln>
            <a:effectLst/>
          </c:spPr>
          <c:invertIfNegative val="0"/>
          <c:cat>
            <c:multiLvlStrRef>
              <c:f>'2015-2019'!$L$1:$R$2</c:f>
              <c:multiLvlStrCache>
                <c:ptCount val="7"/>
                <c:lvl>
                  <c:pt idx="0">
                    <c:v>[mg/m3]</c:v>
                  </c:pt>
                  <c:pt idx="1">
                    <c:v>[µg/m3]</c:v>
                  </c:pt>
                  <c:pt idx="2">
                    <c:v>[µg/m3]</c:v>
                  </c:pt>
                  <c:pt idx="3">
                    <c:v>[µg/m3]</c:v>
                  </c:pt>
                  <c:pt idx="4">
                    <c:v>[µg/m3]</c:v>
                  </c:pt>
                  <c:pt idx="5">
                    <c:v>[µg/m3]</c:v>
                  </c:pt>
                  <c:pt idx="6">
                    <c:v>[ng/m3]</c:v>
                  </c:pt>
                </c:lvl>
                <c:lvl>
                  <c:pt idx="0">
                    <c:v>CO</c:v>
                  </c:pt>
                  <c:pt idx="1">
                    <c:v>NO2</c:v>
                  </c:pt>
                  <c:pt idx="2">
                    <c:v>NOx</c:v>
                  </c:pt>
                  <c:pt idx="3">
                    <c:v>SO2</c:v>
                  </c:pt>
                  <c:pt idx="4">
                    <c:v>PM10</c:v>
                  </c:pt>
                  <c:pt idx="5">
                    <c:v>PM2,5</c:v>
                  </c:pt>
                  <c:pt idx="6">
                    <c:v>B(a)P</c:v>
                  </c:pt>
                </c:lvl>
              </c:multiLvlStrCache>
            </c:multiLvlStrRef>
          </c:cat>
          <c:val>
            <c:numRef>
              <c:f>'2015-2019'!$L$8:$R$8</c:f>
              <c:numCache>
                <c:formatCode>General</c:formatCode>
                <c:ptCount val="7"/>
                <c:pt idx="0">
                  <c:v>0.30000000000000032</c:v>
                </c:pt>
                <c:pt idx="1">
                  <c:v>12.8</c:v>
                </c:pt>
                <c:pt idx="2">
                  <c:v>16</c:v>
                </c:pt>
                <c:pt idx="3">
                  <c:v>1.2</c:v>
                </c:pt>
                <c:pt idx="4" formatCode="0.00">
                  <c:v>20.25</c:v>
                </c:pt>
                <c:pt idx="5" formatCode="0.00">
                  <c:v>14.65</c:v>
                </c:pt>
                <c:pt idx="6">
                  <c:v>1</c:v>
                </c:pt>
              </c:numCache>
            </c:numRef>
          </c:val>
          <c:extLst>
            <c:ext xmlns:c16="http://schemas.microsoft.com/office/drawing/2014/chart" uri="{C3380CC4-5D6E-409C-BE32-E72D297353CC}">
              <c16:uniqueId val="{00000005-6720-4CA3-9B96-2F36CC0716A3}"/>
            </c:ext>
          </c:extLst>
        </c:ser>
        <c:dLbls>
          <c:showLegendKey val="0"/>
          <c:showVal val="0"/>
          <c:showCatName val="0"/>
          <c:showSerName val="0"/>
          <c:showPercent val="0"/>
          <c:showBubbleSize val="0"/>
        </c:dLbls>
        <c:gapWidth val="219"/>
        <c:overlap val="-27"/>
        <c:axId val="402599200"/>
        <c:axId val="396040592"/>
      </c:barChart>
      <c:catAx>
        <c:axId val="4025992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396040592"/>
        <c:crosses val="autoZero"/>
        <c:auto val="1"/>
        <c:lblAlgn val="ctr"/>
        <c:lblOffset val="100"/>
        <c:noMultiLvlLbl val="0"/>
      </c:catAx>
      <c:valAx>
        <c:axId val="39604059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40259920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legend>
    <c:plotVisOnly val="1"/>
    <c:dispBlanksAs val="gap"/>
    <c:showDLblsOverMax val="0"/>
  </c:chart>
  <c:spPr>
    <a:solidFill>
      <a:schemeClr val="bg1"/>
    </a:solidFill>
    <a:ln w="9525" cap="flat" cmpd="sng" algn="ctr">
      <a:noFill/>
      <a:round/>
    </a:ln>
    <a:effectLst/>
  </c:spPr>
  <c:txPr>
    <a:bodyPr/>
    <a:lstStyle/>
    <a:p>
      <a:pPr>
        <a:defRPr/>
      </a:pPr>
      <a:endParaRPr lang="pl-PL"/>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'Poj-napęd'!$O$16</c:f>
              <c:strCache>
                <c:ptCount val="1"/>
                <c:pt idx="0">
                  <c:v>pojazdy spalinowe</c:v>
                </c:pt>
              </c:strCache>
            </c:strRef>
          </c:tx>
          <c:invertIfNegative val="0"/>
          <c:dLbls>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'Poj-napęd'!$P$2:$S$2</c:f>
              <c:numCache>
                <c:formatCode>General</c:formatCode>
                <c:ptCount val="4"/>
                <c:pt idx="0">
                  <c:v>2015</c:v>
                </c:pt>
                <c:pt idx="1">
                  <c:v>2016</c:v>
                </c:pt>
                <c:pt idx="2">
                  <c:v>2017</c:v>
                </c:pt>
                <c:pt idx="3">
                  <c:v>2018</c:v>
                </c:pt>
              </c:numCache>
            </c:numRef>
          </c:cat>
          <c:val>
            <c:numRef>
              <c:f>'Poj-napęd'!$P$16:$S$16</c:f>
              <c:numCache>
                <c:formatCode>General</c:formatCode>
                <c:ptCount val="4"/>
                <c:pt idx="0">
                  <c:v>140360</c:v>
                </c:pt>
                <c:pt idx="1">
                  <c:v>146855</c:v>
                </c:pt>
                <c:pt idx="2">
                  <c:v>150900</c:v>
                </c:pt>
                <c:pt idx="3">
                  <c:v>158172</c:v>
                </c:pt>
              </c:numCache>
            </c:numRef>
          </c:val>
          <c:extLst>
            <c:ext xmlns:c16="http://schemas.microsoft.com/office/drawing/2014/chart" uri="{C3380CC4-5D6E-409C-BE32-E72D297353CC}">
              <c16:uniqueId val="{00000000-EC8C-474C-AD8F-0A097CA9B377}"/>
            </c:ext>
          </c:extLst>
        </c:ser>
        <c:dLbls>
          <c:showLegendKey val="0"/>
          <c:showVal val="0"/>
          <c:showCatName val="0"/>
          <c:showSerName val="0"/>
          <c:showPercent val="0"/>
          <c:showBubbleSize val="0"/>
        </c:dLbls>
        <c:gapWidth val="75"/>
        <c:overlap val="40"/>
        <c:axId val="396040200"/>
        <c:axId val="396039808"/>
      </c:barChart>
      <c:catAx>
        <c:axId val="396040200"/>
        <c:scaling>
          <c:orientation val="minMax"/>
        </c:scaling>
        <c:delete val="0"/>
        <c:axPos val="b"/>
        <c:numFmt formatCode="General" sourceLinked="1"/>
        <c:majorTickMark val="none"/>
        <c:minorTickMark val="none"/>
        <c:tickLblPos val="nextTo"/>
        <c:crossAx val="396039808"/>
        <c:crosses val="autoZero"/>
        <c:auto val="1"/>
        <c:lblAlgn val="ctr"/>
        <c:lblOffset val="100"/>
        <c:noMultiLvlLbl val="0"/>
      </c:catAx>
      <c:valAx>
        <c:axId val="396039808"/>
        <c:scaling>
          <c:orientation val="minMax"/>
        </c:scaling>
        <c:delete val="0"/>
        <c:axPos val="l"/>
        <c:majorGridlines/>
        <c:numFmt formatCode="General" sourceLinked="1"/>
        <c:majorTickMark val="none"/>
        <c:minorTickMark val="none"/>
        <c:tickLblPos val="nextTo"/>
        <c:crossAx val="396040200"/>
        <c:crosses val="autoZero"/>
        <c:crossBetween val="between"/>
      </c:valAx>
    </c:plotArea>
    <c:legend>
      <c:legendPos val="r"/>
      <c:overlay val="0"/>
    </c:legend>
    <c:plotVisOnly val="1"/>
    <c:dispBlanksAs val="gap"/>
    <c:showDLblsOverMax val="0"/>
  </c:chart>
  <c:spPr>
    <a:ln>
      <a:noFill/>
    </a:ln>
  </c:sp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7"/>
      <c:rAngAx val="0"/>
    </c:view3D>
    <c:floor>
      <c:thickness val="0"/>
      <c:spPr>
        <a:noFill/>
        <a:ln w="6350" cap="flat" cmpd="sng" algn="ctr">
          <a:solidFill>
            <a:schemeClr val="tx1">
              <a:tint val="75000"/>
            </a:schemeClr>
          </a:solidFill>
          <a:prstDash val="solid"/>
          <a:round/>
        </a:ln>
        <a:effectLst/>
        <a:sp3d contourW="6350">
          <a:contourClr>
            <a:schemeClr val="tx1">
              <a:tint val="75000"/>
            </a:schemeClr>
          </a:contourClr>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3.0555555555555561E-2"/>
          <c:y val="3.4188034188034191E-2"/>
          <c:w val="0.5812790901137358"/>
          <c:h val="0.93162393162393164"/>
        </c:manualLayout>
      </c:layout>
      <c:pie3DChart>
        <c:varyColors val="1"/>
        <c:ser>
          <c:idx val="0"/>
          <c:order val="0"/>
          <c:tx>
            <c:strRef>
              <c:f>'Poj-napęd'!$S$2</c:f>
              <c:strCache>
                <c:ptCount val="1"/>
                <c:pt idx="0">
                  <c:v>2018</c:v>
                </c:pt>
              </c:strCache>
            </c:strRef>
          </c:tx>
          <c:dPt>
            <c:idx val="0"/>
            <c:bubble3D val="0"/>
            <c:spPr>
              <a:solidFill>
                <a:schemeClr val="accent1"/>
              </a:solidFill>
              <a:ln>
                <a:noFill/>
              </a:ln>
              <a:effectLst/>
              <a:sp3d/>
            </c:spPr>
            <c:extLst>
              <c:ext xmlns:c16="http://schemas.microsoft.com/office/drawing/2014/chart" uri="{C3380CC4-5D6E-409C-BE32-E72D297353CC}">
                <c16:uniqueId val="{00000001-1342-45A5-92F9-99ECC52591F6}"/>
              </c:ext>
            </c:extLst>
          </c:dPt>
          <c:dPt>
            <c:idx val="1"/>
            <c:bubble3D val="0"/>
            <c:spPr>
              <a:solidFill>
                <a:schemeClr val="accent2"/>
              </a:solidFill>
              <a:ln>
                <a:noFill/>
              </a:ln>
              <a:effectLst/>
              <a:sp3d/>
            </c:spPr>
            <c:extLst>
              <c:ext xmlns:c16="http://schemas.microsoft.com/office/drawing/2014/chart" uri="{C3380CC4-5D6E-409C-BE32-E72D297353CC}">
                <c16:uniqueId val="{00000003-1342-45A5-92F9-99ECC52591F6}"/>
              </c:ext>
            </c:extLst>
          </c:dPt>
          <c:dPt>
            <c:idx val="2"/>
            <c:bubble3D val="0"/>
            <c:spPr>
              <a:solidFill>
                <a:schemeClr val="accent3"/>
              </a:solidFill>
              <a:ln>
                <a:noFill/>
              </a:ln>
              <a:effectLst/>
              <a:sp3d/>
            </c:spPr>
            <c:extLst>
              <c:ext xmlns:c16="http://schemas.microsoft.com/office/drawing/2014/chart" uri="{C3380CC4-5D6E-409C-BE32-E72D297353CC}">
                <c16:uniqueId val="{00000005-1342-45A5-92F9-99ECC52591F6}"/>
              </c:ext>
            </c:extLst>
          </c:dPt>
          <c:dPt>
            <c:idx val="3"/>
            <c:bubble3D val="0"/>
            <c:spPr>
              <a:solidFill>
                <a:schemeClr val="accent4"/>
              </a:solidFill>
              <a:ln>
                <a:noFill/>
              </a:ln>
              <a:effectLst/>
              <a:sp3d/>
            </c:spPr>
            <c:extLst>
              <c:ext xmlns:c16="http://schemas.microsoft.com/office/drawing/2014/chart" uri="{C3380CC4-5D6E-409C-BE32-E72D297353CC}">
                <c16:uniqueId val="{00000007-1342-45A5-92F9-99ECC52591F6}"/>
              </c:ext>
            </c:extLst>
          </c:dPt>
          <c:dPt>
            <c:idx val="4"/>
            <c:bubble3D val="0"/>
            <c:spPr>
              <a:solidFill>
                <a:schemeClr val="accent5"/>
              </a:solidFill>
              <a:ln>
                <a:noFill/>
              </a:ln>
              <a:effectLst/>
              <a:sp3d/>
            </c:spPr>
            <c:extLst>
              <c:ext xmlns:c16="http://schemas.microsoft.com/office/drawing/2014/chart" uri="{C3380CC4-5D6E-409C-BE32-E72D297353CC}">
                <c16:uniqueId val="{00000009-1342-45A5-92F9-99ECC52591F6}"/>
              </c:ext>
            </c:extLst>
          </c:dPt>
          <c:dPt>
            <c:idx val="5"/>
            <c:bubble3D val="0"/>
            <c:spPr>
              <a:solidFill>
                <a:schemeClr val="accent6"/>
              </a:solidFill>
              <a:ln>
                <a:noFill/>
              </a:ln>
              <a:effectLst/>
              <a:sp3d/>
            </c:spPr>
            <c:extLst>
              <c:ext xmlns:c16="http://schemas.microsoft.com/office/drawing/2014/chart" uri="{C3380CC4-5D6E-409C-BE32-E72D297353CC}">
                <c16:uniqueId val="{0000000B-1342-45A5-92F9-99ECC52591F6}"/>
              </c:ext>
            </c:extLst>
          </c:dPt>
          <c:dPt>
            <c:idx val="6"/>
            <c:bubble3D val="0"/>
            <c:spPr>
              <a:solidFill>
                <a:schemeClr val="accent1">
                  <a:lumMod val="60000"/>
                </a:schemeClr>
              </a:solidFill>
              <a:ln>
                <a:noFill/>
              </a:ln>
              <a:effectLst/>
              <a:sp3d/>
            </c:spPr>
            <c:extLst>
              <c:ext xmlns:c16="http://schemas.microsoft.com/office/drawing/2014/chart" uri="{C3380CC4-5D6E-409C-BE32-E72D297353CC}">
                <c16:uniqueId val="{0000000D-1342-45A5-92F9-99ECC52591F6}"/>
              </c:ext>
            </c:extLst>
          </c:dPt>
          <c:dPt>
            <c:idx val="7"/>
            <c:bubble3D val="0"/>
            <c:spPr>
              <a:solidFill>
                <a:schemeClr val="accent2">
                  <a:lumMod val="60000"/>
                </a:schemeClr>
              </a:solidFill>
              <a:ln>
                <a:noFill/>
              </a:ln>
              <a:effectLst/>
              <a:sp3d/>
            </c:spPr>
            <c:extLst>
              <c:ext xmlns:c16="http://schemas.microsoft.com/office/drawing/2014/chart" uri="{C3380CC4-5D6E-409C-BE32-E72D297353CC}">
                <c16:uniqueId val="{0000000F-1342-45A5-92F9-99ECC52591F6}"/>
              </c:ext>
            </c:extLst>
          </c:dPt>
          <c:dPt>
            <c:idx val="8"/>
            <c:bubble3D val="0"/>
            <c:spPr>
              <a:solidFill>
                <a:schemeClr val="accent3">
                  <a:lumMod val="60000"/>
                </a:schemeClr>
              </a:solidFill>
              <a:ln>
                <a:noFill/>
              </a:ln>
              <a:effectLst/>
              <a:sp3d/>
            </c:spPr>
            <c:extLst>
              <c:ext xmlns:c16="http://schemas.microsoft.com/office/drawing/2014/chart" uri="{C3380CC4-5D6E-409C-BE32-E72D297353CC}">
                <c16:uniqueId val="{00000011-1342-45A5-92F9-99ECC52591F6}"/>
              </c:ext>
            </c:extLst>
          </c:dPt>
          <c:dPt>
            <c:idx val="9"/>
            <c:bubble3D val="0"/>
            <c:spPr>
              <a:solidFill>
                <a:schemeClr val="accent4">
                  <a:lumMod val="60000"/>
                </a:schemeClr>
              </a:solidFill>
              <a:ln>
                <a:noFill/>
              </a:ln>
              <a:effectLst/>
              <a:sp3d/>
            </c:spPr>
            <c:extLst>
              <c:ext xmlns:c16="http://schemas.microsoft.com/office/drawing/2014/chart" uri="{C3380CC4-5D6E-409C-BE32-E72D297353CC}">
                <c16:uniqueId val="{00000013-1342-45A5-92F9-99ECC52591F6}"/>
              </c:ext>
            </c:extLst>
          </c:dPt>
          <c:dPt>
            <c:idx val="10"/>
            <c:bubble3D val="0"/>
            <c:spPr>
              <a:solidFill>
                <a:schemeClr val="accent5">
                  <a:lumMod val="60000"/>
                </a:schemeClr>
              </a:solidFill>
              <a:ln>
                <a:noFill/>
              </a:ln>
              <a:effectLst/>
              <a:sp3d/>
            </c:spPr>
            <c:extLst>
              <c:ext xmlns:c16="http://schemas.microsoft.com/office/drawing/2014/chart" uri="{C3380CC4-5D6E-409C-BE32-E72D297353CC}">
                <c16:uniqueId val="{00000015-1342-45A5-92F9-99ECC52591F6}"/>
              </c:ext>
            </c:extLst>
          </c:dPt>
          <c:dPt>
            <c:idx val="11"/>
            <c:bubble3D val="0"/>
            <c:spPr>
              <a:solidFill>
                <a:schemeClr val="accent6">
                  <a:lumMod val="60000"/>
                </a:schemeClr>
              </a:solidFill>
              <a:ln>
                <a:noFill/>
              </a:ln>
              <a:effectLst/>
              <a:sp3d/>
            </c:spPr>
            <c:extLst>
              <c:ext xmlns:c16="http://schemas.microsoft.com/office/drawing/2014/chart" uri="{C3380CC4-5D6E-409C-BE32-E72D297353CC}">
                <c16:uniqueId val="{00000017-1342-45A5-92F9-99ECC52591F6}"/>
              </c:ext>
            </c:extLst>
          </c:dPt>
          <c:dPt>
            <c:idx val="12"/>
            <c:bubble3D val="0"/>
            <c:spPr>
              <a:solidFill>
                <a:schemeClr val="accent1">
                  <a:lumMod val="80000"/>
                  <a:lumOff val="20000"/>
                </a:schemeClr>
              </a:solidFill>
              <a:ln>
                <a:noFill/>
              </a:ln>
              <a:effectLst/>
              <a:sp3d/>
            </c:spPr>
            <c:extLst>
              <c:ext xmlns:c16="http://schemas.microsoft.com/office/drawing/2014/chart" uri="{C3380CC4-5D6E-409C-BE32-E72D297353CC}">
                <c16:uniqueId val="{00000019-1342-45A5-92F9-99ECC52591F6}"/>
              </c:ext>
            </c:extLst>
          </c:dPt>
          <c:dLbls>
            <c:dLbl>
              <c:idx val="6"/>
              <c:delete val="1"/>
              <c:extLst>
                <c:ext xmlns:c15="http://schemas.microsoft.com/office/drawing/2012/chart" uri="{CE6537A1-D6FC-4f65-9D91-7224C49458BB}"/>
                <c:ext xmlns:c16="http://schemas.microsoft.com/office/drawing/2014/chart" uri="{C3380CC4-5D6E-409C-BE32-E72D297353CC}">
                  <c16:uniqueId val="{0000000D-1342-45A5-92F9-99ECC52591F6}"/>
                </c:ext>
              </c:extLst>
            </c:dLbl>
            <c:dLbl>
              <c:idx val="7"/>
              <c:delete val="1"/>
              <c:extLst>
                <c:ext xmlns:c15="http://schemas.microsoft.com/office/drawing/2012/chart" uri="{CE6537A1-D6FC-4f65-9D91-7224C49458BB}"/>
                <c:ext xmlns:c16="http://schemas.microsoft.com/office/drawing/2014/chart" uri="{C3380CC4-5D6E-409C-BE32-E72D297353CC}">
                  <c16:uniqueId val="{0000000F-1342-45A5-92F9-99ECC52591F6}"/>
                </c:ext>
              </c:extLst>
            </c:dLbl>
            <c:dLbl>
              <c:idx val="8"/>
              <c:delete val="1"/>
              <c:extLst>
                <c:ext xmlns:c15="http://schemas.microsoft.com/office/drawing/2012/chart" uri="{CE6537A1-D6FC-4f65-9D91-7224C49458BB}"/>
                <c:ext xmlns:c16="http://schemas.microsoft.com/office/drawing/2014/chart" uri="{C3380CC4-5D6E-409C-BE32-E72D297353CC}">
                  <c16:uniqueId val="{00000011-1342-45A5-92F9-99ECC52591F6}"/>
                </c:ext>
              </c:extLst>
            </c:dLbl>
            <c:dLbl>
              <c:idx val="9"/>
              <c:delete val="1"/>
              <c:extLst>
                <c:ext xmlns:c15="http://schemas.microsoft.com/office/drawing/2012/chart" uri="{CE6537A1-D6FC-4f65-9D91-7224C49458BB}"/>
                <c:ext xmlns:c16="http://schemas.microsoft.com/office/drawing/2014/chart" uri="{C3380CC4-5D6E-409C-BE32-E72D297353CC}">
                  <c16:uniqueId val="{00000013-1342-45A5-92F9-99ECC52591F6}"/>
                </c:ext>
              </c:extLst>
            </c:dLbl>
            <c:dLbl>
              <c:idx val="11"/>
              <c:delete val="1"/>
              <c:extLst>
                <c:ext xmlns:c15="http://schemas.microsoft.com/office/drawing/2012/chart" uri="{CE6537A1-D6FC-4f65-9D91-7224C49458BB}"/>
                <c:ext xmlns:c16="http://schemas.microsoft.com/office/drawing/2014/chart" uri="{C3380CC4-5D6E-409C-BE32-E72D297353CC}">
                  <c16:uniqueId val="{00000017-1342-45A5-92F9-99ECC52591F6}"/>
                </c:ext>
              </c:extLst>
            </c:dLbl>
            <c:numFmt formatCode="General" sourceLinked="0"/>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solidFill>
                    <a:latin typeface="+mn-lt"/>
                    <a:ea typeface="+mn-ea"/>
                    <a:cs typeface="+mn-cs"/>
                  </a:defRPr>
                </a:pPr>
                <a:endParaRPr lang="pl-PL"/>
              </a:p>
            </c:txPr>
            <c:dLblPos val="bestFit"/>
            <c:showLegendKey val="0"/>
            <c:showVal val="0"/>
            <c:showCatName val="0"/>
            <c:showSerName val="0"/>
            <c:showPercent val="1"/>
            <c:showBubbleSize val="0"/>
            <c:showLeaderLines val="1"/>
            <c:leaderLines>
              <c:spPr>
                <a:ln w="6350" cap="flat" cmpd="sng" algn="ctr">
                  <a:solidFill>
                    <a:schemeClr val="tx1"/>
                  </a:solidFill>
                  <a:prstDash val="solid"/>
                  <a:round/>
                </a:ln>
                <a:effectLst/>
              </c:spPr>
            </c:leaderLines>
            <c:extLst>
              <c:ext xmlns:c15="http://schemas.microsoft.com/office/drawing/2012/chart" uri="{CE6537A1-D6FC-4f65-9D91-7224C49458BB}"/>
            </c:extLst>
          </c:dLbls>
          <c:cat>
            <c:strRef>
              <c:f>'Poj-napęd'!$O$3:$O$15</c:f>
              <c:strCache>
                <c:ptCount val="13"/>
                <c:pt idx="0">
                  <c:v>samochody osobowe; benzyna</c:v>
                </c:pt>
                <c:pt idx="1">
                  <c:v>samochody osobowe; olej napędowy</c:v>
                </c:pt>
                <c:pt idx="2">
                  <c:v>samochody osobowe; gaz (LPG)</c:v>
                </c:pt>
                <c:pt idx="3">
                  <c:v>samochody ciężarowe; benzyna</c:v>
                </c:pt>
                <c:pt idx="4">
                  <c:v>samochody ciężarowe, olej napędowy</c:v>
                </c:pt>
                <c:pt idx="5">
                  <c:v>samochody ciężarowe; gaz (LPG)</c:v>
                </c:pt>
                <c:pt idx="6">
                  <c:v>autobusy, benzyna</c:v>
                </c:pt>
                <c:pt idx="7">
                  <c:v>autobusy, olej napędowy</c:v>
                </c:pt>
                <c:pt idx="8">
                  <c:v>autobusy; gaz (LPG)</c:v>
                </c:pt>
                <c:pt idx="9">
                  <c:v>ciągniki siodłowe; benzyna</c:v>
                </c:pt>
                <c:pt idx="10">
                  <c:v>ciągniki siodłowe, olej napędowy</c:v>
                </c:pt>
                <c:pt idx="11">
                  <c:v>ciągniki siodowe; gaz (LPG)</c:v>
                </c:pt>
                <c:pt idx="12">
                  <c:v>pozostałe pojazdy</c:v>
                </c:pt>
              </c:strCache>
            </c:strRef>
          </c:cat>
          <c:val>
            <c:numRef>
              <c:f>'Poj-napęd'!$S$3:$S$15</c:f>
              <c:numCache>
                <c:formatCode>General</c:formatCode>
                <c:ptCount val="13"/>
                <c:pt idx="0">
                  <c:v>68048</c:v>
                </c:pt>
                <c:pt idx="1">
                  <c:v>41463</c:v>
                </c:pt>
                <c:pt idx="2">
                  <c:v>23672</c:v>
                </c:pt>
                <c:pt idx="3">
                  <c:v>3370</c:v>
                </c:pt>
                <c:pt idx="4">
                  <c:v>16166</c:v>
                </c:pt>
                <c:pt idx="5">
                  <c:v>1548</c:v>
                </c:pt>
                <c:pt idx="6">
                  <c:v>17</c:v>
                </c:pt>
                <c:pt idx="7">
                  <c:v>880</c:v>
                </c:pt>
                <c:pt idx="8">
                  <c:v>3</c:v>
                </c:pt>
                <c:pt idx="9">
                  <c:v>7</c:v>
                </c:pt>
                <c:pt idx="10">
                  <c:v>2992</c:v>
                </c:pt>
                <c:pt idx="11">
                  <c:v>6</c:v>
                </c:pt>
                <c:pt idx="12">
                  <c:v>2959</c:v>
                </c:pt>
              </c:numCache>
            </c:numRef>
          </c:val>
          <c:extLst>
            <c:ext xmlns:c16="http://schemas.microsoft.com/office/drawing/2014/chart" uri="{C3380CC4-5D6E-409C-BE32-E72D297353CC}">
              <c16:uniqueId val="{0000001A-1342-45A5-92F9-99ECC52591F6}"/>
            </c:ext>
          </c:extLst>
        </c:ser>
        <c:dLbls>
          <c:showLegendKey val="0"/>
          <c:showVal val="0"/>
          <c:showCatName val="0"/>
          <c:showSerName val="0"/>
          <c:showPercent val="0"/>
          <c:showBubbleSize val="0"/>
          <c:showLeaderLines val="1"/>
        </c:dLbls>
      </c:pie3DChart>
      <c:spPr>
        <a:noFill/>
        <a:ln>
          <a:noFill/>
        </a:ln>
        <a:effectLst/>
      </c:spPr>
    </c:plotArea>
    <c:legend>
      <c:legendPos val="tr"/>
      <c:layout>
        <c:manualLayout>
          <c:xMode val="edge"/>
          <c:yMode val="edge"/>
          <c:x val="0.6484148972353917"/>
          <c:y val="1.5842839036755388E-2"/>
          <c:w val="0.33941718550644562"/>
          <c:h val="0.9584678103449995"/>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mn-lt"/>
              <a:ea typeface="+mn-ea"/>
              <a:cs typeface="+mn-cs"/>
            </a:defRPr>
          </a:pPr>
          <a:endParaRPr lang="pl-PL"/>
        </a:p>
      </c:txPr>
    </c:legend>
    <c:plotVisOnly val="1"/>
    <c:dispBlanksAs val="gap"/>
    <c:showDLblsOverMax val="0"/>
  </c:chart>
  <c:spPr>
    <a:solidFill>
      <a:schemeClr val="bg1"/>
    </a:solidFill>
    <a:ln w="6350" cap="flat" cmpd="sng" algn="ctr">
      <a:noFill/>
      <a:prstDash val="solid"/>
      <a:round/>
    </a:ln>
    <a:effectLst/>
  </c:spPr>
  <c:txPr>
    <a:bodyPr/>
    <a:lstStyle/>
    <a:p>
      <a:pPr>
        <a:defRPr/>
      </a:pPr>
      <a:endParaRPr lang="pl-PL"/>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pieChart>
        <c:varyColors val="1"/>
        <c:ser>
          <c:idx val="0"/>
          <c:order val="0"/>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4682-435D-9668-1337A65FE2E9}"/>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4682-435D-9668-1337A65FE2E9}"/>
              </c:ext>
            </c:extLst>
          </c:dPt>
          <c:dPt>
            <c:idx val="2"/>
            <c:bubble3D val="0"/>
            <c:spPr>
              <a:solidFill>
                <a:schemeClr val="accent3"/>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4682-435D-9668-1337A65FE2E9}"/>
              </c:ext>
            </c:extLst>
          </c:dPt>
          <c:dPt>
            <c:idx val="3"/>
            <c:bubble3D val="0"/>
            <c:spPr>
              <a:solidFill>
                <a:schemeClr val="accent4"/>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4682-435D-9668-1337A65FE2E9}"/>
              </c:ext>
            </c:extLst>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pl-PL"/>
              </a:p>
            </c:txPr>
            <c:dLblPos val="ctr"/>
            <c:showLegendKey val="0"/>
            <c:showVal val="0"/>
            <c:showCatName val="1"/>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'Flota UM'!$C$4:$C$7</c:f>
              <c:strCache>
                <c:ptCount val="4"/>
                <c:pt idx="0">
                  <c:v>EURO 6</c:v>
                </c:pt>
                <c:pt idx="1">
                  <c:v>EURO 5</c:v>
                </c:pt>
                <c:pt idx="2">
                  <c:v>EURO 4</c:v>
                </c:pt>
                <c:pt idx="3">
                  <c:v>EURO 3</c:v>
                </c:pt>
              </c:strCache>
            </c:strRef>
          </c:cat>
          <c:val>
            <c:numRef>
              <c:f>'Flota UM'!$D$4:$D$7</c:f>
              <c:numCache>
                <c:formatCode>General</c:formatCode>
                <c:ptCount val="4"/>
                <c:pt idx="0">
                  <c:v>5</c:v>
                </c:pt>
                <c:pt idx="1">
                  <c:v>2</c:v>
                </c:pt>
                <c:pt idx="2">
                  <c:v>6</c:v>
                </c:pt>
                <c:pt idx="3">
                  <c:v>2</c:v>
                </c:pt>
              </c:numCache>
            </c:numRef>
          </c:val>
          <c:extLst>
            <c:ext xmlns:c16="http://schemas.microsoft.com/office/drawing/2014/chart" uri="{C3380CC4-5D6E-409C-BE32-E72D297353CC}">
              <c16:uniqueId val="{00000008-4682-435D-9668-1337A65FE2E9}"/>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pl-PL"/>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pl-PL"/>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Pojazdy!$B$1</c:f>
              <c:strCache>
                <c:ptCount val="1"/>
                <c:pt idx="0">
                  <c:v>Łączna liczba pojazdów</c:v>
                </c:pt>
              </c:strCache>
            </c:strRef>
          </c:tx>
          <c:invertIfNegative val="0"/>
          <c:dLbls>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Pojazdy!$A$2:$A$6</c:f>
              <c:numCache>
                <c:formatCode>General</c:formatCode>
                <c:ptCount val="5"/>
                <c:pt idx="0">
                  <c:v>2014</c:v>
                </c:pt>
                <c:pt idx="1">
                  <c:v>2015</c:v>
                </c:pt>
                <c:pt idx="2">
                  <c:v>2016</c:v>
                </c:pt>
                <c:pt idx="3">
                  <c:v>2017</c:v>
                </c:pt>
                <c:pt idx="4">
                  <c:v>2018</c:v>
                </c:pt>
              </c:numCache>
            </c:numRef>
          </c:cat>
          <c:val>
            <c:numRef>
              <c:f>Pojazdy!$B$2:$B$6</c:f>
              <c:numCache>
                <c:formatCode>_-* #,##0\ _z_ł_-;\-* #,##0\ _z_ł_-;_-* "-"??\ _z_ł_-;_-@_-</c:formatCode>
                <c:ptCount val="5"/>
                <c:pt idx="0">
                  <c:v>142942</c:v>
                </c:pt>
                <c:pt idx="1">
                  <c:v>149189</c:v>
                </c:pt>
                <c:pt idx="2">
                  <c:v>156258</c:v>
                </c:pt>
                <c:pt idx="3">
                  <c:v>162802</c:v>
                </c:pt>
                <c:pt idx="4">
                  <c:v>171169</c:v>
                </c:pt>
              </c:numCache>
            </c:numRef>
          </c:val>
          <c:extLst>
            <c:ext xmlns:c16="http://schemas.microsoft.com/office/drawing/2014/chart" uri="{C3380CC4-5D6E-409C-BE32-E72D297353CC}">
              <c16:uniqueId val="{00000000-8A06-46BB-BD95-293AE8EB16E0}"/>
            </c:ext>
          </c:extLst>
        </c:ser>
        <c:dLbls>
          <c:showLegendKey val="0"/>
          <c:showVal val="0"/>
          <c:showCatName val="0"/>
          <c:showSerName val="0"/>
          <c:showPercent val="0"/>
          <c:showBubbleSize val="0"/>
        </c:dLbls>
        <c:gapWidth val="75"/>
        <c:overlap val="40"/>
        <c:axId val="325501888"/>
        <c:axId val="325499144"/>
      </c:barChart>
      <c:catAx>
        <c:axId val="325501888"/>
        <c:scaling>
          <c:orientation val="minMax"/>
        </c:scaling>
        <c:delete val="0"/>
        <c:axPos val="b"/>
        <c:numFmt formatCode="General" sourceLinked="1"/>
        <c:majorTickMark val="none"/>
        <c:minorTickMark val="none"/>
        <c:tickLblPos val="nextTo"/>
        <c:crossAx val="325499144"/>
        <c:crosses val="autoZero"/>
        <c:auto val="1"/>
        <c:lblAlgn val="ctr"/>
        <c:lblOffset val="100"/>
        <c:noMultiLvlLbl val="0"/>
      </c:catAx>
      <c:valAx>
        <c:axId val="325499144"/>
        <c:scaling>
          <c:orientation val="minMax"/>
        </c:scaling>
        <c:delete val="0"/>
        <c:axPos val="l"/>
        <c:majorGridlines/>
        <c:numFmt formatCode="_-* #,##0\ _z_ł_-;\-* #,##0\ _z_ł_-;_-* &quot;-&quot;??\ _z_ł_-;_-@_-" sourceLinked="1"/>
        <c:majorTickMark val="none"/>
        <c:minorTickMark val="none"/>
        <c:tickLblPos val="nextTo"/>
        <c:crossAx val="325501888"/>
        <c:crosses val="autoZero"/>
        <c:crossBetween val="between"/>
      </c:valAx>
    </c:plotArea>
    <c:legend>
      <c:legendPos val="r"/>
      <c:overlay val="0"/>
    </c:legend>
    <c:plotVisOnly val="1"/>
    <c:dispBlanksAs val="gap"/>
    <c:showDLblsOverMax val="0"/>
  </c:chart>
  <c:spPr>
    <a:ln>
      <a:noFill/>
    </a:ln>
  </c:sp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Arkusz2!$K$69</c:f>
              <c:strCache>
                <c:ptCount val="1"/>
                <c:pt idx="0">
                  <c:v>2015</c:v>
                </c:pt>
              </c:strCache>
            </c:strRef>
          </c:tx>
          <c:cat>
            <c:strRef>
              <c:f>Arkusz2!$J$70:$J$81</c:f>
              <c:strCache>
                <c:ptCount val="12"/>
                <c:pt idx="0">
                  <c:v>do 1 roku</c:v>
                </c:pt>
                <c:pt idx="1">
                  <c:v>2 lata</c:v>
                </c:pt>
                <c:pt idx="2">
                  <c:v>3 lata</c:v>
                </c:pt>
                <c:pt idx="3">
                  <c:v>4-5 lat</c:v>
                </c:pt>
                <c:pt idx="4">
                  <c:v>6-7 lat</c:v>
                </c:pt>
                <c:pt idx="5">
                  <c:v>8-9 lat</c:v>
                </c:pt>
                <c:pt idx="6">
                  <c:v>10-11 lat</c:v>
                </c:pt>
                <c:pt idx="7">
                  <c:v>12-15 lat</c:v>
                </c:pt>
                <c:pt idx="8">
                  <c:v>16-20 lat</c:v>
                </c:pt>
                <c:pt idx="9">
                  <c:v>21-25 lat</c:v>
                </c:pt>
                <c:pt idx="10">
                  <c:v>26-30 lat</c:v>
                </c:pt>
                <c:pt idx="11">
                  <c:v>31 lat i starsze</c:v>
                </c:pt>
              </c:strCache>
            </c:strRef>
          </c:cat>
          <c:val>
            <c:numRef>
              <c:f>Arkusz2!$K$70:$K$81</c:f>
              <c:numCache>
                <c:formatCode>General</c:formatCode>
                <c:ptCount val="12"/>
                <c:pt idx="0">
                  <c:v>6988</c:v>
                </c:pt>
                <c:pt idx="1">
                  <c:v>3301</c:v>
                </c:pt>
                <c:pt idx="2">
                  <c:v>3473</c:v>
                </c:pt>
                <c:pt idx="3">
                  <c:v>8908</c:v>
                </c:pt>
                <c:pt idx="4">
                  <c:v>10973</c:v>
                </c:pt>
                <c:pt idx="5">
                  <c:v>13919</c:v>
                </c:pt>
                <c:pt idx="6">
                  <c:v>14745</c:v>
                </c:pt>
                <c:pt idx="7">
                  <c:v>28911</c:v>
                </c:pt>
                <c:pt idx="8">
                  <c:v>27351</c:v>
                </c:pt>
                <c:pt idx="9">
                  <c:v>11708</c:v>
                </c:pt>
                <c:pt idx="10">
                  <c:v>7993</c:v>
                </c:pt>
                <c:pt idx="11">
                  <c:v>11712</c:v>
                </c:pt>
              </c:numCache>
            </c:numRef>
          </c:val>
          <c:smooth val="0"/>
          <c:extLst>
            <c:ext xmlns:c16="http://schemas.microsoft.com/office/drawing/2014/chart" uri="{C3380CC4-5D6E-409C-BE32-E72D297353CC}">
              <c16:uniqueId val="{00000000-7C2C-4766-9D66-D37757095405}"/>
            </c:ext>
          </c:extLst>
        </c:ser>
        <c:ser>
          <c:idx val="1"/>
          <c:order val="1"/>
          <c:tx>
            <c:strRef>
              <c:f>Arkusz2!$L$69</c:f>
              <c:strCache>
                <c:ptCount val="1"/>
                <c:pt idx="0">
                  <c:v>2016</c:v>
                </c:pt>
              </c:strCache>
            </c:strRef>
          </c:tx>
          <c:cat>
            <c:strRef>
              <c:f>Arkusz2!$J$70:$J$81</c:f>
              <c:strCache>
                <c:ptCount val="12"/>
                <c:pt idx="0">
                  <c:v>do 1 roku</c:v>
                </c:pt>
                <c:pt idx="1">
                  <c:v>2 lata</c:v>
                </c:pt>
                <c:pt idx="2">
                  <c:v>3 lata</c:v>
                </c:pt>
                <c:pt idx="3">
                  <c:v>4-5 lat</c:v>
                </c:pt>
                <c:pt idx="4">
                  <c:v>6-7 lat</c:v>
                </c:pt>
                <c:pt idx="5">
                  <c:v>8-9 lat</c:v>
                </c:pt>
                <c:pt idx="6">
                  <c:v>10-11 lat</c:v>
                </c:pt>
                <c:pt idx="7">
                  <c:v>12-15 lat</c:v>
                </c:pt>
                <c:pt idx="8">
                  <c:v>16-20 lat</c:v>
                </c:pt>
                <c:pt idx="9">
                  <c:v>21-25 lat</c:v>
                </c:pt>
                <c:pt idx="10">
                  <c:v>26-30 lat</c:v>
                </c:pt>
                <c:pt idx="11">
                  <c:v>31 lat i starsze</c:v>
                </c:pt>
              </c:strCache>
            </c:strRef>
          </c:cat>
          <c:val>
            <c:numRef>
              <c:f>Arkusz2!$L$70:$L$81</c:f>
              <c:numCache>
                <c:formatCode>General</c:formatCode>
                <c:ptCount val="12"/>
                <c:pt idx="0">
                  <c:v>8031</c:v>
                </c:pt>
                <c:pt idx="1">
                  <c:v>3937</c:v>
                </c:pt>
                <c:pt idx="2">
                  <c:v>3382</c:v>
                </c:pt>
                <c:pt idx="3">
                  <c:v>8238</c:v>
                </c:pt>
                <c:pt idx="4">
                  <c:v>9665</c:v>
                </c:pt>
                <c:pt idx="5">
                  <c:v>14789</c:v>
                </c:pt>
                <c:pt idx="6">
                  <c:v>14311</c:v>
                </c:pt>
                <c:pt idx="7">
                  <c:v>30280</c:v>
                </c:pt>
                <c:pt idx="8">
                  <c:v>30088</c:v>
                </c:pt>
                <c:pt idx="9">
                  <c:v>12686</c:v>
                </c:pt>
                <c:pt idx="10">
                  <c:v>8668</c:v>
                </c:pt>
                <c:pt idx="11">
                  <c:v>12872</c:v>
                </c:pt>
              </c:numCache>
            </c:numRef>
          </c:val>
          <c:smooth val="0"/>
          <c:extLst>
            <c:ext xmlns:c16="http://schemas.microsoft.com/office/drawing/2014/chart" uri="{C3380CC4-5D6E-409C-BE32-E72D297353CC}">
              <c16:uniqueId val="{00000001-7C2C-4766-9D66-D37757095405}"/>
            </c:ext>
          </c:extLst>
        </c:ser>
        <c:ser>
          <c:idx val="2"/>
          <c:order val="2"/>
          <c:tx>
            <c:strRef>
              <c:f>Arkusz2!$M$69</c:f>
              <c:strCache>
                <c:ptCount val="1"/>
                <c:pt idx="0">
                  <c:v>2017</c:v>
                </c:pt>
              </c:strCache>
            </c:strRef>
          </c:tx>
          <c:cat>
            <c:strRef>
              <c:f>Arkusz2!$J$70:$J$81</c:f>
              <c:strCache>
                <c:ptCount val="12"/>
                <c:pt idx="0">
                  <c:v>do 1 roku</c:v>
                </c:pt>
                <c:pt idx="1">
                  <c:v>2 lata</c:v>
                </c:pt>
                <c:pt idx="2">
                  <c:v>3 lata</c:v>
                </c:pt>
                <c:pt idx="3">
                  <c:v>4-5 lat</c:v>
                </c:pt>
                <c:pt idx="4">
                  <c:v>6-7 lat</c:v>
                </c:pt>
                <c:pt idx="5">
                  <c:v>8-9 lat</c:v>
                </c:pt>
                <c:pt idx="6">
                  <c:v>10-11 lat</c:v>
                </c:pt>
                <c:pt idx="7">
                  <c:v>12-15 lat</c:v>
                </c:pt>
                <c:pt idx="8">
                  <c:v>16-20 lat</c:v>
                </c:pt>
                <c:pt idx="9">
                  <c:v>21-25 lat</c:v>
                </c:pt>
                <c:pt idx="10">
                  <c:v>26-30 lat</c:v>
                </c:pt>
                <c:pt idx="11">
                  <c:v>31 lat i starsze</c:v>
                </c:pt>
              </c:strCache>
            </c:strRef>
          </c:cat>
          <c:val>
            <c:numRef>
              <c:f>Arkusz2!$M$70:$M$81</c:f>
              <c:numCache>
                <c:formatCode>General</c:formatCode>
                <c:ptCount val="12"/>
                <c:pt idx="0">
                  <c:v>9294</c:v>
                </c:pt>
                <c:pt idx="1">
                  <c:v>4515</c:v>
                </c:pt>
                <c:pt idx="2">
                  <c:v>4065</c:v>
                </c:pt>
                <c:pt idx="3">
                  <c:v>7708</c:v>
                </c:pt>
                <c:pt idx="4">
                  <c:v>9948</c:v>
                </c:pt>
                <c:pt idx="5">
                  <c:v>12428</c:v>
                </c:pt>
                <c:pt idx="6">
                  <c:v>15670</c:v>
                </c:pt>
                <c:pt idx="7">
                  <c:v>31516</c:v>
                </c:pt>
                <c:pt idx="8">
                  <c:v>30752</c:v>
                </c:pt>
                <c:pt idx="9">
                  <c:v>13892</c:v>
                </c:pt>
                <c:pt idx="10">
                  <c:v>9430</c:v>
                </c:pt>
                <c:pt idx="11">
                  <c:v>14218</c:v>
                </c:pt>
              </c:numCache>
            </c:numRef>
          </c:val>
          <c:smooth val="0"/>
          <c:extLst>
            <c:ext xmlns:c16="http://schemas.microsoft.com/office/drawing/2014/chart" uri="{C3380CC4-5D6E-409C-BE32-E72D297353CC}">
              <c16:uniqueId val="{00000002-7C2C-4766-9D66-D37757095405}"/>
            </c:ext>
          </c:extLst>
        </c:ser>
        <c:ser>
          <c:idx val="3"/>
          <c:order val="3"/>
          <c:tx>
            <c:strRef>
              <c:f>Arkusz2!$N$69</c:f>
              <c:strCache>
                <c:ptCount val="1"/>
                <c:pt idx="0">
                  <c:v>2018</c:v>
                </c:pt>
              </c:strCache>
            </c:strRef>
          </c:tx>
          <c:cat>
            <c:strRef>
              <c:f>Arkusz2!$J$70:$J$81</c:f>
              <c:strCache>
                <c:ptCount val="12"/>
                <c:pt idx="0">
                  <c:v>do 1 roku</c:v>
                </c:pt>
                <c:pt idx="1">
                  <c:v>2 lata</c:v>
                </c:pt>
                <c:pt idx="2">
                  <c:v>3 lata</c:v>
                </c:pt>
                <c:pt idx="3">
                  <c:v>4-5 lat</c:v>
                </c:pt>
                <c:pt idx="4">
                  <c:v>6-7 lat</c:v>
                </c:pt>
                <c:pt idx="5">
                  <c:v>8-9 lat</c:v>
                </c:pt>
                <c:pt idx="6">
                  <c:v>10-11 lat</c:v>
                </c:pt>
                <c:pt idx="7">
                  <c:v>12-15 lat</c:v>
                </c:pt>
                <c:pt idx="8">
                  <c:v>16-20 lat</c:v>
                </c:pt>
                <c:pt idx="9">
                  <c:v>21-25 lat</c:v>
                </c:pt>
                <c:pt idx="10">
                  <c:v>26-30 lat</c:v>
                </c:pt>
                <c:pt idx="11">
                  <c:v>31 lat i starsze</c:v>
                </c:pt>
              </c:strCache>
            </c:strRef>
          </c:cat>
          <c:val>
            <c:numRef>
              <c:f>Arkusz2!$N$70:$N$81</c:f>
              <c:numCache>
                <c:formatCode>General</c:formatCode>
                <c:ptCount val="12"/>
                <c:pt idx="0">
                  <c:v>11023</c:v>
                </c:pt>
                <c:pt idx="1">
                  <c:v>5291</c:v>
                </c:pt>
                <c:pt idx="2">
                  <c:v>4596</c:v>
                </c:pt>
                <c:pt idx="3">
                  <c:v>8369</c:v>
                </c:pt>
                <c:pt idx="4">
                  <c:v>9451</c:v>
                </c:pt>
                <c:pt idx="5">
                  <c:v>11083</c:v>
                </c:pt>
                <c:pt idx="6">
                  <c:v>16439</c:v>
                </c:pt>
                <c:pt idx="7">
                  <c:v>32740</c:v>
                </c:pt>
                <c:pt idx="8">
                  <c:v>31464</c:v>
                </c:pt>
                <c:pt idx="9">
                  <c:v>15452</c:v>
                </c:pt>
                <c:pt idx="10">
                  <c:v>9944</c:v>
                </c:pt>
                <c:pt idx="11">
                  <c:v>15851</c:v>
                </c:pt>
              </c:numCache>
            </c:numRef>
          </c:val>
          <c:smooth val="0"/>
          <c:extLst>
            <c:ext xmlns:c16="http://schemas.microsoft.com/office/drawing/2014/chart" uri="{C3380CC4-5D6E-409C-BE32-E72D297353CC}">
              <c16:uniqueId val="{00000003-7C2C-4766-9D66-D37757095405}"/>
            </c:ext>
          </c:extLst>
        </c:ser>
        <c:dLbls>
          <c:showLegendKey val="0"/>
          <c:showVal val="0"/>
          <c:showCatName val="0"/>
          <c:showSerName val="0"/>
          <c:showPercent val="0"/>
          <c:showBubbleSize val="0"/>
        </c:dLbls>
        <c:marker val="1"/>
        <c:smooth val="0"/>
        <c:axId val="320937424"/>
        <c:axId val="320937032"/>
      </c:lineChart>
      <c:catAx>
        <c:axId val="320937424"/>
        <c:scaling>
          <c:orientation val="minMax"/>
        </c:scaling>
        <c:delete val="0"/>
        <c:axPos val="b"/>
        <c:numFmt formatCode="General" sourceLinked="0"/>
        <c:majorTickMark val="out"/>
        <c:minorTickMark val="none"/>
        <c:tickLblPos val="nextTo"/>
        <c:crossAx val="320937032"/>
        <c:crosses val="autoZero"/>
        <c:auto val="1"/>
        <c:lblAlgn val="ctr"/>
        <c:lblOffset val="100"/>
        <c:noMultiLvlLbl val="0"/>
      </c:catAx>
      <c:valAx>
        <c:axId val="320937032"/>
        <c:scaling>
          <c:orientation val="minMax"/>
        </c:scaling>
        <c:delete val="0"/>
        <c:axPos val="l"/>
        <c:majorGridlines/>
        <c:numFmt formatCode="General" sourceLinked="1"/>
        <c:majorTickMark val="out"/>
        <c:minorTickMark val="none"/>
        <c:tickLblPos val="nextTo"/>
        <c:crossAx val="320937424"/>
        <c:crosses val="autoZero"/>
        <c:crossBetween val="between"/>
      </c:valAx>
    </c:plotArea>
    <c:legend>
      <c:legendPos val="r"/>
      <c:overlay val="0"/>
    </c:legend>
    <c:plotVisOnly val="1"/>
    <c:dispBlanksAs val="gap"/>
    <c:showDLblsOverMax val="0"/>
  </c:chart>
  <c:spPr>
    <a:ln>
      <a:noFill/>
    </a:ln>
  </c:sp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dPt>
            <c:idx val="0"/>
            <c:bubble3D val="0"/>
            <c:spPr>
              <a:solidFill>
                <a:schemeClr val="accent1"/>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1-D6EB-43D4-A981-0F76E6208EAF}"/>
              </c:ext>
            </c:extLst>
          </c:dPt>
          <c:dPt>
            <c:idx val="1"/>
            <c:bubble3D val="0"/>
            <c:spPr>
              <a:solidFill>
                <a:schemeClr val="accent2"/>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3-D6EB-43D4-A981-0F76E6208EAF}"/>
              </c:ext>
            </c:extLst>
          </c:dPt>
          <c:dPt>
            <c:idx val="2"/>
            <c:bubble3D val="0"/>
            <c:spPr>
              <a:solidFill>
                <a:schemeClr val="accent3"/>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5-D6EB-43D4-A981-0F76E6208EAF}"/>
              </c:ext>
            </c:extLst>
          </c:dPt>
          <c:dPt>
            <c:idx val="3"/>
            <c:bubble3D val="0"/>
            <c:spPr>
              <a:solidFill>
                <a:schemeClr val="accent4"/>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7-D6EB-43D4-A981-0F76E6208EAF}"/>
              </c:ext>
            </c:extLst>
          </c:dPt>
          <c:dPt>
            <c:idx val="4"/>
            <c:bubble3D val="0"/>
            <c:spPr>
              <a:solidFill>
                <a:schemeClr val="accent5"/>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9-D6EB-43D4-A981-0F76E6208EAF}"/>
              </c:ext>
            </c:extLst>
          </c:dPt>
          <c:dPt>
            <c:idx val="5"/>
            <c:bubble3D val="0"/>
            <c:spPr>
              <a:solidFill>
                <a:schemeClr val="accent6"/>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B-D6EB-43D4-A981-0F76E6208EAF}"/>
              </c:ext>
            </c:extLst>
          </c:dPt>
          <c:dPt>
            <c:idx val="6"/>
            <c:bubble3D val="0"/>
            <c:spPr>
              <a:solidFill>
                <a:schemeClr val="accent1">
                  <a:lumMod val="60000"/>
                </a:schemeClr>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D-D6EB-43D4-A981-0F76E6208EAF}"/>
              </c:ext>
            </c:extLst>
          </c:dPt>
          <c:dPt>
            <c:idx val="7"/>
            <c:bubble3D val="0"/>
            <c:spPr>
              <a:solidFill>
                <a:schemeClr val="accent2">
                  <a:lumMod val="60000"/>
                </a:schemeClr>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F-D6EB-43D4-A981-0F76E6208EAF}"/>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pl-PL"/>
              </a:p>
            </c:txPr>
            <c:dLblPos val="inEnd"/>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Ankieta!$U$249:$U$256</c:f>
              <c:strCache>
                <c:ptCount val="8"/>
                <c:pt idx="0">
                  <c:v>Poniżej 18</c:v>
                </c:pt>
                <c:pt idx="1">
                  <c:v>18-25</c:v>
                </c:pt>
                <c:pt idx="2">
                  <c:v>26-35</c:v>
                </c:pt>
                <c:pt idx="3">
                  <c:v>36-45</c:v>
                </c:pt>
                <c:pt idx="4">
                  <c:v>46-55</c:v>
                </c:pt>
                <c:pt idx="5">
                  <c:v>56-65</c:v>
                </c:pt>
                <c:pt idx="6">
                  <c:v>Powyżej 65</c:v>
                </c:pt>
                <c:pt idx="7">
                  <c:v>Brak</c:v>
                </c:pt>
              </c:strCache>
            </c:strRef>
          </c:cat>
          <c:val>
            <c:numRef>
              <c:f>Ankieta!$V$249:$V$256</c:f>
              <c:numCache>
                <c:formatCode>General</c:formatCode>
                <c:ptCount val="8"/>
                <c:pt idx="0">
                  <c:v>10</c:v>
                </c:pt>
                <c:pt idx="1">
                  <c:v>20</c:v>
                </c:pt>
                <c:pt idx="2">
                  <c:v>62</c:v>
                </c:pt>
                <c:pt idx="3">
                  <c:v>59</c:v>
                </c:pt>
                <c:pt idx="4">
                  <c:v>27</c:v>
                </c:pt>
                <c:pt idx="5">
                  <c:v>13</c:v>
                </c:pt>
                <c:pt idx="6">
                  <c:v>8</c:v>
                </c:pt>
                <c:pt idx="7">
                  <c:v>9</c:v>
                </c:pt>
              </c:numCache>
            </c:numRef>
          </c:val>
          <c:extLst>
            <c:ext xmlns:c16="http://schemas.microsoft.com/office/drawing/2014/chart" uri="{C3380CC4-5D6E-409C-BE32-E72D297353CC}">
              <c16:uniqueId val="{00000010-D6EB-43D4-A981-0F76E6208EAF}"/>
            </c:ext>
          </c:extLst>
        </c:ser>
        <c:dLbls>
          <c:showLegendKey val="0"/>
          <c:showVal val="0"/>
          <c:showCatName val="0"/>
          <c:showSerName val="0"/>
          <c:showPercent val="1"/>
          <c:showBubbleSize val="0"/>
          <c:showLeaderLines val="1"/>
        </c:dLbls>
        <c:firstSliceAng val="0"/>
      </c:pieChart>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legend>
    <c:plotVisOnly val="1"/>
    <c:dispBlanksAs val="zero"/>
    <c:showDLblsOverMax val="0"/>
  </c:chart>
  <c:spPr>
    <a:solidFill>
      <a:schemeClr val="bg1"/>
    </a:solidFill>
    <a:ln w="9525" cap="flat" cmpd="sng" algn="ctr">
      <a:noFill/>
      <a:round/>
    </a:ln>
    <a:effectLst/>
  </c:spPr>
  <c:txPr>
    <a:bodyPr/>
    <a:lstStyle/>
    <a:p>
      <a:pPr>
        <a:defRPr/>
      </a:pPr>
      <a:endParaRPr lang="pl-PL"/>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Ankieta!$B$273</c:f>
              <c:strCache>
                <c:ptCount val="1"/>
                <c:pt idx="0">
                  <c:v>Komunikacja miejska</c:v>
                </c:pt>
              </c:strCache>
            </c:strRef>
          </c:tx>
          <c:spPr>
            <a:solidFill>
              <a:schemeClr val="accent1"/>
            </a:solidFill>
            <a:ln>
              <a:noFill/>
            </a:ln>
            <a:effectLst/>
          </c:spPr>
          <c:invertIfNegative val="0"/>
          <c:cat>
            <c:strRef>
              <c:f>Ankieta!$A$274:$A$278</c:f>
              <c:strCache>
                <c:ptCount val="5"/>
                <c:pt idx="0">
                  <c:v>Codziennie</c:v>
                </c:pt>
                <c:pt idx="1">
                  <c:v>Kilka razy w tygodniu</c:v>
                </c:pt>
                <c:pt idx="2">
                  <c:v>Kilka razy w miesiącu</c:v>
                </c:pt>
                <c:pt idx="3">
                  <c:v>Rzadziej niż raz na miesiąc</c:v>
                </c:pt>
                <c:pt idx="4">
                  <c:v>W ogóle nie korzystam</c:v>
                </c:pt>
              </c:strCache>
            </c:strRef>
          </c:cat>
          <c:val>
            <c:numRef>
              <c:f>Ankieta!$B$274:$B$278</c:f>
              <c:numCache>
                <c:formatCode>General</c:formatCode>
                <c:ptCount val="5"/>
                <c:pt idx="0">
                  <c:v>51</c:v>
                </c:pt>
                <c:pt idx="1">
                  <c:v>33</c:v>
                </c:pt>
                <c:pt idx="2">
                  <c:v>26</c:v>
                </c:pt>
                <c:pt idx="3">
                  <c:v>50</c:v>
                </c:pt>
                <c:pt idx="4">
                  <c:v>46</c:v>
                </c:pt>
              </c:numCache>
            </c:numRef>
          </c:val>
          <c:extLst>
            <c:ext xmlns:c16="http://schemas.microsoft.com/office/drawing/2014/chart" uri="{C3380CC4-5D6E-409C-BE32-E72D297353CC}">
              <c16:uniqueId val="{00000000-1486-402D-B964-F858E437B267}"/>
            </c:ext>
          </c:extLst>
        </c:ser>
        <c:ser>
          <c:idx val="1"/>
          <c:order val="1"/>
          <c:tx>
            <c:strRef>
              <c:f>Ankieta!$C$273</c:f>
              <c:strCache>
                <c:ptCount val="1"/>
                <c:pt idx="0">
                  <c:v>Samochodód prywatny</c:v>
                </c:pt>
              </c:strCache>
            </c:strRef>
          </c:tx>
          <c:spPr>
            <a:solidFill>
              <a:schemeClr val="accent2"/>
            </a:solidFill>
            <a:ln>
              <a:noFill/>
            </a:ln>
            <a:effectLst/>
          </c:spPr>
          <c:invertIfNegative val="0"/>
          <c:cat>
            <c:strRef>
              <c:f>Ankieta!$A$274:$A$278</c:f>
              <c:strCache>
                <c:ptCount val="5"/>
                <c:pt idx="0">
                  <c:v>Codziennie</c:v>
                </c:pt>
                <c:pt idx="1">
                  <c:v>Kilka razy w tygodniu</c:v>
                </c:pt>
                <c:pt idx="2">
                  <c:v>Kilka razy w miesiącu</c:v>
                </c:pt>
                <c:pt idx="3">
                  <c:v>Rzadziej niż raz na miesiąc</c:v>
                </c:pt>
                <c:pt idx="4">
                  <c:v>W ogóle nie korzystam</c:v>
                </c:pt>
              </c:strCache>
            </c:strRef>
          </c:cat>
          <c:val>
            <c:numRef>
              <c:f>Ankieta!$C$274:$C$278</c:f>
              <c:numCache>
                <c:formatCode>General</c:formatCode>
                <c:ptCount val="5"/>
                <c:pt idx="0">
                  <c:v>96</c:v>
                </c:pt>
                <c:pt idx="1">
                  <c:v>45</c:v>
                </c:pt>
                <c:pt idx="2">
                  <c:v>18</c:v>
                </c:pt>
                <c:pt idx="3">
                  <c:v>10</c:v>
                </c:pt>
                <c:pt idx="4">
                  <c:v>38</c:v>
                </c:pt>
              </c:numCache>
            </c:numRef>
          </c:val>
          <c:extLst>
            <c:ext xmlns:c16="http://schemas.microsoft.com/office/drawing/2014/chart" uri="{C3380CC4-5D6E-409C-BE32-E72D297353CC}">
              <c16:uniqueId val="{00000001-1486-402D-B964-F858E437B267}"/>
            </c:ext>
          </c:extLst>
        </c:ser>
        <c:dLbls>
          <c:showLegendKey val="0"/>
          <c:showVal val="0"/>
          <c:showCatName val="0"/>
          <c:showSerName val="0"/>
          <c:showPercent val="0"/>
          <c:showBubbleSize val="0"/>
        </c:dLbls>
        <c:gapWidth val="219"/>
        <c:overlap val="-27"/>
        <c:axId val="407353080"/>
        <c:axId val="407351512"/>
      </c:barChart>
      <c:catAx>
        <c:axId val="407353080"/>
        <c:scaling>
          <c:orientation val="minMax"/>
        </c:scaling>
        <c:delete val="0"/>
        <c:axPos val="b"/>
        <c:title>
          <c:tx>
            <c:rich>
              <a:bodyPr/>
              <a:lstStyle/>
              <a:p>
                <a:pPr>
                  <a:defRPr/>
                </a:pPr>
                <a:r>
                  <a:rPr lang="pl-PL" b="0">
                    <a:solidFill>
                      <a:schemeClr val="bg2">
                        <a:lumMod val="50000"/>
                      </a:schemeClr>
                    </a:solidFill>
                  </a:rPr>
                  <a:t>Częstotliwość</a:t>
                </a:r>
                <a:r>
                  <a:rPr lang="pl-PL" b="0" baseline="0">
                    <a:solidFill>
                      <a:schemeClr val="bg2">
                        <a:lumMod val="50000"/>
                      </a:schemeClr>
                    </a:solidFill>
                  </a:rPr>
                  <a:t> korzystania z transportu publicznego i prywatnego</a:t>
                </a:r>
                <a:endParaRPr lang="pl-PL" b="0">
                  <a:solidFill>
                    <a:schemeClr val="bg2">
                      <a:lumMod val="50000"/>
                    </a:schemeClr>
                  </a:solidFill>
                </a:endParaRPr>
              </a:p>
            </c:rich>
          </c:tx>
          <c:overlay val="0"/>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407351512"/>
        <c:crosses val="autoZero"/>
        <c:auto val="1"/>
        <c:lblAlgn val="ctr"/>
        <c:lblOffset val="100"/>
        <c:noMultiLvlLbl val="0"/>
      </c:catAx>
      <c:valAx>
        <c:axId val="407351512"/>
        <c:scaling>
          <c:orientation val="minMax"/>
        </c:scaling>
        <c:delete val="0"/>
        <c:axPos val="l"/>
        <c:majorGridlines>
          <c:spPr>
            <a:ln w="9525" cap="flat" cmpd="sng" algn="ctr">
              <a:solidFill>
                <a:schemeClr val="tx1">
                  <a:lumMod val="15000"/>
                  <a:lumOff val="85000"/>
                </a:schemeClr>
              </a:solidFill>
              <a:round/>
            </a:ln>
            <a:effectLst/>
          </c:spPr>
        </c:majorGridlines>
        <c:title>
          <c:tx>
            <c:rich>
              <a:bodyPr/>
              <a:lstStyle/>
              <a:p>
                <a:pPr>
                  <a:defRPr/>
                </a:pPr>
                <a:r>
                  <a:rPr lang="pl-PL" b="0">
                    <a:solidFill>
                      <a:schemeClr val="bg2">
                        <a:lumMod val="50000"/>
                      </a:schemeClr>
                    </a:solidFill>
                  </a:rPr>
                  <a:t>Liczba  udzielonych odpowiedzi</a:t>
                </a:r>
              </a:p>
            </c:rich>
          </c:tx>
          <c:overlay val="0"/>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40735308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pl-PL"/>
        </a:p>
      </c:txPr>
    </c:legend>
    <c:plotVisOnly val="1"/>
    <c:dispBlanksAs val="gap"/>
    <c:showDLblsOverMax val="0"/>
  </c:chart>
  <c:spPr>
    <a:solidFill>
      <a:schemeClr val="bg1"/>
    </a:solidFill>
    <a:ln w="9525" cap="flat" cmpd="sng" algn="ctr">
      <a:noFill/>
      <a:round/>
    </a:ln>
    <a:effectLst/>
  </c:spPr>
  <c:txPr>
    <a:bodyPr/>
    <a:lstStyle/>
    <a:p>
      <a:pPr>
        <a:defRPr/>
      </a:pPr>
      <a:endParaRPr lang="pl-PL"/>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spPr>
            <a:solidFill>
              <a:schemeClr val="accent1"/>
            </a:solidFill>
            <a:ln>
              <a:noFill/>
            </a:ln>
            <a:effectLst/>
          </c:spPr>
          <c:invertIfNegative val="0"/>
          <c:cat>
            <c:strRef>
              <c:f>Ankieta!$C$234:$C$240</c:f>
              <c:strCache>
                <c:ptCount val="7"/>
                <c:pt idx="0">
                  <c:v>Poniżej 5 km</c:v>
                </c:pt>
                <c:pt idx="1">
                  <c:v>5-10 km</c:v>
                </c:pt>
                <c:pt idx="2">
                  <c:v>10-15 km</c:v>
                </c:pt>
                <c:pt idx="3">
                  <c:v>15-30 km</c:v>
                </c:pt>
                <c:pt idx="4">
                  <c:v>30-50 km</c:v>
                </c:pt>
                <c:pt idx="5">
                  <c:v>50-100 km</c:v>
                </c:pt>
                <c:pt idx="6">
                  <c:v>Powyżej 100 km</c:v>
                </c:pt>
              </c:strCache>
            </c:strRef>
          </c:cat>
          <c:val>
            <c:numRef>
              <c:f>Ankieta!$D$234:$D$240</c:f>
              <c:numCache>
                <c:formatCode>General</c:formatCode>
                <c:ptCount val="7"/>
                <c:pt idx="0">
                  <c:v>33</c:v>
                </c:pt>
                <c:pt idx="1">
                  <c:v>37</c:v>
                </c:pt>
                <c:pt idx="2">
                  <c:v>45</c:v>
                </c:pt>
                <c:pt idx="3">
                  <c:v>59</c:v>
                </c:pt>
                <c:pt idx="4">
                  <c:v>18</c:v>
                </c:pt>
                <c:pt idx="5">
                  <c:v>8</c:v>
                </c:pt>
                <c:pt idx="6">
                  <c:v>8</c:v>
                </c:pt>
              </c:numCache>
            </c:numRef>
          </c:val>
          <c:extLst>
            <c:ext xmlns:c16="http://schemas.microsoft.com/office/drawing/2014/chart" uri="{C3380CC4-5D6E-409C-BE32-E72D297353CC}">
              <c16:uniqueId val="{00000000-45B5-4B35-82C4-7762387328FD}"/>
            </c:ext>
          </c:extLst>
        </c:ser>
        <c:dLbls>
          <c:showLegendKey val="0"/>
          <c:showVal val="0"/>
          <c:showCatName val="0"/>
          <c:showSerName val="0"/>
          <c:showPercent val="0"/>
          <c:showBubbleSize val="0"/>
        </c:dLbls>
        <c:gapWidth val="182"/>
        <c:axId val="407352688"/>
        <c:axId val="545131280"/>
      </c:barChart>
      <c:catAx>
        <c:axId val="40735268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545131280"/>
        <c:crosses val="autoZero"/>
        <c:auto val="1"/>
        <c:lblAlgn val="ctr"/>
        <c:lblOffset val="100"/>
        <c:noMultiLvlLbl val="0"/>
      </c:catAx>
      <c:valAx>
        <c:axId val="545131280"/>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407352688"/>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pl-PL"/>
    </a:p>
  </c:tx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Ankieta!$R$274</c:f>
              <c:strCache>
                <c:ptCount val="1"/>
                <c:pt idx="0">
                  <c:v>"Jakim samochodem jeździsz?"</c:v>
                </c:pt>
              </c:strCache>
            </c:strRef>
          </c:tx>
          <c:spPr>
            <a:solidFill>
              <a:schemeClr val="accent1"/>
            </a:solidFill>
            <a:ln>
              <a:noFill/>
            </a:ln>
            <a:effectLst/>
          </c:spPr>
          <c:invertIfNegative val="0"/>
          <c:cat>
            <c:strRef>
              <c:f>Ankieta!$Q$275:$Q$280</c:f>
              <c:strCache>
                <c:ptCount val="6"/>
                <c:pt idx="0">
                  <c:v>Samochód z silnikiem spalinowym napędzany benzyną</c:v>
                </c:pt>
                <c:pt idx="1">
                  <c:v>Samochód z silnikiem spalinowym napędzany olejem napędowym</c:v>
                </c:pt>
                <c:pt idx="2">
                  <c:v>Samochód z silnikiem spalinowym z instalacją gazową</c:v>
                </c:pt>
                <c:pt idx="3">
                  <c:v>Samochód hybdrydowy</c:v>
                </c:pt>
                <c:pt idx="4">
                  <c:v>Samochód elektryczny</c:v>
                </c:pt>
                <c:pt idx="5">
                  <c:v>Nie jeżdżę samochodem/Nie kupiłbym</c:v>
                </c:pt>
              </c:strCache>
            </c:strRef>
          </c:cat>
          <c:val>
            <c:numRef>
              <c:f>Ankieta!$R$275:$R$280</c:f>
              <c:numCache>
                <c:formatCode>General</c:formatCode>
                <c:ptCount val="6"/>
                <c:pt idx="0">
                  <c:v>83</c:v>
                </c:pt>
                <c:pt idx="1">
                  <c:v>55</c:v>
                </c:pt>
                <c:pt idx="2">
                  <c:v>44</c:v>
                </c:pt>
                <c:pt idx="3">
                  <c:v>13</c:v>
                </c:pt>
                <c:pt idx="4">
                  <c:v>2</c:v>
                </c:pt>
                <c:pt idx="5">
                  <c:v>29</c:v>
                </c:pt>
              </c:numCache>
            </c:numRef>
          </c:val>
          <c:extLst>
            <c:ext xmlns:c16="http://schemas.microsoft.com/office/drawing/2014/chart" uri="{C3380CC4-5D6E-409C-BE32-E72D297353CC}">
              <c16:uniqueId val="{00000000-947F-44C4-8D79-79AA38316222}"/>
            </c:ext>
          </c:extLst>
        </c:ser>
        <c:ser>
          <c:idx val="1"/>
          <c:order val="1"/>
          <c:tx>
            <c:strRef>
              <c:f>Ankieta!$S$274</c:f>
              <c:strCache>
                <c:ptCount val="1"/>
                <c:pt idx="0">
                  <c:v>"Jeśli miałbyś teraz kupić nowy samochód, wybrałbyś:"</c:v>
                </c:pt>
              </c:strCache>
            </c:strRef>
          </c:tx>
          <c:spPr>
            <a:solidFill>
              <a:schemeClr val="accent2"/>
            </a:solidFill>
            <a:ln>
              <a:noFill/>
            </a:ln>
            <a:effectLst/>
          </c:spPr>
          <c:invertIfNegative val="0"/>
          <c:cat>
            <c:strRef>
              <c:f>Ankieta!$Q$275:$Q$280</c:f>
              <c:strCache>
                <c:ptCount val="6"/>
                <c:pt idx="0">
                  <c:v>Samochód z silnikiem spalinowym napędzany benzyną</c:v>
                </c:pt>
                <c:pt idx="1">
                  <c:v>Samochód z silnikiem spalinowym napędzany olejem napędowym</c:v>
                </c:pt>
                <c:pt idx="2">
                  <c:v>Samochód z silnikiem spalinowym z instalacją gazową</c:v>
                </c:pt>
                <c:pt idx="3">
                  <c:v>Samochód hybdrydowy</c:v>
                </c:pt>
                <c:pt idx="4">
                  <c:v>Samochód elektryczny</c:v>
                </c:pt>
                <c:pt idx="5">
                  <c:v>Nie jeżdżę samochodem/Nie kupiłbym</c:v>
                </c:pt>
              </c:strCache>
            </c:strRef>
          </c:cat>
          <c:val>
            <c:numRef>
              <c:f>Ankieta!$S$275:$S$280</c:f>
              <c:numCache>
                <c:formatCode>General</c:formatCode>
                <c:ptCount val="6"/>
                <c:pt idx="0">
                  <c:v>35</c:v>
                </c:pt>
                <c:pt idx="1">
                  <c:v>5</c:v>
                </c:pt>
                <c:pt idx="2">
                  <c:v>32</c:v>
                </c:pt>
                <c:pt idx="3">
                  <c:v>81</c:v>
                </c:pt>
                <c:pt idx="4">
                  <c:v>34</c:v>
                </c:pt>
                <c:pt idx="5">
                  <c:v>18</c:v>
                </c:pt>
              </c:numCache>
            </c:numRef>
          </c:val>
          <c:extLst>
            <c:ext xmlns:c16="http://schemas.microsoft.com/office/drawing/2014/chart" uri="{C3380CC4-5D6E-409C-BE32-E72D297353CC}">
              <c16:uniqueId val="{00000001-947F-44C4-8D79-79AA38316222}"/>
            </c:ext>
          </c:extLst>
        </c:ser>
        <c:dLbls>
          <c:showLegendKey val="0"/>
          <c:showVal val="0"/>
          <c:showCatName val="0"/>
          <c:showSerName val="0"/>
          <c:showPercent val="0"/>
          <c:showBubbleSize val="0"/>
        </c:dLbls>
        <c:gapWidth val="219"/>
        <c:overlap val="-27"/>
        <c:axId val="545132064"/>
        <c:axId val="545132456"/>
      </c:barChart>
      <c:catAx>
        <c:axId val="5451320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545132456"/>
        <c:crosses val="autoZero"/>
        <c:auto val="1"/>
        <c:lblAlgn val="ctr"/>
        <c:lblOffset val="100"/>
        <c:noMultiLvlLbl val="0"/>
      </c:catAx>
      <c:valAx>
        <c:axId val="54513245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54513206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legend>
    <c:plotVisOnly val="1"/>
    <c:dispBlanksAs val="gap"/>
    <c:showDLblsOverMax val="0"/>
  </c:chart>
  <c:spPr>
    <a:solidFill>
      <a:schemeClr val="bg1"/>
    </a:solidFill>
    <a:ln w="9525" cap="flat" cmpd="sng" algn="ctr">
      <a:noFill/>
      <a:round/>
    </a:ln>
    <a:effectLst/>
  </c:spPr>
  <c:txPr>
    <a:bodyPr/>
    <a:lstStyle/>
    <a:p>
      <a:pPr>
        <a:defRPr/>
      </a:pPr>
      <a:endParaRPr lang="pl-PL"/>
    </a:p>
  </c:txPr>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spPr>
            <a:solidFill>
              <a:schemeClr val="accent1"/>
            </a:solidFill>
            <a:ln>
              <a:noFill/>
            </a:ln>
            <a:effectLst/>
          </c:spPr>
          <c:invertIfNegative val="0"/>
          <c:cat>
            <c:strRef>
              <c:f>Ankieta!$L$262:$L$266</c:f>
              <c:strCache>
                <c:ptCount val="5"/>
                <c:pt idx="0">
                  <c:v>Tak, w ciągu 3 lat</c:v>
                </c:pt>
                <c:pt idx="1">
                  <c:v>Tak, w ciągu 3 lat</c:v>
                </c:pt>
                <c:pt idx="2">
                  <c:v>Tak, ale nie wcześniej niż w ciągu 5 lat</c:v>
                </c:pt>
                <c:pt idx="3">
                  <c:v>Nie zamierzam kupić samochodu elektrycznego</c:v>
                </c:pt>
                <c:pt idx="4">
                  <c:v>Nie wiem</c:v>
                </c:pt>
              </c:strCache>
            </c:strRef>
          </c:cat>
          <c:val>
            <c:numRef>
              <c:f>Ankieta!$M$262:$M$266</c:f>
              <c:numCache>
                <c:formatCode>General</c:formatCode>
                <c:ptCount val="5"/>
                <c:pt idx="0">
                  <c:v>21</c:v>
                </c:pt>
                <c:pt idx="1">
                  <c:v>25</c:v>
                </c:pt>
                <c:pt idx="2">
                  <c:v>73</c:v>
                </c:pt>
                <c:pt idx="3">
                  <c:v>28</c:v>
                </c:pt>
                <c:pt idx="4">
                  <c:v>55</c:v>
                </c:pt>
              </c:numCache>
            </c:numRef>
          </c:val>
          <c:extLst>
            <c:ext xmlns:c16="http://schemas.microsoft.com/office/drawing/2014/chart" uri="{C3380CC4-5D6E-409C-BE32-E72D297353CC}">
              <c16:uniqueId val="{00000000-1393-48A8-9976-82B97448F4D3}"/>
            </c:ext>
          </c:extLst>
        </c:ser>
        <c:dLbls>
          <c:showLegendKey val="0"/>
          <c:showVal val="0"/>
          <c:showCatName val="0"/>
          <c:showSerName val="0"/>
          <c:showPercent val="0"/>
          <c:showBubbleSize val="0"/>
        </c:dLbls>
        <c:gapWidth val="150"/>
        <c:axId val="551306776"/>
        <c:axId val="550400160"/>
      </c:barChart>
      <c:catAx>
        <c:axId val="551306776"/>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550400160"/>
        <c:crosses val="autoZero"/>
        <c:auto val="1"/>
        <c:lblAlgn val="ctr"/>
        <c:lblOffset val="100"/>
        <c:noMultiLvlLbl val="0"/>
      </c:catAx>
      <c:valAx>
        <c:axId val="550400160"/>
        <c:scaling>
          <c:orientation val="minMax"/>
        </c:scaling>
        <c:delete val="0"/>
        <c:axPos val="t"/>
        <c:majorGridlines>
          <c:spPr>
            <a:ln w="9525" cap="flat" cmpd="sng" algn="ctr">
              <a:solidFill>
                <a:schemeClr val="tx1">
                  <a:lumMod val="15000"/>
                  <a:lumOff val="85000"/>
                </a:schemeClr>
              </a:solidFill>
              <a:round/>
            </a:ln>
            <a:effectLst/>
          </c:spPr>
        </c:majorGridlines>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551306776"/>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pl-PL"/>
    </a:p>
  </c:txPr>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Ankieta!$U$220:$U$229</c:f>
              <c:strCache>
                <c:ptCount val="10"/>
                <c:pt idx="0">
                  <c:v>Chęć zredukowania zanieczyszczenia środowiska</c:v>
                </c:pt>
                <c:pt idx="1">
                  <c:v>Ulgi w opłatach za parking</c:v>
                </c:pt>
                <c:pt idx="2">
                  <c:v>Duża ilość punktów ładowania</c:v>
                </c:pt>
                <c:pt idx="3">
                  <c:v>Dofinansowanie do zakupu aut elektrycznych</c:v>
                </c:pt>
                <c:pt idx="4">
                  <c:v>Odgórnie wprowadzona strefa czystego transportu na terenie miasta</c:v>
                </c:pt>
                <c:pt idx="5">
                  <c:v>Możliwość poruszania się bus pasami</c:v>
                </c:pt>
                <c:pt idx="6">
                  <c:v>Możliwość bezpłatnego lub tańszego korzystania z dróg płatnych</c:v>
                </c:pt>
                <c:pt idx="7">
                  <c:v>Specjalne ulgowe taryfy prądu w przypadku ładowania samochodu w domu</c:v>
                </c:pt>
                <c:pt idx="8">
                  <c:v>Ulgi podatkowe dla osób posiadających lub nabywających EV (np. zwolnienie z akcyzy, ulgi przy eksploatacji)</c:v>
                </c:pt>
                <c:pt idx="9">
                  <c:v>Nic by mnie nie skłoniło</c:v>
                </c:pt>
              </c:strCache>
            </c:strRef>
          </c:cat>
          <c:val>
            <c:numRef>
              <c:f>Ankieta!$V$220:$V$229</c:f>
              <c:numCache>
                <c:formatCode>General</c:formatCode>
                <c:ptCount val="10"/>
                <c:pt idx="0">
                  <c:v>125</c:v>
                </c:pt>
                <c:pt idx="1">
                  <c:v>34</c:v>
                </c:pt>
                <c:pt idx="2">
                  <c:v>46</c:v>
                </c:pt>
                <c:pt idx="3">
                  <c:v>108</c:v>
                </c:pt>
                <c:pt idx="4">
                  <c:v>29</c:v>
                </c:pt>
                <c:pt idx="5">
                  <c:v>23</c:v>
                </c:pt>
                <c:pt idx="6">
                  <c:v>21</c:v>
                </c:pt>
                <c:pt idx="7">
                  <c:v>46</c:v>
                </c:pt>
                <c:pt idx="8">
                  <c:v>56</c:v>
                </c:pt>
                <c:pt idx="9">
                  <c:v>14</c:v>
                </c:pt>
              </c:numCache>
            </c:numRef>
          </c:val>
          <c:extLst>
            <c:ext xmlns:c16="http://schemas.microsoft.com/office/drawing/2014/chart" uri="{C3380CC4-5D6E-409C-BE32-E72D297353CC}">
              <c16:uniqueId val="{00000000-04BD-405B-BDA5-2638B55D9050}"/>
            </c:ext>
          </c:extLst>
        </c:ser>
        <c:dLbls>
          <c:showLegendKey val="0"/>
          <c:showVal val="0"/>
          <c:showCatName val="0"/>
          <c:showSerName val="0"/>
          <c:showPercent val="0"/>
          <c:showBubbleSize val="0"/>
        </c:dLbls>
        <c:gapWidth val="75"/>
        <c:overlap val="40"/>
        <c:axId val="405529488"/>
        <c:axId val="325833064"/>
      </c:barChart>
      <c:catAx>
        <c:axId val="405529488"/>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325833064"/>
        <c:crosses val="autoZero"/>
        <c:auto val="1"/>
        <c:lblAlgn val="ctr"/>
        <c:lblOffset val="100"/>
        <c:noMultiLvlLbl val="0"/>
      </c:catAx>
      <c:valAx>
        <c:axId val="325833064"/>
        <c:scaling>
          <c:orientation val="minMax"/>
        </c:scaling>
        <c:delete val="0"/>
        <c:axPos val="t"/>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405529488"/>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pl-PL"/>
    </a:p>
  </c:txPr>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Ankieta!$U$232:$U$242</c:f>
              <c:strCache>
                <c:ptCount val="11"/>
                <c:pt idx="0">
                  <c:v>Zbyt wysoki koszt zakupu samochodu</c:v>
                </c:pt>
                <c:pt idx="1">
                  <c:v>Zbyt wysoki koszt utrzymania samochodu</c:v>
                </c:pt>
                <c:pt idx="2">
                  <c:v>Niska wydajność i konieczność częstego ładowania</c:v>
                </c:pt>
                <c:pt idx="3">
                  <c:v>Czas ładowania jest zbyt długi</c:v>
                </c:pt>
                <c:pt idx="4">
                  <c:v>Trudności w dostępie do punktów ładowania</c:v>
                </c:pt>
                <c:pt idx="5">
                  <c:v>Brak wystarczających udogodnień w postaci ulg parkingowych, możliwości poruszania się bus pasami itd.</c:v>
                </c:pt>
                <c:pt idx="6">
                  <c:v>Brak dofinansowania do zakupu samochodów elektrycznych</c:v>
                </c:pt>
                <c:pt idx="7">
                  <c:v>Kwestie bezpieczeństwa</c:v>
                </c:pt>
                <c:pt idx="8">
                  <c:v>Inne</c:v>
                </c:pt>
                <c:pt idx="9">
                  <c:v>Nie ma przeszkód</c:v>
                </c:pt>
                <c:pt idx="10">
                  <c:v>Nie wiem</c:v>
                </c:pt>
              </c:strCache>
            </c:strRef>
          </c:cat>
          <c:val>
            <c:numRef>
              <c:f>Ankieta!$V$232:$V$242</c:f>
              <c:numCache>
                <c:formatCode>General</c:formatCode>
                <c:ptCount val="11"/>
                <c:pt idx="0">
                  <c:v>152</c:v>
                </c:pt>
                <c:pt idx="1">
                  <c:v>39</c:v>
                </c:pt>
                <c:pt idx="2">
                  <c:v>51</c:v>
                </c:pt>
                <c:pt idx="3">
                  <c:v>27</c:v>
                </c:pt>
                <c:pt idx="4">
                  <c:v>109</c:v>
                </c:pt>
                <c:pt idx="5">
                  <c:v>13</c:v>
                </c:pt>
                <c:pt idx="6">
                  <c:v>46</c:v>
                </c:pt>
                <c:pt idx="7">
                  <c:v>3</c:v>
                </c:pt>
                <c:pt idx="8">
                  <c:v>3</c:v>
                </c:pt>
                <c:pt idx="9">
                  <c:v>6</c:v>
                </c:pt>
                <c:pt idx="10">
                  <c:v>12</c:v>
                </c:pt>
              </c:numCache>
            </c:numRef>
          </c:val>
          <c:extLst>
            <c:ext xmlns:c16="http://schemas.microsoft.com/office/drawing/2014/chart" uri="{C3380CC4-5D6E-409C-BE32-E72D297353CC}">
              <c16:uniqueId val="{00000000-FCE2-4B5E-96EF-62283C1443CE}"/>
            </c:ext>
          </c:extLst>
        </c:ser>
        <c:dLbls>
          <c:showLegendKey val="0"/>
          <c:showVal val="0"/>
          <c:showCatName val="0"/>
          <c:showSerName val="0"/>
          <c:showPercent val="0"/>
          <c:showBubbleSize val="0"/>
        </c:dLbls>
        <c:gapWidth val="75"/>
        <c:overlap val="40"/>
        <c:axId val="325834240"/>
        <c:axId val="325834632"/>
      </c:barChart>
      <c:catAx>
        <c:axId val="325834240"/>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325834632"/>
        <c:crosses val="autoZero"/>
        <c:auto val="1"/>
        <c:lblAlgn val="ctr"/>
        <c:lblOffset val="100"/>
        <c:noMultiLvlLbl val="0"/>
      </c:catAx>
      <c:valAx>
        <c:axId val="325834632"/>
        <c:scaling>
          <c:orientation val="minMax"/>
        </c:scaling>
        <c:delete val="0"/>
        <c:axPos val="t"/>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325834240"/>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pl-PL"/>
    </a:p>
  </c:txPr>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spPr>
            <a:solidFill>
              <a:schemeClr val="accent1"/>
            </a:solidFill>
            <a:ln>
              <a:noFill/>
            </a:ln>
            <a:effectLst/>
          </c:spPr>
          <c:invertIfNegative val="0"/>
          <c:cat>
            <c:strRef>
              <c:f>Ankieta!$L$241:$L$251</c:f>
              <c:strCache>
                <c:ptCount val="11"/>
                <c:pt idx="0">
                  <c:v>Przy centrach handlowych</c:v>
                </c:pt>
                <c:pt idx="1">
                  <c:v>Przy urzędach</c:v>
                </c:pt>
                <c:pt idx="2">
                  <c:v>Przy szkołach</c:v>
                </c:pt>
                <c:pt idx="3">
                  <c:v>Przy kościołach</c:v>
                </c:pt>
                <c:pt idx="4">
                  <c:v>Przy drogach wlotowych do miast</c:v>
                </c:pt>
                <c:pt idx="5">
                  <c:v>Przy lub w budynkach biurowych</c:v>
                </c:pt>
                <c:pt idx="6">
                  <c:v>Przy największych węzłach komunikacyjnych</c:v>
                </c:pt>
                <c:pt idx="7">
                  <c:v>Przy dworcach</c:v>
                </c:pt>
                <c:pt idx="8">
                  <c:v>Inne (podaj jakie)</c:v>
                </c:pt>
                <c:pt idx="9">
                  <c:v>Nigdzie</c:v>
                </c:pt>
                <c:pt idx="10">
                  <c:v>Nie wiem</c:v>
                </c:pt>
              </c:strCache>
            </c:strRef>
          </c:cat>
          <c:val>
            <c:numRef>
              <c:f>Ankieta!$M$241:$M$251</c:f>
              <c:numCache>
                <c:formatCode>General</c:formatCode>
                <c:ptCount val="11"/>
                <c:pt idx="0">
                  <c:v>134</c:v>
                </c:pt>
                <c:pt idx="1">
                  <c:v>60</c:v>
                </c:pt>
                <c:pt idx="2">
                  <c:v>48</c:v>
                </c:pt>
                <c:pt idx="3">
                  <c:v>23</c:v>
                </c:pt>
                <c:pt idx="4">
                  <c:v>91</c:v>
                </c:pt>
                <c:pt idx="5">
                  <c:v>44</c:v>
                </c:pt>
                <c:pt idx="6">
                  <c:v>81</c:v>
                </c:pt>
                <c:pt idx="7">
                  <c:v>57</c:v>
                </c:pt>
                <c:pt idx="8">
                  <c:v>22</c:v>
                </c:pt>
                <c:pt idx="9">
                  <c:v>2</c:v>
                </c:pt>
                <c:pt idx="10">
                  <c:v>8</c:v>
                </c:pt>
              </c:numCache>
            </c:numRef>
          </c:val>
          <c:extLst>
            <c:ext xmlns:c16="http://schemas.microsoft.com/office/drawing/2014/chart" uri="{C3380CC4-5D6E-409C-BE32-E72D297353CC}">
              <c16:uniqueId val="{00000000-6245-4CD7-BB15-EBA6A73CFF20}"/>
            </c:ext>
          </c:extLst>
        </c:ser>
        <c:dLbls>
          <c:showLegendKey val="0"/>
          <c:showVal val="0"/>
          <c:showCatName val="0"/>
          <c:showSerName val="0"/>
          <c:showPercent val="0"/>
          <c:showBubbleSize val="0"/>
        </c:dLbls>
        <c:gapWidth val="219"/>
        <c:axId val="548901432"/>
        <c:axId val="548901824"/>
      </c:barChart>
      <c:catAx>
        <c:axId val="548901432"/>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548901824"/>
        <c:crosses val="autoZero"/>
        <c:auto val="1"/>
        <c:lblAlgn val="ctr"/>
        <c:lblOffset val="100"/>
        <c:noMultiLvlLbl val="0"/>
      </c:catAx>
      <c:valAx>
        <c:axId val="548901824"/>
        <c:scaling>
          <c:orientation val="minMax"/>
        </c:scaling>
        <c:delete val="0"/>
        <c:axPos val="t"/>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54890143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3">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Ankieta!$AC$301</c:f>
              <c:strCache>
                <c:ptCount val="1"/>
                <c:pt idx="0">
                  <c:v>Wprowadzenie opłat od wjazdu samochodów spalinowych do centrum miasta</c:v>
                </c:pt>
              </c:strCache>
            </c:strRef>
          </c:tx>
          <c:spPr>
            <a:solidFill>
              <a:schemeClr val="accent1"/>
            </a:solidFill>
            <a:ln>
              <a:noFill/>
            </a:ln>
            <a:effectLst/>
          </c:spPr>
          <c:invertIfNegative val="0"/>
          <c:cat>
            <c:strRef>
              <c:f>Ankieta!$AB$302:$AB$306</c:f>
              <c:strCache>
                <c:ptCount val="5"/>
                <c:pt idx="0">
                  <c:v>Zdecydowanie mi się podoba</c:v>
                </c:pt>
                <c:pt idx="1">
                  <c:v>Raczej mi się podoba</c:v>
                </c:pt>
                <c:pt idx="2">
                  <c:v>Nie wiem</c:v>
                </c:pt>
                <c:pt idx="3">
                  <c:v>Raczej mi się nie podoba</c:v>
                </c:pt>
                <c:pt idx="4">
                  <c:v>Zdecydowanie mi się nie podoba</c:v>
                </c:pt>
              </c:strCache>
            </c:strRef>
          </c:cat>
          <c:val>
            <c:numRef>
              <c:f>Ankieta!$AC$302:$AC$306</c:f>
              <c:numCache>
                <c:formatCode>General</c:formatCode>
                <c:ptCount val="5"/>
                <c:pt idx="0">
                  <c:v>44</c:v>
                </c:pt>
                <c:pt idx="1">
                  <c:v>42</c:v>
                </c:pt>
                <c:pt idx="2">
                  <c:v>33</c:v>
                </c:pt>
                <c:pt idx="3">
                  <c:v>34</c:v>
                </c:pt>
                <c:pt idx="4">
                  <c:v>41</c:v>
                </c:pt>
              </c:numCache>
            </c:numRef>
          </c:val>
          <c:extLst>
            <c:ext xmlns:c16="http://schemas.microsoft.com/office/drawing/2014/chart" uri="{C3380CC4-5D6E-409C-BE32-E72D297353CC}">
              <c16:uniqueId val="{00000000-723D-4642-9DD7-79C8C3E46B84}"/>
            </c:ext>
          </c:extLst>
        </c:ser>
        <c:ser>
          <c:idx val="1"/>
          <c:order val="1"/>
          <c:tx>
            <c:strRef>
              <c:f>Ankieta!$AD$301</c:f>
              <c:strCache>
                <c:ptCount val="1"/>
                <c:pt idx="0">
                  <c:v>Wprowadzenie ulg w opłatach za parkingi dla osób kierujących samochodem elektrycznym</c:v>
                </c:pt>
              </c:strCache>
            </c:strRef>
          </c:tx>
          <c:spPr>
            <a:solidFill>
              <a:schemeClr val="accent2"/>
            </a:solidFill>
            <a:ln>
              <a:noFill/>
            </a:ln>
            <a:effectLst/>
          </c:spPr>
          <c:invertIfNegative val="0"/>
          <c:cat>
            <c:strRef>
              <c:f>Ankieta!$AB$302:$AB$306</c:f>
              <c:strCache>
                <c:ptCount val="5"/>
                <c:pt idx="0">
                  <c:v>Zdecydowanie mi się podoba</c:v>
                </c:pt>
                <c:pt idx="1">
                  <c:v>Raczej mi się podoba</c:v>
                </c:pt>
                <c:pt idx="2">
                  <c:v>Nie wiem</c:v>
                </c:pt>
                <c:pt idx="3">
                  <c:v>Raczej mi się nie podoba</c:v>
                </c:pt>
                <c:pt idx="4">
                  <c:v>Zdecydowanie mi się nie podoba</c:v>
                </c:pt>
              </c:strCache>
            </c:strRef>
          </c:cat>
          <c:val>
            <c:numRef>
              <c:f>Ankieta!$AD$302:$AD$306</c:f>
              <c:numCache>
                <c:formatCode>General</c:formatCode>
                <c:ptCount val="5"/>
                <c:pt idx="0">
                  <c:v>99</c:v>
                </c:pt>
                <c:pt idx="1">
                  <c:v>68</c:v>
                </c:pt>
                <c:pt idx="2">
                  <c:v>14</c:v>
                </c:pt>
                <c:pt idx="3">
                  <c:v>7</c:v>
                </c:pt>
                <c:pt idx="4">
                  <c:v>8</c:v>
                </c:pt>
              </c:numCache>
            </c:numRef>
          </c:val>
          <c:extLst>
            <c:ext xmlns:c16="http://schemas.microsoft.com/office/drawing/2014/chart" uri="{C3380CC4-5D6E-409C-BE32-E72D297353CC}">
              <c16:uniqueId val="{00000001-723D-4642-9DD7-79C8C3E46B84}"/>
            </c:ext>
          </c:extLst>
        </c:ser>
        <c:ser>
          <c:idx val="2"/>
          <c:order val="2"/>
          <c:tx>
            <c:strRef>
              <c:f>Ankieta!$AE$301</c:f>
              <c:strCache>
                <c:ptCount val="1"/>
                <c:pt idx="0">
                  <c:v>Zwiększenie udziału pojazdów elektrycznych w transporcie miejskim</c:v>
                </c:pt>
              </c:strCache>
            </c:strRef>
          </c:tx>
          <c:spPr>
            <a:solidFill>
              <a:schemeClr val="accent3"/>
            </a:solidFill>
            <a:ln>
              <a:noFill/>
            </a:ln>
            <a:effectLst/>
          </c:spPr>
          <c:invertIfNegative val="0"/>
          <c:cat>
            <c:strRef>
              <c:f>Ankieta!$AB$302:$AB$306</c:f>
              <c:strCache>
                <c:ptCount val="5"/>
                <c:pt idx="0">
                  <c:v>Zdecydowanie mi się podoba</c:v>
                </c:pt>
                <c:pt idx="1">
                  <c:v>Raczej mi się podoba</c:v>
                </c:pt>
                <c:pt idx="2">
                  <c:v>Nie wiem</c:v>
                </c:pt>
                <c:pt idx="3">
                  <c:v>Raczej mi się nie podoba</c:v>
                </c:pt>
                <c:pt idx="4">
                  <c:v>Zdecydowanie mi się nie podoba</c:v>
                </c:pt>
              </c:strCache>
            </c:strRef>
          </c:cat>
          <c:val>
            <c:numRef>
              <c:f>Ankieta!$AE$302:$AE$306</c:f>
              <c:numCache>
                <c:formatCode>General</c:formatCode>
                <c:ptCount val="5"/>
                <c:pt idx="0">
                  <c:v>145</c:v>
                </c:pt>
                <c:pt idx="1">
                  <c:v>41</c:v>
                </c:pt>
                <c:pt idx="2">
                  <c:v>4</c:v>
                </c:pt>
                <c:pt idx="3">
                  <c:v>2</c:v>
                </c:pt>
                <c:pt idx="4">
                  <c:v>4</c:v>
                </c:pt>
              </c:numCache>
            </c:numRef>
          </c:val>
          <c:extLst>
            <c:ext xmlns:c16="http://schemas.microsoft.com/office/drawing/2014/chart" uri="{C3380CC4-5D6E-409C-BE32-E72D297353CC}">
              <c16:uniqueId val="{00000002-723D-4642-9DD7-79C8C3E46B84}"/>
            </c:ext>
          </c:extLst>
        </c:ser>
        <c:ser>
          <c:idx val="3"/>
          <c:order val="3"/>
          <c:tx>
            <c:strRef>
              <c:f>Ankieta!$AF$301</c:f>
              <c:strCache>
                <c:ptCount val="1"/>
                <c:pt idx="0">
                  <c:v>Tworzenie na terenie miasta wypożyczalni rowerów i/lub hulajnóg elektrycznych</c:v>
                </c:pt>
              </c:strCache>
            </c:strRef>
          </c:tx>
          <c:spPr>
            <a:solidFill>
              <a:schemeClr val="accent4"/>
            </a:solidFill>
            <a:ln>
              <a:noFill/>
            </a:ln>
            <a:effectLst/>
          </c:spPr>
          <c:invertIfNegative val="0"/>
          <c:cat>
            <c:strRef>
              <c:f>Ankieta!$AB$302:$AB$306</c:f>
              <c:strCache>
                <c:ptCount val="5"/>
                <c:pt idx="0">
                  <c:v>Zdecydowanie mi się podoba</c:v>
                </c:pt>
                <c:pt idx="1">
                  <c:v>Raczej mi się podoba</c:v>
                </c:pt>
                <c:pt idx="2">
                  <c:v>Nie wiem</c:v>
                </c:pt>
                <c:pt idx="3">
                  <c:v>Raczej mi się nie podoba</c:v>
                </c:pt>
                <c:pt idx="4">
                  <c:v>Zdecydowanie mi się nie podoba</c:v>
                </c:pt>
              </c:strCache>
            </c:strRef>
          </c:cat>
          <c:val>
            <c:numRef>
              <c:f>Ankieta!$AF$302:$AF$306</c:f>
              <c:numCache>
                <c:formatCode>General</c:formatCode>
                <c:ptCount val="5"/>
                <c:pt idx="0">
                  <c:v>154</c:v>
                </c:pt>
                <c:pt idx="1">
                  <c:v>32</c:v>
                </c:pt>
                <c:pt idx="2">
                  <c:v>4</c:v>
                </c:pt>
                <c:pt idx="3">
                  <c:v>4</c:v>
                </c:pt>
                <c:pt idx="4">
                  <c:v>2</c:v>
                </c:pt>
              </c:numCache>
            </c:numRef>
          </c:val>
          <c:extLst>
            <c:ext xmlns:c16="http://schemas.microsoft.com/office/drawing/2014/chart" uri="{C3380CC4-5D6E-409C-BE32-E72D297353CC}">
              <c16:uniqueId val="{00000003-723D-4642-9DD7-79C8C3E46B84}"/>
            </c:ext>
          </c:extLst>
        </c:ser>
        <c:dLbls>
          <c:showLegendKey val="0"/>
          <c:showVal val="0"/>
          <c:showCatName val="0"/>
          <c:showSerName val="0"/>
          <c:showPercent val="0"/>
          <c:showBubbleSize val="0"/>
        </c:dLbls>
        <c:gapWidth val="75"/>
        <c:overlap val="-25"/>
        <c:axId val="548902608"/>
        <c:axId val="551178488"/>
      </c:barChart>
      <c:catAx>
        <c:axId val="54890260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551178488"/>
        <c:crosses val="autoZero"/>
        <c:auto val="1"/>
        <c:lblAlgn val="ctr"/>
        <c:lblOffset val="100"/>
        <c:noMultiLvlLbl val="0"/>
      </c:catAx>
      <c:valAx>
        <c:axId val="551178488"/>
        <c:scaling>
          <c:orientation val="minMax"/>
          <c:max val="160"/>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54890260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legend>
    <c:plotVisOnly val="1"/>
    <c:dispBlanksAs val="gap"/>
    <c:showDLblsOverMax val="0"/>
  </c:chart>
  <c:spPr>
    <a:solidFill>
      <a:schemeClr val="bg1"/>
    </a:solidFill>
    <a:ln w="9525" cap="flat" cmpd="sng" algn="ctr">
      <a:noFill/>
      <a:round/>
    </a:ln>
    <a:effectLst/>
  </c:spPr>
  <c:txPr>
    <a:bodyPr/>
    <a:lstStyle/>
    <a:p>
      <a:pPr>
        <a:defRPr/>
      </a:pPr>
      <a:endParaRPr lang="pl-PL"/>
    </a:p>
  </c:txPr>
  <c:externalData r:id="rId1">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bg1">
                <a:lumMod val="50000"/>
              </a:schemeClr>
            </a:solidFill>
            <a:ln>
              <a:noFill/>
            </a:ln>
            <a:effectLst/>
          </c:spPr>
          <c:invertIfNegative val="0"/>
          <c:dPt>
            <c:idx val="2"/>
            <c:invertIfNegative val="0"/>
            <c:bubble3D val="0"/>
            <c:spPr>
              <a:solidFill>
                <a:srgbClr val="92D050"/>
              </a:solidFill>
              <a:ln>
                <a:noFill/>
              </a:ln>
              <a:effectLst/>
            </c:spPr>
            <c:extLst>
              <c:ext xmlns:c16="http://schemas.microsoft.com/office/drawing/2014/chart" uri="{C3380CC4-5D6E-409C-BE32-E72D297353CC}">
                <c16:uniqueId val="{00000001-785B-4455-91CA-1110A4C7CFD6}"/>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miesiące!$B$2:$I$2</c:f>
              <c:strCache>
                <c:ptCount val="8"/>
                <c:pt idx="0">
                  <c:v>kwiecień</c:v>
                </c:pt>
                <c:pt idx="1">
                  <c:v>maj</c:v>
                </c:pt>
                <c:pt idx="2">
                  <c:v>czerwiec</c:v>
                </c:pt>
                <c:pt idx="3">
                  <c:v>lipiec</c:v>
                </c:pt>
                <c:pt idx="4">
                  <c:v>sierpień</c:v>
                </c:pt>
                <c:pt idx="5">
                  <c:v>wrzesień</c:v>
                </c:pt>
                <c:pt idx="6">
                  <c:v>październik</c:v>
                </c:pt>
                <c:pt idx="7">
                  <c:v>listopad</c:v>
                </c:pt>
              </c:strCache>
            </c:strRef>
          </c:cat>
          <c:val>
            <c:numRef>
              <c:f>miesiące!$B$3:$I$3</c:f>
              <c:numCache>
                <c:formatCode>#,##0</c:formatCode>
                <c:ptCount val="8"/>
                <c:pt idx="0">
                  <c:v>79024</c:v>
                </c:pt>
                <c:pt idx="1">
                  <c:v>88206</c:v>
                </c:pt>
                <c:pt idx="2">
                  <c:v>117386</c:v>
                </c:pt>
                <c:pt idx="3">
                  <c:v>74873</c:v>
                </c:pt>
                <c:pt idx="4">
                  <c:v>80253</c:v>
                </c:pt>
                <c:pt idx="5">
                  <c:v>49706</c:v>
                </c:pt>
                <c:pt idx="6">
                  <c:v>36061</c:v>
                </c:pt>
                <c:pt idx="7">
                  <c:v>13887</c:v>
                </c:pt>
              </c:numCache>
            </c:numRef>
          </c:val>
          <c:extLst>
            <c:ext xmlns:c16="http://schemas.microsoft.com/office/drawing/2014/chart" uri="{C3380CC4-5D6E-409C-BE32-E72D297353CC}">
              <c16:uniqueId val="{00000000-785B-4455-91CA-1110A4C7CFD6}"/>
            </c:ext>
          </c:extLst>
        </c:ser>
        <c:dLbls>
          <c:showLegendKey val="0"/>
          <c:showVal val="0"/>
          <c:showCatName val="0"/>
          <c:showSerName val="0"/>
          <c:showPercent val="0"/>
          <c:showBubbleSize val="0"/>
        </c:dLbls>
        <c:gapWidth val="219"/>
        <c:overlap val="-27"/>
        <c:axId val="551179272"/>
        <c:axId val="551179664"/>
      </c:barChart>
      <c:catAx>
        <c:axId val="55117927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551179664"/>
        <c:crosses val="autoZero"/>
        <c:auto val="1"/>
        <c:lblAlgn val="ctr"/>
        <c:lblOffset val="100"/>
        <c:noMultiLvlLbl val="0"/>
      </c:catAx>
      <c:valAx>
        <c:axId val="551179664"/>
        <c:scaling>
          <c:orientation val="minMax"/>
        </c:scaling>
        <c:delete val="1"/>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crossAx val="55117927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2.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C699B0-2BFD-433B-BD03-D984177E94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175</TotalTime>
  <Pages>127</Pages>
  <Words>37198</Words>
  <Characters>223191</Characters>
  <Application>Microsoft Office Word</Application>
  <DocSecurity>0</DocSecurity>
  <Lines>1859</Lines>
  <Paragraphs>519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259870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sekretariat</dc:creator>
  <cp:keywords/>
  <dc:description/>
  <cp:lastModifiedBy>Kamila Cebelińska</cp:lastModifiedBy>
  <cp:revision>17</cp:revision>
  <cp:lastPrinted>2020-03-06T08:10:00Z</cp:lastPrinted>
  <dcterms:created xsi:type="dcterms:W3CDTF">2020-03-07T10:31:00Z</dcterms:created>
  <dcterms:modified xsi:type="dcterms:W3CDTF">2020-03-07T13:25:00Z</dcterms:modified>
</cp:coreProperties>
</file>