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ti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40F38" w14:textId="47DBA2B0" w:rsidR="00122869" w:rsidRPr="00E074D3" w:rsidRDefault="00122869" w:rsidP="00122869">
      <w:pPr>
        <w:pStyle w:val="Nagwekspisutreci"/>
        <w:jc w:val="center"/>
        <w:rPr>
          <w:rFonts w:ascii="Times New Roman" w:eastAsiaTheme="minorHAnsi" w:hAnsi="Times New Roman" w:cs="Times New Roman"/>
          <w:noProof/>
          <w:color w:val="auto"/>
          <w:sz w:val="48"/>
          <w:szCs w:val="48"/>
        </w:rPr>
      </w:pPr>
    </w:p>
    <w:p w14:paraId="39846166" w14:textId="7A3CB2BC" w:rsidR="00122869" w:rsidRPr="00E074D3" w:rsidRDefault="00122869" w:rsidP="00122869">
      <w:pPr>
        <w:pStyle w:val="Nagwekspisutreci"/>
        <w:jc w:val="center"/>
        <w:rPr>
          <w:rFonts w:ascii="Times New Roman" w:eastAsiaTheme="minorHAnsi" w:hAnsi="Times New Roman" w:cs="Times New Roman"/>
          <w:noProof/>
          <w:color w:val="auto"/>
          <w:sz w:val="48"/>
          <w:szCs w:val="48"/>
        </w:rPr>
      </w:pPr>
    </w:p>
    <w:p w14:paraId="1709E02D" w14:textId="0E2E6C49" w:rsidR="00BB1F1E" w:rsidRPr="00E074D3" w:rsidRDefault="00085786" w:rsidP="00122869">
      <w:pPr>
        <w:pStyle w:val="Nagwekspisutreci"/>
        <w:jc w:val="center"/>
        <w:rPr>
          <w:rFonts w:ascii="Times New Roman" w:eastAsiaTheme="minorHAnsi" w:hAnsi="Times New Roman" w:cs="Times New Roman"/>
          <w:b/>
          <w:noProof/>
          <w:color w:val="auto"/>
          <w:sz w:val="48"/>
          <w:szCs w:val="48"/>
        </w:rPr>
      </w:pPr>
      <w:r w:rsidRPr="00E074D3">
        <w:rPr>
          <w:rFonts w:ascii="Times New Roman" w:hAnsi="Times New Roman" w:cs="Times New Roman"/>
          <w:noProof/>
          <w:sz w:val="48"/>
          <w:szCs w:val="48"/>
        </w:rPr>
        <w:drawing>
          <wp:anchor distT="0" distB="0" distL="114300" distR="114300" simplePos="0" relativeHeight="251669504" behindDoc="1" locked="0" layoutInCell="1" allowOverlap="1" wp14:anchorId="7B8F2834" wp14:editId="3F78C431">
            <wp:simplePos x="0" y="0"/>
            <wp:positionH relativeFrom="margin">
              <wp:posOffset>-570865</wp:posOffset>
            </wp:positionH>
            <wp:positionV relativeFrom="paragraph">
              <wp:posOffset>543597</wp:posOffset>
            </wp:positionV>
            <wp:extent cx="7630227" cy="4245610"/>
            <wp:effectExtent l="0" t="0" r="8890" b="254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0771342278_966a84e7dc_o.jpg"/>
                    <pic:cNvPicPr/>
                  </pic:nvPicPr>
                  <pic:blipFill rotWithShape="1">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t="3428" b="13066"/>
                    <a:stretch/>
                  </pic:blipFill>
                  <pic:spPr bwMode="auto">
                    <a:xfrm>
                      <a:off x="0" y="0"/>
                      <a:ext cx="7630227" cy="4245610"/>
                    </a:xfrm>
                    <a:prstGeom prst="rect">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E9D6C4" w14:textId="2495496C" w:rsidR="00BB1F1E" w:rsidRPr="00E074D3" w:rsidRDefault="00BB1F1E" w:rsidP="00122869">
      <w:pPr>
        <w:pStyle w:val="Nagwekspisutreci"/>
        <w:jc w:val="center"/>
        <w:rPr>
          <w:rFonts w:ascii="Times New Roman" w:eastAsiaTheme="minorHAnsi" w:hAnsi="Times New Roman" w:cs="Times New Roman"/>
          <w:b/>
          <w:noProof/>
          <w:color w:val="auto"/>
          <w:sz w:val="48"/>
          <w:szCs w:val="48"/>
        </w:rPr>
      </w:pPr>
    </w:p>
    <w:p w14:paraId="55E114CA" w14:textId="77777777" w:rsidR="00BB1F1E" w:rsidRPr="00E074D3" w:rsidRDefault="00BB1F1E" w:rsidP="00122869">
      <w:pPr>
        <w:pStyle w:val="Nagwekspisutreci"/>
        <w:jc w:val="center"/>
        <w:rPr>
          <w:rFonts w:ascii="Times New Roman" w:eastAsiaTheme="minorHAnsi" w:hAnsi="Times New Roman" w:cs="Times New Roman"/>
          <w:b/>
          <w:noProof/>
          <w:color w:val="auto"/>
          <w:sz w:val="48"/>
          <w:szCs w:val="48"/>
        </w:rPr>
      </w:pPr>
    </w:p>
    <w:p w14:paraId="36E75F54" w14:textId="77777777" w:rsidR="00BB1F1E" w:rsidRPr="00E074D3" w:rsidRDefault="00BB1F1E" w:rsidP="00122869">
      <w:pPr>
        <w:pStyle w:val="Nagwekspisutreci"/>
        <w:jc w:val="center"/>
        <w:rPr>
          <w:rFonts w:ascii="Times New Roman" w:eastAsiaTheme="minorHAnsi" w:hAnsi="Times New Roman" w:cs="Times New Roman"/>
          <w:b/>
          <w:noProof/>
          <w:color w:val="auto"/>
          <w:sz w:val="48"/>
          <w:szCs w:val="48"/>
        </w:rPr>
      </w:pPr>
    </w:p>
    <w:p w14:paraId="6540DA1A" w14:textId="77777777" w:rsidR="00BB1F1E" w:rsidRPr="00E074D3" w:rsidRDefault="00BB1F1E" w:rsidP="00122869">
      <w:pPr>
        <w:pStyle w:val="Nagwekspisutreci"/>
        <w:jc w:val="center"/>
        <w:rPr>
          <w:rFonts w:ascii="Times New Roman" w:eastAsiaTheme="minorHAnsi" w:hAnsi="Times New Roman" w:cs="Times New Roman"/>
          <w:b/>
          <w:noProof/>
          <w:color w:val="auto"/>
          <w:sz w:val="48"/>
          <w:szCs w:val="48"/>
        </w:rPr>
      </w:pPr>
    </w:p>
    <w:p w14:paraId="03FC0751" w14:textId="77777777" w:rsidR="00BB1F1E" w:rsidRDefault="00BB1F1E" w:rsidP="00122869">
      <w:pPr>
        <w:pStyle w:val="Nagwekspisutreci"/>
        <w:jc w:val="center"/>
        <w:rPr>
          <w:rFonts w:ascii="Times New Roman" w:eastAsiaTheme="minorHAnsi" w:hAnsi="Times New Roman" w:cs="Times New Roman"/>
          <w:b/>
          <w:noProof/>
          <w:color w:val="auto"/>
          <w:sz w:val="48"/>
          <w:szCs w:val="48"/>
        </w:rPr>
      </w:pPr>
    </w:p>
    <w:p w14:paraId="5320525E" w14:textId="77777777" w:rsidR="00822191" w:rsidRDefault="00822191" w:rsidP="00822191">
      <w:pPr>
        <w:spacing w:before="240" w:after="0"/>
        <w:jc w:val="center"/>
        <w:rPr>
          <w:sz w:val="48"/>
          <w:szCs w:val="48"/>
          <w:lang w:eastAsia="pl-PL"/>
        </w:rPr>
      </w:pPr>
    </w:p>
    <w:p w14:paraId="5B5CD0F1" w14:textId="77777777" w:rsidR="00AA655D" w:rsidRDefault="00AA655D" w:rsidP="00822191">
      <w:pPr>
        <w:spacing w:before="240" w:after="0"/>
        <w:jc w:val="center"/>
        <w:rPr>
          <w:sz w:val="48"/>
          <w:szCs w:val="48"/>
          <w:lang w:eastAsia="pl-PL"/>
        </w:rPr>
      </w:pPr>
    </w:p>
    <w:p w14:paraId="222B4E9B" w14:textId="0114AC98" w:rsidR="00AA6843" w:rsidRPr="00F03623" w:rsidRDefault="00122869" w:rsidP="00F03623">
      <w:pPr>
        <w:pStyle w:val="Nagwekspisutreci"/>
        <w:spacing w:before="1080" w:line="240" w:lineRule="auto"/>
        <w:jc w:val="center"/>
        <w:rPr>
          <w:rFonts w:ascii="Times New Roman" w:eastAsiaTheme="minorHAnsi" w:hAnsi="Times New Roman" w:cs="Times New Roman"/>
          <w:b/>
          <w:noProof/>
          <w:color w:val="0070C0"/>
          <w:sz w:val="54"/>
          <w:szCs w:val="5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03623">
        <w:rPr>
          <w:rFonts w:ascii="Times New Roman" w:eastAsiaTheme="minorHAnsi" w:hAnsi="Times New Roman" w:cs="Times New Roman"/>
          <w:b/>
          <w:noProof/>
          <w:color w:val="0070C0"/>
          <w:sz w:val="54"/>
          <w:szCs w:val="5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Strategia rozwoju elektromobilności</w:t>
      </w:r>
    </w:p>
    <w:p w14:paraId="76F87255" w14:textId="609E2DBE" w:rsidR="00122869" w:rsidRPr="00F03623" w:rsidRDefault="00122869" w:rsidP="00085786">
      <w:pPr>
        <w:spacing w:after="0" w:line="240" w:lineRule="auto"/>
        <w:jc w:val="center"/>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03623">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Miasta Białegostoku</w:t>
      </w:r>
    </w:p>
    <w:p w14:paraId="52E2B728" w14:textId="229029AD" w:rsidR="00D73281" w:rsidRPr="00F03623" w:rsidRDefault="00122869" w:rsidP="00085786">
      <w:pPr>
        <w:spacing w:line="240" w:lineRule="auto"/>
        <w:jc w:val="center"/>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03623">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lata 2020-2036</w:t>
      </w:r>
    </w:p>
    <w:p w14:paraId="042592E2" w14:textId="0F9B8973" w:rsidR="00D73281" w:rsidRPr="00E074D3" w:rsidRDefault="00085786" w:rsidP="00122869">
      <w:pPr>
        <w:jc w:val="center"/>
        <w:rPr>
          <w:rFonts w:ascii="Times New Roman" w:hAnsi="Times New Roman" w:cs="Times New Roman"/>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85786">
        <w:rPr>
          <w:rFonts w:ascii="Times New Roman" w:hAnsi="Times New Roman" w:cs="Times New Roman"/>
          <w:b/>
          <w:noProof/>
          <w:color w:val="0070C0"/>
          <w:sz w:val="56"/>
          <w:szCs w:val="56"/>
          <w:lang w:eastAsia="pl-PL"/>
        </w:rPr>
        <mc:AlternateContent>
          <mc:Choice Requires="wpg">
            <w:drawing>
              <wp:anchor distT="0" distB="0" distL="114300" distR="114300" simplePos="0" relativeHeight="251694080" behindDoc="1" locked="0" layoutInCell="1" allowOverlap="1" wp14:anchorId="3DB7A46C" wp14:editId="211317BB">
                <wp:simplePos x="0" y="0"/>
                <wp:positionH relativeFrom="column">
                  <wp:posOffset>1601470</wp:posOffset>
                </wp:positionH>
                <wp:positionV relativeFrom="paragraph">
                  <wp:posOffset>14605</wp:posOffset>
                </wp:positionV>
                <wp:extent cx="3300730" cy="1579880"/>
                <wp:effectExtent l="0" t="0" r="0" b="1270"/>
                <wp:wrapNone/>
                <wp:docPr id="5" name="Grupa 5"/>
                <wp:cNvGraphicFramePr/>
                <a:graphic xmlns:a="http://schemas.openxmlformats.org/drawingml/2006/main">
                  <a:graphicData uri="http://schemas.microsoft.com/office/word/2010/wordprocessingGroup">
                    <wpg:wgp>
                      <wpg:cNvGrpSpPr/>
                      <wpg:grpSpPr>
                        <a:xfrm>
                          <a:off x="0" y="0"/>
                          <a:ext cx="3300730" cy="1579880"/>
                          <a:chOff x="0" y="0"/>
                          <a:chExt cx="4019541" cy="1924050"/>
                        </a:xfrm>
                      </wpg:grpSpPr>
                      <pic:pic xmlns:pic="http://schemas.openxmlformats.org/drawingml/2006/picture">
                        <pic:nvPicPr>
                          <pic:cNvPr id="8" name="Obraz 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bwMode="auto">
                          <a:xfrm>
                            <a:off x="2624446" y="0"/>
                            <a:ext cx="1395095" cy="1711325"/>
                          </a:xfrm>
                          <a:prstGeom prst="rect">
                            <a:avLst/>
                          </a:prstGeom>
                          <a:noFill/>
                          <a:ln>
                            <a:noFill/>
                          </a:ln>
                        </pic:spPr>
                      </pic:pic>
                      <pic:pic xmlns:pic="http://schemas.openxmlformats.org/drawingml/2006/picture">
                        <pic:nvPicPr>
                          <pic:cNvPr id="3" name="Obraz 3" descr="Logo Wschodzący Białystok"/>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6035" cy="19240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8D7281F" id="Grupa 5" o:spid="_x0000_s1026" style="position:absolute;margin-left:126.1pt;margin-top:1.15pt;width:259.9pt;height:124.4pt;z-index:-251622400;mso-width-relative:margin;mso-height-relative:margin" coordsize="40195,19240" o:gfxdata="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8" o:spid="_x0000_s1027" type="#_x0000_t75" style="position:absolute;left:26244;width:13951;height:171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OLrTBAAAA2gAAAA8AAABkcnMvZG93bnJldi54bWxET01rwkAQvRf8D8sIvYhuLCIlukoRxEKh&#10;ULWgtzE7JqnZ2bC7Nem/7xwKPT7e93Ldu0bdKcTas4HpJANFXHhbc2ngeNiOn0HFhGyx8UwGfijC&#10;ejV4WGJufccfdN+nUkkIxxwNVCm1udaxqMhhnPiWWLirDw6TwFBqG7CTcNfopyyba4c1S0OFLW0q&#10;Km77bye93ez9c3TZfoXs/HY6726zKZcnYx6H/csCVKI+/Yv/3K/WgGyVK3ID9Oo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bOLrTBAAAA2gAAAA8AAAAAAAAAAAAAAAAAnwIA&#10;AGRycy9kb3ducmV2LnhtbFBLBQYAAAAABAAEAPcAAACNAwAAAAA=&#10;">
                  <v:imagedata r:id="rId12" o:title=""/>
                  <v:path arrowok="t"/>
                </v:shape>
                <v:shape id="Obraz 3" o:spid="_x0000_s1028" type="#_x0000_t75" alt="Logo Wschodzący Białystok" style="position:absolute;width:25660;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C4K/CAAAA2gAAAA8AAABkcnMvZG93bnJldi54bWxEj0FrwkAUhO+F/oflFXprNlqQErOKFQQh&#10;FWz04u2ZfSZLs29Ddhvjv3eFQo/DzHzD5MvRtmKg3hvHCiZJCoK4ctpwreB42Lx9gPABWWPrmBTc&#10;yMNy8fyUY6bdlb9pKEMtIoR9hgqaELpMSl81ZNEnriOO3sX1FkOUfS11j9cIt62cpulMWjQcFxrs&#10;aN1Q9VP+WgWVS/cTF/hsylP99Um74rgyhVKvL+NqDiLQGP7Df+2tVvAOjyvxBsjF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AuCvwgAAANoAAAAPAAAAAAAAAAAAAAAAAJ8C&#10;AABkcnMvZG93bnJldi54bWxQSwUGAAAAAAQABAD3AAAAjgMAAAAA&#10;">
                  <v:imagedata r:id="rId13" o:title="Logo Wschodzący Białystok"/>
                  <v:path arrowok="t"/>
                </v:shape>
              </v:group>
            </w:pict>
          </mc:Fallback>
        </mc:AlternateContent>
      </w:r>
    </w:p>
    <w:p w14:paraId="4A7890FB" w14:textId="7E768AB8" w:rsidR="00BB1F1E" w:rsidRPr="00E074D3" w:rsidRDefault="005E4A26" w:rsidP="005E4A26">
      <w:pPr>
        <w:tabs>
          <w:tab w:val="left" w:pos="4019"/>
          <w:tab w:val="left" w:pos="5408"/>
        </w:tabs>
        <w:rPr>
          <w:rFonts w:ascii="Times New Roman" w:hAnsi="Times New Roman" w:cs="Times New Roman"/>
          <w:sz w:val="28"/>
          <w:szCs w:val="28"/>
          <w:lang w:eastAsia="pl-PL"/>
        </w:rPr>
      </w:pPr>
      <w:r w:rsidRPr="00E074D3">
        <w:rPr>
          <w:rFonts w:ascii="Times New Roman" w:hAnsi="Times New Roman" w:cs="Times New Roman"/>
          <w:sz w:val="28"/>
          <w:szCs w:val="28"/>
          <w:lang w:eastAsia="pl-PL"/>
        </w:rPr>
        <w:tab/>
      </w:r>
      <w:r w:rsidRPr="00E074D3">
        <w:rPr>
          <w:rFonts w:ascii="Times New Roman" w:hAnsi="Times New Roman" w:cs="Times New Roman"/>
          <w:sz w:val="28"/>
          <w:szCs w:val="28"/>
          <w:lang w:eastAsia="pl-PL"/>
        </w:rPr>
        <w:tab/>
      </w:r>
    </w:p>
    <w:p w14:paraId="61374DAB" w14:textId="62160424" w:rsidR="001A7FD6" w:rsidRPr="00E074D3" w:rsidRDefault="005E4A26" w:rsidP="005E4A26">
      <w:pPr>
        <w:tabs>
          <w:tab w:val="left" w:pos="5191"/>
        </w:tabs>
        <w:rPr>
          <w:rFonts w:ascii="Times New Roman" w:hAnsi="Times New Roman" w:cs="Times New Roman"/>
          <w:lang w:eastAsia="pl-PL"/>
        </w:rPr>
      </w:pPr>
      <w:r w:rsidRPr="00E074D3">
        <w:rPr>
          <w:rFonts w:ascii="Times New Roman" w:hAnsi="Times New Roman" w:cs="Times New Roman"/>
          <w:lang w:eastAsia="pl-PL"/>
        </w:rPr>
        <w:tab/>
      </w:r>
    </w:p>
    <w:p w14:paraId="21AB84A5" w14:textId="2323D245" w:rsidR="001A7FD6" w:rsidRPr="00E074D3" w:rsidRDefault="005E4A26" w:rsidP="005E4A26">
      <w:pPr>
        <w:tabs>
          <w:tab w:val="left" w:pos="5140"/>
        </w:tabs>
        <w:rPr>
          <w:rFonts w:ascii="Times New Roman" w:hAnsi="Times New Roman" w:cs="Times New Roman"/>
          <w:lang w:eastAsia="pl-PL"/>
        </w:rPr>
      </w:pPr>
      <w:r w:rsidRPr="00E074D3">
        <w:rPr>
          <w:rFonts w:ascii="Times New Roman" w:hAnsi="Times New Roman" w:cs="Times New Roman"/>
          <w:lang w:eastAsia="pl-PL"/>
        </w:rPr>
        <w:tab/>
      </w:r>
    </w:p>
    <w:p w14:paraId="3D2E12BF" w14:textId="2C1FA288" w:rsidR="0019522D" w:rsidRPr="009B70AE" w:rsidRDefault="001A7FD6" w:rsidP="00F03623">
      <w:pPr>
        <w:spacing w:before="360"/>
        <w:jc w:val="center"/>
        <w:rPr>
          <w:rFonts w:ascii="Times New Roman" w:hAnsi="Times New Roman" w:cs="Times New Roman"/>
          <w:lang w:eastAsia="pl-PL"/>
        </w:rPr>
      </w:pPr>
      <w:r w:rsidRPr="009B70AE">
        <w:rPr>
          <w:rFonts w:ascii="Times New Roman" w:hAnsi="Times New Roman" w:cs="Times New Roman"/>
          <w:lang w:eastAsia="pl-PL"/>
        </w:rPr>
        <w:t>Białystok, ……………….. 2020 roku</w:t>
      </w:r>
      <w:r w:rsidR="00AA6843" w:rsidRPr="009B70AE">
        <w:rPr>
          <w:rFonts w:ascii="Times New Roman" w:hAnsi="Times New Roman" w:cs="Times New Roman"/>
        </w:rPr>
        <w:br w:type="page"/>
      </w:r>
      <w:bookmarkStart w:id="0" w:name="_GoBack"/>
      <w:bookmarkEnd w:id="0"/>
    </w:p>
    <w:p w14:paraId="18A45B80" w14:textId="77777777" w:rsidR="0019522D" w:rsidRPr="00E074D3" w:rsidRDefault="0019522D" w:rsidP="0019522D">
      <w:pPr>
        <w:jc w:val="center"/>
        <w:rPr>
          <w:rFonts w:ascii="Times New Roman" w:hAnsi="Times New Roman" w:cs="Times New Roman"/>
        </w:rPr>
      </w:pPr>
    </w:p>
    <w:p w14:paraId="7456F1F2" w14:textId="77777777" w:rsidR="0019522D" w:rsidRPr="00E074D3" w:rsidRDefault="0019522D" w:rsidP="0019522D">
      <w:pPr>
        <w:jc w:val="center"/>
        <w:rPr>
          <w:rFonts w:ascii="Times New Roman" w:hAnsi="Times New Roman" w:cs="Times New Roman"/>
        </w:rPr>
      </w:pPr>
    </w:p>
    <w:p w14:paraId="468CD6D0" w14:textId="77777777" w:rsidR="0019522D" w:rsidRPr="00E074D3" w:rsidRDefault="0019522D" w:rsidP="0019522D">
      <w:pPr>
        <w:jc w:val="center"/>
        <w:rPr>
          <w:rFonts w:ascii="Times New Roman" w:hAnsi="Times New Roman" w:cs="Times New Roman"/>
        </w:rPr>
      </w:pPr>
    </w:p>
    <w:p w14:paraId="2419B3D2" w14:textId="77777777" w:rsidR="0019522D" w:rsidRPr="00E074D3" w:rsidRDefault="0019522D" w:rsidP="0019522D">
      <w:pPr>
        <w:jc w:val="center"/>
        <w:rPr>
          <w:rFonts w:ascii="Times New Roman" w:hAnsi="Times New Roman" w:cs="Times New Roman"/>
        </w:rPr>
      </w:pPr>
    </w:p>
    <w:p w14:paraId="091432FE" w14:textId="77777777" w:rsidR="0019522D" w:rsidRPr="00E074D3" w:rsidRDefault="0019522D" w:rsidP="0019522D">
      <w:pPr>
        <w:jc w:val="center"/>
        <w:rPr>
          <w:rFonts w:ascii="Times New Roman" w:hAnsi="Times New Roman" w:cs="Times New Roman"/>
        </w:rPr>
      </w:pPr>
    </w:p>
    <w:p w14:paraId="66F4FA7C" w14:textId="77777777" w:rsidR="0019522D" w:rsidRPr="00E074D3" w:rsidRDefault="0019522D" w:rsidP="0019522D">
      <w:pPr>
        <w:jc w:val="center"/>
        <w:rPr>
          <w:rFonts w:ascii="Times New Roman" w:hAnsi="Times New Roman" w:cs="Times New Roman"/>
        </w:rPr>
      </w:pPr>
    </w:p>
    <w:p w14:paraId="5F3A5A6F" w14:textId="77777777" w:rsidR="0019522D" w:rsidRPr="00E074D3" w:rsidRDefault="0019522D" w:rsidP="0019522D">
      <w:pPr>
        <w:jc w:val="center"/>
        <w:rPr>
          <w:rFonts w:ascii="Times New Roman" w:hAnsi="Times New Roman" w:cs="Times New Roman"/>
        </w:rPr>
      </w:pPr>
    </w:p>
    <w:p w14:paraId="5CAC4A09" w14:textId="77777777" w:rsidR="0019522D" w:rsidRPr="00E074D3" w:rsidRDefault="0019522D" w:rsidP="0019522D">
      <w:pPr>
        <w:jc w:val="center"/>
        <w:rPr>
          <w:rFonts w:ascii="Times New Roman" w:hAnsi="Times New Roman" w:cs="Times New Roman"/>
        </w:rPr>
      </w:pPr>
    </w:p>
    <w:p w14:paraId="53280DD0" w14:textId="77777777" w:rsidR="001A7FD6" w:rsidRPr="00E074D3" w:rsidRDefault="001A7FD6" w:rsidP="00D73281">
      <w:pPr>
        <w:rPr>
          <w:rFonts w:ascii="Times New Roman" w:hAnsi="Times New Roman" w:cs="Times New Roman"/>
        </w:rPr>
      </w:pPr>
    </w:p>
    <w:p w14:paraId="4DB1C8CF" w14:textId="77777777" w:rsidR="001B1E94" w:rsidRPr="00E074D3" w:rsidRDefault="001B1E94" w:rsidP="0019522D">
      <w:pPr>
        <w:jc w:val="center"/>
        <w:rPr>
          <w:rFonts w:ascii="Times New Roman" w:hAnsi="Times New Roman" w:cs="Times New Roman"/>
        </w:rPr>
      </w:pPr>
    </w:p>
    <w:p w14:paraId="42A6C778" w14:textId="77777777" w:rsidR="001A7FD6" w:rsidRPr="00E074D3" w:rsidRDefault="001A7FD6" w:rsidP="0019522D">
      <w:pPr>
        <w:jc w:val="center"/>
        <w:rPr>
          <w:rFonts w:ascii="Times New Roman" w:hAnsi="Times New Roman" w:cs="Times New Roman"/>
        </w:rPr>
      </w:pPr>
    </w:p>
    <w:p w14:paraId="787C2559" w14:textId="77777777" w:rsidR="001B1E94" w:rsidRPr="00E074D3" w:rsidRDefault="001B1E94" w:rsidP="0019522D">
      <w:pPr>
        <w:jc w:val="center"/>
        <w:rPr>
          <w:rFonts w:ascii="Times New Roman" w:hAnsi="Times New Roman" w:cs="Times New Roman"/>
        </w:rPr>
      </w:pPr>
    </w:p>
    <w:p w14:paraId="791D7DD9" w14:textId="77777777" w:rsidR="0019522D" w:rsidRPr="00E074D3" w:rsidRDefault="0019522D" w:rsidP="0019522D">
      <w:pPr>
        <w:jc w:val="center"/>
        <w:rPr>
          <w:rFonts w:ascii="Times New Roman" w:hAnsi="Times New Roman" w:cs="Times New Roman"/>
        </w:rPr>
      </w:pPr>
    </w:p>
    <w:p w14:paraId="5336661D" w14:textId="5CC4E84E" w:rsidR="001B1E94" w:rsidRPr="009B70AE" w:rsidRDefault="0019522D" w:rsidP="001B1E94">
      <w:pPr>
        <w:spacing w:after="0"/>
        <w:jc w:val="center"/>
        <w:rPr>
          <w:rFonts w:ascii="Times New Roman" w:hAnsi="Times New Roman" w:cs="Times New Roman"/>
          <w:b/>
          <w:lang w:eastAsia="pl-PL"/>
        </w:rPr>
      </w:pPr>
      <w:r w:rsidRPr="009B70AE">
        <w:rPr>
          <w:rFonts w:ascii="Times New Roman" w:hAnsi="Times New Roman" w:cs="Times New Roman"/>
          <w:b/>
          <w:lang w:eastAsia="pl-PL"/>
        </w:rPr>
        <w:t xml:space="preserve">Niniejszy materiał został </w:t>
      </w:r>
      <w:r w:rsidR="001B1E94" w:rsidRPr="009B70AE">
        <w:rPr>
          <w:rFonts w:ascii="Times New Roman" w:hAnsi="Times New Roman" w:cs="Times New Roman"/>
          <w:b/>
          <w:lang w:eastAsia="pl-PL"/>
        </w:rPr>
        <w:t>sfinansowany ze środków</w:t>
      </w:r>
      <w:r w:rsidRPr="009B70AE">
        <w:rPr>
          <w:rFonts w:ascii="Times New Roman" w:hAnsi="Times New Roman" w:cs="Times New Roman"/>
          <w:b/>
          <w:lang w:eastAsia="pl-PL"/>
        </w:rPr>
        <w:t xml:space="preserve"> Narodoweg</w:t>
      </w:r>
      <w:r w:rsidR="009B70AE">
        <w:rPr>
          <w:rFonts w:ascii="Times New Roman" w:hAnsi="Times New Roman" w:cs="Times New Roman"/>
          <w:b/>
          <w:lang w:eastAsia="pl-PL"/>
        </w:rPr>
        <w:t>o Funduszu Ochrony Środowiska i </w:t>
      </w:r>
      <w:r w:rsidRPr="009B70AE">
        <w:rPr>
          <w:rFonts w:ascii="Times New Roman" w:hAnsi="Times New Roman" w:cs="Times New Roman"/>
          <w:b/>
          <w:lang w:eastAsia="pl-PL"/>
        </w:rPr>
        <w:t>Gospodarki Wodnej</w:t>
      </w:r>
      <w:r w:rsidR="001B1E94" w:rsidRPr="009B70AE">
        <w:rPr>
          <w:rFonts w:ascii="Times New Roman" w:hAnsi="Times New Roman" w:cs="Times New Roman"/>
          <w:b/>
          <w:lang w:eastAsia="pl-PL"/>
        </w:rPr>
        <w:t>.</w:t>
      </w:r>
    </w:p>
    <w:p w14:paraId="3902D04C" w14:textId="153806A8" w:rsidR="001B1E94" w:rsidRPr="009B70AE" w:rsidRDefault="001B1E94" w:rsidP="001B1E94">
      <w:pPr>
        <w:jc w:val="center"/>
        <w:rPr>
          <w:rFonts w:ascii="Times New Roman" w:hAnsi="Times New Roman" w:cs="Times New Roman"/>
          <w:b/>
          <w:lang w:eastAsia="pl-PL"/>
        </w:rPr>
      </w:pPr>
      <w:r w:rsidRPr="009B70AE">
        <w:rPr>
          <w:rFonts w:ascii="Times New Roman" w:hAnsi="Times New Roman" w:cs="Times New Roman"/>
          <w:b/>
          <w:lang w:eastAsia="pl-PL"/>
        </w:rPr>
        <w:t>Za jego treść odpowiada wyłącznie Miasto Białystok.</w:t>
      </w:r>
    </w:p>
    <w:p w14:paraId="45C399A3" w14:textId="0910EBF4" w:rsidR="0019522D" w:rsidRPr="00E074D3" w:rsidRDefault="00A428F2">
      <w:pPr>
        <w:rPr>
          <w:rFonts w:ascii="Times New Roman" w:hAnsi="Times New Roman" w:cs="Times New Roman"/>
        </w:rPr>
      </w:pPr>
      <w:r w:rsidRPr="009B70AE">
        <w:rPr>
          <w:rFonts w:ascii="Times New Roman" w:hAnsi="Times New Roman" w:cs="Times New Roman"/>
          <w:noProof/>
          <w:lang w:eastAsia="pl-PL"/>
        </w:rPr>
        <w:drawing>
          <wp:anchor distT="0" distB="0" distL="114300" distR="114300" simplePos="0" relativeHeight="251683840" behindDoc="1" locked="0" layoutInCell="1" allowOverlap="1" wp14:anchorId="7DC1D702" wp14:editId="5F0C0E8F">
            <wp:simplePos x="0" y="0"/>
            <wp:positionH relativeFrom="margin">
              <wp:posOffset>1675765</wp:posOffset>
            </wp:positionH>
            <wp:positionV relativeFrom="paragraph">
              <wp:posOffset>48452</wp:posOffset>
            </wp:positionV>
            <wp:extent cx="3121200" cy="1544400"/>
            <wp:effectExtent l="0" t="0" r="3175" b="0"/>
            <wp:wrapTight wrapText="bothSides">
              <wp:wrapPolygon edited="0">
                <wp:start x="0" y="0"/>
                <wp:lineTo x="0" y="21316"/>
                <wp:lineTo x="21490" y="21316"/>
                <wp:lineTo x="21490" y="0"/>
                <wp:lineTo x="0" y="0"/>
              </wp:wrapPolygon>
            </wp:wrapTight>
            <wp:docPr id="6" name="Obraz 6" descr="https://www.nfosigw.gov.pl/gfx/nfosigw/userfiles/files/o_nfosigw/logotypy_nowe/logoty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https://www.nfosigw.gov.pl/gfx/nfosigw/userfiles/files/o_nfosigw/logotypy_nowe/logotyp-01.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1200" cy="154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E9CE1D" w14:textId="77777777" w:rsidR="0019522D" w:rsidRPr="00E074D3" w:rsidRDefault="0019522D">
      <w:pPr>
        <w:rPr>
          <w:rFonts w:ascii="Times New Roman" w:hAnsi="Times New Roman" w:cs="Times New Roman"/>
        </w:rPr>
      </w:pPr>
    </w:p>
    <w:p w14:paraId="53952ED0" w14:textId="77777777" w:rsidR="0019522D" w:rsidRPr="00E074D3" w:rsidRDefault="0019522D">
      <w:pPr>
        <w:rPr>
          <w:rFonts w:ascii="Times New Roman" w:hAnsi="Times New Roman" w:cs="Times New Roman"/>
        </w:rPr>
      </w:pPr>
    </w:p>
    <w:p w14:paraId="1D31BA35" w14:textId="77777777" w:rsidR="0019522D" w:rsidRPr="00E074D3" w:rsidRDefault="0019522D">
      <w:pPr>
        <w:rPr>
          <w:rFonts w:ascii="Times New Roman" w:hAnsi="Times New Roman" w:cs="Times New Roman"/>
        </w:rPr>
      </w:pPr>
    </w:p>
    <w:p w14:paraId="3B5A90F0" w14:textId="77777777" w:rsidR="0019522D" w:rsidRPr="00E074D3" w:rsidRDefault="0019522D">
      <w:pPr>
        <w:rPr>
          <w:rFonts w:ascii="Times New Roman" w:hAnsi="Times New Roman" w:cs="Times New Roman"/>
        </w:rPr>
      </w:pPr>
    </w:p>
    <w:p w14:paraId="1932824C" w14:textId="77777777" w:rsidR="0019522D" w:rsidRPr="00E074D3" w:rsidRDefault="0019522D">
      <w:pPr>
        <w:rPr>
          <w:rFonts w:ascii="Times New Roman" w:hAnsi="Times New Roman" w:cs="Times New Roman"/>
        </w:rPr>
      </w:pPr>
    </w:p>
    <w:p w14:paraId="1D7834DE" w14:textId="77777777" w:rsidR="0019522D" w:rsidRPr="00E074D3" w:rsidRDefault="0019522D">
      <w:pPr>
        <w:rPr>
          <w:rFonts w:ascii="Times New Roman" w:hAnsi="Times New Roman" w:cs="Times New Roman"/>
        </w:rPr>
      </w:pPr>
    </w:p>
    <w:p w14:paraId="4AD12A60" w14:textId="77777777" w:rsidR="001A7FD6" w:rsidRPr="00E074D3" w:rsidRDefault="001A7FD6" w:rsidP="0019522D">
      <w:pPr>
        <w:jc w:val="center"/>
        <w:rPr>
          <w:rFonts w:ascii="Times New Roman" w:hAnsi="Times New Roman" w:cs="Times New Roman"/>
        </w:rPr>
      </w:pPr>
    </w:p>
    <w:p w14:paraId="55538C93" w14:textId="77777777" w:rsidR="001A7FD6" w:rsidRPr="00E074D3" w:rsidRDefault="001A7FD6" w:rsidP="0019522D">
      <w:pPr>
        <w:jc w:val="center"/>
        <w:rPr>
          <w:rFonts w:ascii="Times New Roman" w:hAnsi="Times New Roman" w:cs="Times New Roman"/>
        </w:rPr>
      </w:pPr>
    </w:p>
    <w:p w14:paraId="2790E185" w14:textId="1A38EA2F" w:rsidR="0019522D" w:rsidRPr="009B70AE" w:rsidRDefault="0019522D" w:rsidP="0019522D">
      <w:pPr>
        <w:jc w:val="center"/>
        <w:rPr>
          <w:rFonts w:ascii="Times New Roman" w:hAnsi="Times New Roman" w:cs="Times New Roman"/>
        </w:rPr>
      </w:pPr>
      <w:r w:rsidRPr="009B70AE">
        <w:rPr>
          <w:rFonts w:ascii="Times New Roman" w:hAnsi="Times New Roman" w:cs="Times New Roman"/>
        </w:rPr>
        <w:t>Autorami niniejszej Strategii rozwoju elektromobilności Miasta Bi</w:t>
      </w:r>
      <w:r w:rsidR="00A831D9" w:rsidRPr="009B70AE">
        <w:rPr>
          <w:rFonts w:ascii="Times New Roman" w:hAnsi="Times New Roman" w:cs="Times New Roman"/>
        </w:rPr>
        <w:t>ałegostoku na lata 2020-2036 są </w:t>
      </w:r>
      <w:r w:rsidRPr="009B70AE">
        <w:rPr>
          <w:rFonts w:ascii="Times New Roman" w:hAnsi="Times New Roman" w:cs="Times New Roman"/>
        </w:rPr>
        <w:t>członkowie zespołu KKLW Wierzbicki i Wspólnicy Sp. k.</w:t>
      </w:r>
    </w:p>
    <w:p w14:paraId="16B9BEB8" w14:textId="27DA6135" w:rsidR="001A7FD6" w:rsidRPr="00E074D3" w:rsidRDefault="001A7FD6" w:rsidP="0019522D">
      <w:pPr>
        <w:jc w:val="center"/>
        <w:rPr>
          <w:rFonts w:ascii="Times New Roman" w:hAnsi="Times New Roman" w:cs="Times New Roman"/>
        </w:rPr>
      </w:pPr>
    </w:p>
    <w:p w14:paraId="39608877" w14:textId="1832D269" w:rsidR="001A7FD6" w:rsidRPr="00E074D3" w:rsidRDefault="001A7FD6" w:rsidP="0019522D">
      <w:pPr>
        <w:jc w:val="cente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85888" behindDoc="1" locked="0" layoutInCell="1" allowOverlap="1" wp14:anchorId="530816E6" wp14:editId="6C977F47">
            <wp:simplePos x="0" y="0"/>
            <wp:positionH relativeFrom="margin">
              <wp:align>center</wp:align>
            </wp:positionH>
            <wp:positionV relativeFrom="paragraph">
              <wp:posOffset>7620</wp:posOffset>
            </wp:positionV>
            <wp:extent cx="1562100" cy="403225"/>
            <wp:effectExtent l="0" t="0" r="0" b="0"/>
            <wp:wrapTight wrapText="bothSides">
              <wp:wrapPolygon edited="0">
                <wp:start x="0" y="0"/>
                <wp:lineTo x="0" y="20409"/>
                <wp:lineTo x="21337" y="20409"/>
                <wp:lineTo x="21337" y="0"/>
                <wp:lineTo x="0" y="0"/>
              </wp:wrapPolygon>
            </wp:wrapTight>
            <wp:docPr id="15" name="Picture 1" descr="C:\Users\Anto\Dropbox\2013 12 KKLW\2013 12 KKLW\logotyp_KKLW 50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C:\Users\Anto\Dropbox\2013 12 KKLW\2013 12 KKLW\logotyp_KKLW 50mm.png"/>
                    <pic:cNvPicPr>
                      <a:picLocks noChangeAspect="1"/>
                    </pic:cNvPicPr>
                  </pic:nvPicPr>
                  <pic:blipFill>
                    <a:blip r:embed="rId15"/>
                    <a:srcRect/>
                    <a:stretch>
                      <a:fillRect/>
                    </a:stretch>
                  </pic:blipFill>
                  <pic:spPr bwMode="auto">
                    <a:xfrm>
                      <a:off x="0" y="0"/>
                      <a:ext cx="1562100" cy="403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76012F3" w14:textId="77777777" w:rsidR="001A7FD6" w:rsidRPr="00E074D3" w:rsidRDefault="001A7FD6" w:rsidP="0019522D">
      <w:pPr>
        <w:jc w:val="center"/>
        <w:rPr>
          <w:rFonts w:ascii="Times New Roman" w:hAnsi="Times New Roman" w:cs="Times New Roman"/>
        </w:rPr>
      </w:pPr>
    </w:p>
    <w:p w14:paraId="4BC3C653" w14:textId="2333E05B" w:rsidR="001A7FD6" w:rsidRPr="00E074D3" w:rsidRDefault="001A7FD6" w:rsidP="0019522D">
      <w:pPr>
        <w:jc w:val="center"/>
        <w:rPr>
          <w:rFonts w:ascii="Times New Roman" w:hAnsi="Times New Roman" w:cs="Times New Roman"/>
        </w:rPr>
      </w:pPr>
    </w:p>
    <w:p w14:paraId="502F2BD0" w14:textId="7D9AB7E1" w:rsidR="0019522D" w:rsidRPr="00E074D3" w:rsidRDefault="0019522D">
      <w:pPr>
        <w:rPr>
          <w:rFonts w:ascii="Times New Roman" w:hAnsi="Times New Roman" w:cs="Times New Roman"/>
        </w:rPr>
      </w:pPr>
      <w:r w:rsidRPr="00E074D3">
        <w:rPr>
          <w:rFonts w:ascii="Times New Roman" w:hAnsi="Times New Roman" w:cs="Times New Roman"/>
        </w:rPr>
        <w:br w:type="page"/>
      </w:r>
    </w:p>
    <w:sdt>
      <w:sdtPr>
        <w:rPr>
          <w:rFonts w:ascii="Times New Roman" w:eastAsiaTheme="minorHAnsi" w:hAnsi="Times New Roman" w:cs="Times New Roman"/>
          <w:color w:val="auto"/>
          <w:sz w:val="22"/>
          <w:szCs w:val="22"/>
          <w:lang w:eastAsia="en-US"/>
        </w:rPr>
        <w:id w:val="187114522"/>
        <w:docPartObj>
          <w:docPartGallery w:val="Table of Contents"/>
          <w:docPartUnique/>
        </w:docPartObj>
      </w:sdtPr>
      <w:sdtEndPr>
        <w:rPr>
          <w:b/>
          <w:bCs/>
        </w:rPr>
      </w:sdtEndPr>
      <w:sdtContent>
        <w:p w14:paraId="53CBAEB7" w14:textId="72736679" w:rsidR="002A055C" w:rsidRPr="00E074D3" w:rsidRDefault="002A055C">
          <w:pPr>
            <w:pStyle w:val="Nagwekspisutreci"/>
            <w:rPr>
              <w:rFonts w:ascii="Times New Roman" w:hAnsi="Times New Roman" w:cs="Times New Roman"/>
            </w:rPr>
          </w:pPr>
          <w:r w:rsidRPr="00E074D3">
            <w:rPr>
              <w:rFonts w:ascii="Times New Roman" w:hAnsi="Times New Roman" w:cs="Times New Roman"/>
            </w:rPr>
            <w:t>Spis treści</w:t>
          </w:r>
        </w:p>
        <w:p w14:paraId="2D3F69B4" w14:textId="77777777" w:rsidR="00843818" w:rsidRDefault="00843818" w:rsidP="00822191">
          <w:pPr>
            <w:pStyle w:val="Spistreci1"/>
            <w:tabs>
              <w:tab w:val="right" w:leader="dot" w:pos="10188"/>
            </w:tabs>
            <w:jc w:val="both"/>
            <w:rPr>
              <w:rFonts w:eastAsiaTheme="minorEastAsia"/>
              <w:noProof/>
              <w:lang w:eastAsia="pl-PL"/>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TOC \o "1-3" \n \h \z \u </w:instrText>
          </w:r>
          <w:r>
            <w:rPr>
              <w:rFonts w:ascii="Times New Roman" w:hAnsi="Times New Roman" w:cs="Times New Roman"/>
              <w:b/>
              <w:bCs/>
              <w:sz w:val="24"/>
              <w:szCs w:val="24"/>
            </w:rPr>
            <w:fldChar w:fldCharType="separate"/>
          </w:r>
          <w:hyperlink w:anchor="_Toc34814226" w:history="1">
            <w:r w:rsidRPr="00D22389">
              <w:rPr>
                <w:rStyle w:val="Hipercze"/>
                <w:rFonts w:ascii="Times New Roman" w:hAnsi="Times New Roman" w:cs="Times New Roman"/>
                <w:b/>
                <w:noProof/>
              </w:rPr>
              <w:t>Słowniczek pojęć</w:t>
            </w:r>
          </w:hyperlink>
        </w:p>
        <w:p w14:paraId="74C6F647" w14:textId="77777777" w:rsidR="00843818" w:rsidRDefault="00B0114A" w:rsidP="00822191">
          <w:pPr>
            <w:pStyle w:val="Spistreci1"/>
            <w:tabs>
              <w:tab w:val="left" w:pos="442"/>
              <w:tab w:val="right" w:leader="dot" w:pos="10188"/>
            </w:tabs>
            <w:jc w:val="both"/>
            <w:rPr>
              <w:rFonts w:eastAsiaTheme="minorEastAsia"/>
              <w:noProof/>
              <w:lang w:eastAsia="pl-PL"/>
            </w:rPr>
          </w:pPr>
          <w:hyperlink w:anchor="_Toc34814227" w:history="1">
            <w:r w:rsidR="00843818" w:rsidRPr="00D22389">
              <w:rPr>
                <w:rStyle w:val="Hipercze"/>
                <w:rFonts w:ascii="Times New Roman" w:hAnsi="Times New Roman" w:cs="Times New Roman"/>
                <w:b/>
                <w:noProof/>
              </w:rPr>
              <w:t>1.</w:t>
            </w:r>
            <w:r w:rsidR="00843818">
              <w:rPr>
                <w:rFonts w:eastAsiaTheme="minorEastAsia"/>
                <w:noProof/>
                <w:lang w:eastAsia="pl-PL"/>
              </w:rPr>
              <w:tab/>
            </w:r>
            <w:r w:rsidR="00843818" w:rsidRPr="00D22389">
              <w:rPr>
                <w:rStyle w:val="Hipercze"/>
                <w:rFonts w:ascii="Times New Roman" w:hAnsi="Times New Roman" w:cs="Times New Roman"/>
                <w:b/>
                <w:noProof/>
              </w:rPr>
              <w:t>Wstęp</w:t>
            </w:r>
          </w:hyperlink>
        </w:p>
        <w:p w14:paraId="0FE30479"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28" w:history="1">
            <w:r w:rsidR="00843818" w:rsidRPr="00D22389">
              <w:rPr>
                <w:rStyle w:val="Hipercze"/>
                <w:rFonts w:ascii="Times New Roman" w:hAnsi="Times New Roman" w:cs="Times New Roman"/>
                <w:noProof/>
              </w:rPr>
              <w:t>1.1.</w:t>
            </w:r>
            <w:r w:rsidR="00843818">
              <w:rPr>
                <w:rFonts w:eastAsiaTheme="minorEastAsia"/>
                <w:noProof/>
                <w:lang w:eastAsia="pl-PL"/>
              </w:rPr>
              <w:tab/>
            </w:r>
            <w:r w:rsidR="00843818" w:rsidRPr="00D22389">
              <w:rPr>
                <w:rStyle w:val="Hipercze"/>
                <w:rFonts w:ascii="Times New Roman" w:hAnsi="Times New Roman" w:cs="Times New Roman"/>
                <w:noProof/>
              </w:rPr>
              <w:t>Cel i zakres opracowania</w:t>
            </w:r>
          </w:hyperlink>
        </w:p>
        <w:p w14:paraId="132F410B"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29" w:history="1">
            <w:r w:rsidR="00843818" w:rsidRPr="00D22389">
              <w:rPr>
                <w:rStyle w:val="Hipercze"/>
                <w:rFonts w:ascii="Times New Roman" w:hAnsi="Times New Roman" w:cs="Times New Roman"/>
                <w:noProof/>
              </w:rPr>
              <w:t>1.2.</w:t>
            </w:r>
            <w:r w:rsidR="00843818">
              <w:rPr>
                <w:rFonts w:eastAsiaTheme="minorEastAsia"/>
                <w:noProof/>
                <w:lang w:eastAsia="pl-PL"/>
              </w:rPr>
              <w:tab/>
            </w:r>
            <w:r w:rsidR="00843818" w:rsidRPr="00D22389">
              <w:rPr>
                <w:rStyle w:val="Hipercze"/>
                <w:rFonts w:ascii="Times New Roman" w:hAnsi="Times New Roman" w:cs="Times New Roman"/>
                <w:noProof/>
              </w:rPr>
              <w:t>Źródła prawa</w:t>
            </w:r>
          </w:hyperlink>
        </w:p>
        <w:p w14:paraId="16DF077C"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0" w:history="1">
            <w:r w:rsidR="00843818" w:rsidRPr="00D22389">
              <w:rPr>
                <w:rStyle w:val="Hipercze"/>
                <w:rFonts w:ascii="Times New Roman" w:hAnsi="Times New Roman" w:cs="Times New Roman"/>
                <w:noProof/>
              </w:rPr>
              <w:t>1.3.</w:t>
            </w:r>
            <w:r w:rsidR="00843818">
              <w:rPr>
                <w:rFonts w:eastAsiaTheme="minorEastAsia"/>
                <w:noProof/>
                <w:lang w:eastAsia="pl-PL"/>
              </w:rPr>
              <w:tab/>
            </w:r>
            <w:r w:rsidR="00843818" w:rsidRPr="00D22389">
              <w:rPr>
                <w:rStyle w:val="Hipercze"/>
                <w:rFonts w:ascii="Times New Roman" w:hAnsi="Times New Roman" w:cs="Times New Roman"/>
                <w:noProof/>
              </w:rPr>
              <w:t>Cele rozwojowe i strategie jednostki samorządu terytorialnego</w:t>
            </w:r>
          </w:hyperlink>
        </w:p>
        <w:p w14:paraId="052ED447"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1" w:history="1">
            <w:r w:rsidR="00843818" w:rsidRPr="00D22389">
              <w:rPr>
                <w:rStyle w:val="Hipercze"/>
                <w:rFonts w:ascii="Times New Roman" w:hAnsi="Times New Roman" w:cs="Times New Roman"/>
                <w:noProof/>
              </w:rPr>
              <w:t>1.4.</w:t>
            </w:r>
            <w:r w:rsidR="00843818">
              <w:rPr>
                <w:rFonts w:eastAsiaTheme="minorEastAsia"/>
                <w:noProof/>
                <w:lang w:eastAsia="pl-PL"/>
              </w:rPr>
              <w:tab/>
            </w:r>
            <w:r w:rsidR="00843818" w:rsidRPr="00D22389">
              <w:rPr>
                <w:rStyle w:val="Hipercze"/>
                <w:rFonts w:ascii="Times New Roman" w:hAnsi="Times New Roman" w:cs="Times New Roman"/>
                <w:noProof/>
              </w:rPr>
              <w:t>Charakterystyka jednostki samorządu terytorialnego</w:t>
            </w:r>
          </w:hyperlink>
        </w:p>
        <w:p w14:paraId="70924C0E"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2" w:history="1">
            <w:r w:rsidR="00843818" w:rsidRPr="00D22389">
              <w:rPr>
                <w:rStyle w:val="Hipercze"/>
                <w:rFonts w:ascii="Times New Roman" w:hAnsi="Times New Roman" w:cs="Times New Roman"/>
                <w:noProof/>
              </w:rPr>
              <w:t>1.5.</w:t>
            </w:r>
            <w:r w:rsidR="00843818">
              <w:rPr>
                <w:rFonts w:eastAsiaTheme="minorEastAsia"/>
                <w:noProof/>
                <w:lang w:eastAsia="pl-PL"/>
              </w:rPr>
              <w:tab/>
            </w:r>
            <w:r w:rsidR="00843818" w:rsidRPr="00D22389">
              <w:rPr>
                <w:rStyle w:val="Hipercze"/>
                <w:rFonts w:ascii="Times New Roman" w:hAnsi="Times New Roman" w:cs="Times New Roman"/>
                <w:noProof/>
              </w:rPr>
              <w:t>Wnioski wynikające z charakterystyki jednostki samorządu terytorialnego</w:t>
            </w:r>
          </w:hyperlink>
        </w:p>
        <w:p w14:paraId="377CB1FE" w14:textId="77777777" w:rsidR="00843818" w:rsidRDefault="00B0114A" w:rsidP="00822191">
          <w:pPr>
            <w:pStyle w:val="Spistreci1"/>
            <w:tabs>
              <w:tab w:val="left" w:pos="442"/>
              <w:tab w:val="right" w:leader="dot" w:pos="10188"/>
            </w:tabs>
            <w:jc w:val="both"/>
            <w:rPr>
              <w:rFonts w:eastAsiaTheme="minorEastAsia"/>
              <w:noProof/>
              <w:lang w:eastAsia="pl-PL"/>
            </w:rPr>
          </w:pPr>
          <w:hyperlink w:anchor="_Toc34814233" w:history="1">
            <w:r w:rsidR="00843818" w:rsidRPr="00D22389">
              <w:rPr>
                <w:rStyle w:val="Hipercze"/>
                <w:rFonts w:ascii="Times New Roman" w:hAnsi="Times New Roman" w:cs="Times New Roman"/>
                <w:b/>
                <w:noProof/>
              </w:rPr>
              <w:t>2.</w:t>
            </w:r>
            <w:r w:rsidR="00843818">
              <w:rPr>
                <w:rFonts w:eastAsiaTheme="minorEastAsia"/>
                <w:noProof/>
                <w:lang w:eastAsia="pl-PL"/>
              </w:rPr>
              <w:tab/>
            </w:r>
            <w:r w:rsidR="00843818" w:rsidRPr="00D22389">
              <w:rPr>
                <w:rStyle w:val="Hipercze"/>
                <w:rFonts w:ascii="Times New Roman" w:hAnsi="Times New Roman" w:cs="Times New Roman"/>
                <w:b/>
                <w:noProof/>
              </w:rPr>
              <w:t>Stan jakości powietrza (CO, NO</w:t>
            </w:r>
            <w:r w:rsidR="00843818" w:rsidRPr="00D22389">
              <w:rPr>
                <w:rStyle w:val="Hipercze"/>
                <w:rFonts w:ascii="Times New Roman" w:hAnsi="Times New Roman" w:cs="Times New Roman"/>
                <w:b/>
                <w:noProof/>
                <w:vertAlign w:val="subscript"/>
              </w:rPr>
              <w:t>x</w:t>
            </w:r>
            <w:r w:rsidR="00843818" w:rsidRPr="00D22389">
              <w:rPr>
                <w:rStyle w:val="Hipercze"/>
                <w:rFonts w:ascii="Times New Roman" w:hAnsi="Times New Roman" w:cs="Times New Roman"/>
                <w:b/>
                <w:noProof/>
              </w:rPr>
              <w:t>, SO</w:t>
            </w:r>
            <w:r w:rsidR="00843818" w:rsidRPr="00D22389">
              <w:rPr>
                <w:rStyle w:val="Hipercze"/>
                <w:rFonts w:ascii="Times New Roman" w:hAnsi="Times New Roman" w:cs="Times New Roman"/>
                <w:b/>
                <w:noProof/>
                <w:vertAlign w:val="subscript"/>
              </w:rPr>
              <w:t>2</w:t>
            </w:r>
            <w:r w:rsidR="00843818" w:rsidRPr="00D22389">
              <w:rPr>
                <w:rStyle w:val="Hipercze"/>
                <w:rFonts w:ascii="Times New Roman" w:hAnsi="Times New Roman" w:cs="Times New Roman"/>
                <w:b/>
                <w:noProof/>
              </w:rPr>
              <w:t>, PM 10, PM 2,5, BaP)</w:t>
            </w:r>
          </w:hyperlink>
        </w:p>
        <w:p w14:paraId="45C52F52"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4" w:history="1">
            <w:r w:rsidR="00843818" w:rsidRPr="00D22389">
              <w:rPr>
                <w:rStyle w:val="Hipercze"/>
                <w:rFonts w:ascii="Times New Roman" w:hAnsi="Times New Roman" w:cs="Times New Roman"/>
                <w:noProof/>
              </w:rPr>
              <w:t>2.1.</w:t>
            </w:r>
            <w:r w:rsidR="00843818">
              <w:rPr>
                <w:rFonts w:eastAsiaTheme="minorEastAsia"/>
                <w:noProof/>
                <w:lang w:eastAsia="pl-PL"/>
              </w:rPr>
              <w:tab/>
            </w:r>
            <w:r w:rsidR="00843818" w:rsidRPr="00D22389">
              <w:rPr>
                <w:rStyle w:val="Hipercze"/>
                <w:rFonts w:ascii="Times New Roman" w:hAnsi="Times New Roman" w:cs="Times New Roman"/>
                <w:noProof/>
              </w:rPr>
              <w:t>Metodologia obliczania wskaźników zanieczyszczeń</w:t>
            </w:r>
          </w:hyperlink>
        </w:p>
        <w:p w14:paraId="38B532A8"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5" w:history="1">
            <w:r w:rsidR="00843818" w:rsidRPr="00D22389">
              <w:rPr>
                <w:rStyle w:val="Hipercze"/>
                <w:rFonts w:ascii="Times New Roman" w:hAnsi="Times New Roman" w:cs="Times New Roman"/>
                <w:noProof/>
              </w:rPr>
              <w:t>2.2.</w:t>
            </w:r>
            <w:r w:rsidR="00843818">
              <w:rPr>
                <w:rFonts w:eastAsiaTheme="minorEastAsia"/>
                <w:noProof/>
                <w:lang w:eastAsia="pl-PL"/>
              </w:rPr>
              <w:tab/>
            </w:r>
            <w:r w:rsidR="00843818" w:rsidRPr="00D22389">
              <w:rPr>
                <w:rStyle w:val="Hipercze"/>
                <w:rFonts w:ascii="Times New Roman" w:hAnsi="Times New Roman" w:cs="Times New Roman"/>
                <w:noProof/>
              </w:rPr>
              <w:t>Czynniki wpływające na emisję zanieczyszczeń</w:t>
            </w:r>
          </w:hyperlink>
        </w:p>
        <w:p w14:paraId="1A653704"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6" w:history="1">
            <w:r w:rsidR="00843818" w:rsidRPr="00D22389">
              <w:rPr>
                <w:rStyle w:val="Hipercze"/>
                <w:rFonts w:ascii="Times New Roman" w:hAnsi="Times New Roman" w:cs="Times New Roman"/>
                <w:noProof/>
              </w:rPr>
              <w:t>2.3.</w:t>
            </w:r>
            <w:r w:rsidR="00843818">
              <w:rPr>
                <w:rFonts w:eastAsiaTheme="minorEastAsia"/>
                <w:noProof/>
                <w:lang w:eastAsia="pl-PL"/>
              </w:rPr>
              <w:tab/>
            </w:r>
            <w:r w:rsidR="00843818" w:rsidRPr="00D22389">
              <w:rPr>
                <w:rStyle w:val="Hipercze"/>
                <w:rFonts w:ascii="Times New Roman" w:hAnsi="Times New Roman" w:cs="Times New Roman"/>
                <w:noProof/>
              </w:rPr>
              <w:t>Obecny stan jakości powietrza – podsumowanie inwentaryzacji</w:t>
            </w:r>
          </w:hyperlink>
        </w:p>
        <w:p w14:paraId="37FC6214"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7" w:history="1">
            <w:r w:rsidR="00843818" w:rsidRPr="00D22389">
              <w:rPr>
                <w:rStyle w:val="Hipercze"/>
                <w:rFonts w:ascii="Times New Roman" w:hAnsi="Times New Roman" w:cs="Times New Roman"/>
                <w:noProof/>
              </w:rPr>
              <w:t>2.4.</w:t>
            </w:r>
            <w:r w:rsidR="00843818">
              <w:rPr>
                <w:rFonts w:eastAsiaTheme="minorEastAsia"/>
                <w:noProof/>
                <w:lang w:eastAsia="pl-PL"/>
              </w:rPr>
              <w:tab/>
            </w:r>
            <w:r w:rsidR="00843818" w:rsidRPr="00D22389">
              <w:rPr>
                <w:rStyle w:val="Hipercze"/>
                <w:rFonts w:ascii="Times New Roman" w:hAnsi="Times New Roman" w:cs="Times New Roman"/>
                <w:noProof/>
              </w:rPr>
              <w:t>Planowany efekt ekologiczny związany z wdrażaniem Strategii Rozwoju Elektromobilności</w:t>
            </w:r>
          </w:hyperlink>
        </w:p>
        <w:p w14:paraId="684B79FF"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38" w:history="1">
            <w:r w:rsidR="00843818" w:rsidRPr="00D22389">
              <w:rPr>
                <w:rStyle w:val="Hipercze"/>
                <w:rFonts w:ascii="Times New Roman" w:hAnsi="Times New Roman" w:cs="Times New Roman"/>
                <w:noProof/>
              </w:rPr>
              <w:t>2.5.</w:t>
            </w:r>
            <w:r w:rsidR="00843818">
              <w:rPr>
                <w:rFonts w:eastAsiaTheme="minorEastAsia"/>
                <w:noProof/>
                <w:lang w:eastAsia="pl-PL"/>
              </w:rPr>
              <w:tab/>
            </w:r>
            <w:r w:rsidR="00843818" w:rsidRPr="00D22389">
              <w:rPr>
                <w:rStyle w:val="Hipercze"/>
                <w:rFonts w:ascii="Times New Roman" w:hAnsi="Times New Roman" w:cs="Times New Roman"/>
                <w:noProof/>
              </w:rPr>
              <w:t>Monitoring jakości powietrza</w:t>
            </w:r>
          </w:hyperlink>
        </w:p>
        <w:p w14:paraId="32941895" w14:textId="77777777" w:rsidR="00843818" w:rsidRDefault="00B0114A" w:rsidP="00822191">
          <w:pPr>
            <w:pStyle w:val="Spistreci1"/>
            <w:tabs>
              <w:tab w:val="left" w:pos="442"/>
              <w:tab w:val="right" w:leader="dot" w:pos="10188"/>
            </w:tabs>
            <w:jc w:val="both"/>
            <w:rPr>
              <w:rFonts w:eastAsiaTheme="minorEastAsia"/>
              <w:noProof/>
              <w:lang w:eastAsia="pl-PL"/>
            </w:rPr>
          </w:pPr>
          <w:hyperlink w:anchor="_Toc34814239" w:history="1">
            <w:r w:rsidR="00843818" w:rsidRPr="00D22389">
              <w:rPr>
                <w:rStyle w:val="Hipercze"/>
                <w:rFonts w:ascii="Times New Roman" w:hAnsi="Times New Roman" w:cs="Times New Roman"/>
                <w:b/>
                <w:noProof/>
              </w:rPr>
              <w:t>3.</w:t>
            </w:r>
            <w:r w:rsidR="00843818">
              <w:rPr>
                <w:rFonts w:eastAsiaTheme="minorEastAsia"/>
                <w:noProof/>
                <w:lang w:eastAsia="pl-PL"/>
              </w:rPr>
              <w:tab/>
            </w:r>
            <w:r w:rsidR="00843818" w:rsidRPr="00D22389">
              <w:rPr>
                <w:rStyle w:val="Hipercze"/>
                <w:rFonts w:ascii="Times New Roman" w:hAnsi="Times New Roman" w:cs="Times New Roman"/>
                <w:b/>
                <w:noProof/>
              </w:rPr>
              <w:t>Stan obecny systemu komunikacyjnego w jednostce samorządu terytorialnego</w:t>
            </w:r>
          </w:hyperlink>
        </w:p>
        <w:p w14:paraId="767FEA03"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40" w:history="1">
            <w:r w:rsidR="00843818" w:rsidRPr="00D22389">
              <w:rPr>
                <w:rStyle w:val="Hipercze"/>
                <w:rFonts w:ascii="Times New Roman" w:hAnsi="Times New Roman" w:cs="Times New Roman"/>
                <w:noProof/>
              </w:rPr>
              <w:t>3.1.</w:t>
            </w:r>
            <w:r w:rsidR="00843818">
              <w:rPr>
                <w:rFonts w:eastAsiaTheme="minorEastAsia"/>
                <w:noProof/>
                <w:lang w:eastAsia="pl-PL"/>
              </w:rPr>
              <w:tab/>
            </w:r>
            <w:r w:rsidR="00843818" w:rsidRPr="00D22389">
              <w:rPr>
                <w:rStyle w:val="Hipercze"/>
                <w:rFonts w:ascii="Times New Roman" w:hAnsi="Times New Roman" w:cs="Times New Roman"/>
                <w:noProof/>
              </w:rPr>
              <w:t>Struktura organizacyjna</w:t>
            </w:r>
          </w:hyperlink>
        </w:p>
        <w:p w14:paraId="244165C9"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41" w:history="1">
            <w:r w:rsidR="00843818" w:rsidRPr="00D22389">
              <w:rPr>
                <w:rStyle w:val="Hipercze"/>
                <w:rFonts w:ascii="Times New Roman" w:hAnsi="Times New Roman" w:cs="Times New Roman"/>
                <w:noProof/>
              </w:rPr>
              <w:t>3.2.</w:t>
            </w:r>
            <w:r w:rsidR="00843818">
              <w:rPr>
                <w:rFonts w:eastAsiaTheme="minorEastAsia"/>
                <w:noProof/>
                <w:lang w:eastAsia="pl-PL"/>
              </w:rPr>
              <w:tab/>
            </w:r>
            <w:r w:rsidR="00843818" w:rsidRPr="00D22389">
              <w:rPr>
                <w:rStyle w:val="Hipercze"/>
                <w:rFonts w:ascii="Times New Roman" w:hAnsi="Times New Roman" w:cs="Times New Roman"/>
                <w:noProof/>
              </w:rPr>
              <w:t>Transport publiczny i komunalny oraz transport prywatny</w:t>
            </w:r>
          </w:hyperlink>
        </w:p>
        <w:p w14:paraId="7BEA8AAF" w14:textId="77777777" w:rsidR="00843818" w:rsidRDefault="00B0114A" w:rsidP="00822191">
          <w:pPr>
            <w:pStyle w:val="Spistreci3"/>
            <w:jc w:val="both"/>
            <w:rPr>
              <w:rFonts w:eastAsiaTheme="minorEastAsia"/>
              <w:noProof/>
              <w:lang w:eastAsia="pl-PL"/>
            </w:rPr>
          </w:pPr>
          <w:hyperlink w:anchor="_Toc34814242" w:history="1">
            <w:r w:rsidR="00843818" w:rsidRPr="00D22389">
              <w:rPr>
                <w:rStyle w:val="Hipercze"/>
                <w:rFonts w:ascii="Times New Roman" w:hAnsi="Times New Roman" w:cs="Times New Roman"/>
                <w:noProof/>
              </w:rPr>
              <w:t>3.2.1.</w:t>
            </w:r>
            <w:r w:rsidR="00843818">
              <w:rPr>
                <w:rFonts w:eastAsiaTheme="minorEastAsia"/>
                <w:noProof/>
                <w:lang w:eastAsia="pl-PL"/>
              </w:rPr>
              <w:tab/>
            </w:r>
            <w:r w:rsidR="00843818" w:rsidRPr="00D22389">
              <w:rPr>
                <w:rStyle w:val="Hipercze"/>
                <w:rFonts w:ascii="Times New Roman" w:hAnsi="Times New Roman" w:cs="Times New Roman"/>
                <w:noProof/>
              </w:rPr>
              <w:t>Pojazdy o napędzie spalinowym</w:t>
            </w:r>
          </w:hyperlink>
        </w:p>
        <w:p w14:paraId="6FD76464" w14:textId="77777777" w:rsidR="00843818" w:rsidRDefault="00B0114A" w:rsidP="00822191">
          <w:pPr>
            <w:pStyle w:val="Spistreci3"/>
            <w:jc w:val="both"/>
            <w:rPr>
              <w:rFonts w:eastAsiaTheme="minorEastAsia"/>
              <w:noProof/>
              <w:lang w:eastAsia="pl-PL"/>
            </w:rPr>
          </w:pPr>
          <w:hyperlink w:anchor="_Toc34814243" w:history="1">
            <w:r w:rsidR="00843818" w:rsidRPr="00D22389">
              <w:rPr>
                <w:rStyle w:val="Hipercze"/>
                <w:rFonts w:ascii="Times New Roman" w:hAnsi="Times New Roman" w:cs="Times New Roman"/>
                <w:noProof/>
              </w:rPr>
              <w:t>3.2.2.</w:t>
            </w:r>
            <w:r w:rsidR="00843818">
              <w:rPr>
                <w:rFonts w:eastAsiaTheme="minorEastAsia"/>
                <w:noProof/>
                <w:lang w:eastAsia="pl-PL"/>
              </w:rPr>
              <w:tab/>
            </w:r>
            <w:r w:rsidR="00843818" w:rsidRPr="00D22389">
              <w:rPr>
                <w:rStyle w:val="Hipercze"/>
                <w:rFonts w:ascii="Times New Roman" w:hAnsi="Times New Roman" w:cs="Times New Roman"/>
                <w:noProof/>
              </w:rPr>
              <w:t>Pojazdy napędzane gazem ziemnym</w:t>
            </w:r>
          </w:hyperlink>
        </w:p>
        <w:p w14:paraId="3533443E" w14:textId="77777777" w:rsidR="00843818" w:rsidRDefault="00B0114A" w:rsidP="00822191">
          <w:pPr>
            <w:pStyle w:val="Spistreci3"/>
            <w:jc w:val="both"/>
            <w:rPr>
              <w:rFonts w:eastAsiaTheme="minorEastAsia"/>
              <w:noProof/>
              <w:lang w:eastAsia="pl-PL"/>
            </w:rPr>
          </w:pPr>
          <w:hyperlink w:anchor="_Toc34814244" w:history="1">
            <w:r w:rsidR="00843818" w:rsidRPr="00D22389">
              <w:rPr>
                <w:rStyle w:val="Hipercze"/>
                <w:rFonts w:ascii="Times New Roman" w:hAnsi="Times New Roman" w:cs="Times New Roman"/>
                <w:noProof/>
              </w:rPr>
              <w:t>3.2.3.</w:t>
            </w:r>
            <w:r w:rsidR="00843818">
              <w:rPr>
                <w:rFonts w:eastAsiaTheme="minorEastAsia"/>
                <w:noProof/>
                <w:lang w:eastAsia="pl-PL"/>
              </w:rPr>
              <w:tab/>
            </w:r>
            <w:r w:rsidR="00843818" w:rsidRPr="00D22389">
              <w:rPr>
                <w:rStyle w:val="Hipercze"/>
                <w:rFonts w:ascii="Times New Roman" w:hAnsi="Times New Roman" w:cs="Times New Roman"/>
                <w:noProof/>
              </w:rPr>
              <w:t>Pojazdy o napędzie elektrycznym</w:t>
            </w:r>
          </w:hyperlink>
        </w:p>
        <w:p w14:paraId="0ACDD85E" w14:textId="77777777" w:rsidR="00843818" w:rsidRDefault="00B0114A" w:rsidP="00822191">
          <w:pPr>
            <w:pStyle w:val="Spistreci3"/>
            <w:jc w:val="both"/>
            <w:rPr>
              <w:rFonts w:eastAsiaTheme="minorEastAsia"/>
              <w:noProof/>
              <w:lang w:eastAsia="pl-PL"/>
            </w:rPr>
          </w:pPr>
          <w:hyperlink w:anchor="_Toc34814245" w:history="1">
            <w:r w:rsidR="00843818" w:rsidRPr="00D22389">
              <w:rPr>
                <w:rStyle w:val="Hipercze"/>
                <w:rFonts w:ascii="Times New Roman" w:hAnsi="Times New Roman" w:cs="Times New Roman"/>
                <w:noProof/>
              </w:rPr>
              <w:t>3.2.4.</w:t>
            </w:r>
            <w:r w:rsidR="00843818">
              <w:rPr>
                <w:rFonts w:eastAsiaTheme="minorEastAsia"/>
                <w:noProof/>
                <w:lang w:eastAsia="pl-PL"/>
              </w:rPr>
              <w:tab/>
            </w:r>
            <w:r w:rsidR="00843818" w:rsidRPr="00D22389">
              <w:rPr>
                <w:rStyle w:val="Hipercze"/>
                <w:rFonts w:ascii="Times New Roman" w:hAnsi="Times New Roman" w:cs="Times New Roman"/>
                <w:noProof/>
              </w:rPr>
              <w:t>Ogólnodostępna publiczna infrastruktura ładowania</w:t>
            </w:r>
          </w:hyperlink>
        </w:p>
        <w:p w14:paraId="15F23976"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46" w:history="1">
            <w:r w:rsidR="00843818" w:rsidRPr="00D22389">
              <w:rPr>
                <w:rStyle w:val="Hipercze"/>
                <w:rFonts w:ascii="Times New Roman" w:hAnsi="Times New Roman" w:cs="Times New Roman"/>
                <w:noProof/>
              </w:rPr>
              <w:t>3.3.</w:t>
            </w:r>
            <w:r w:rsidR="00843818">
              <w:rPr>
                <w:rFonts w:eastAsiaTheme="minorEastAsia"/>
                <w:noProof/>
                <w:lang w:eastAsia="pl-PL"/>
              </w:rPr>
              <w:tab/>
            </w:r>
            <w:r w:rsidR="00843818" w:rsidRPr="00D22389">
              <w:rPr>
                <w:rStyle w:val="Hipercze"/>
                <w:rFonts w:ascii="Times New Roman" w:hAnsi="Times New Roman" w:cs="Times New Roman"/>
                <w:noProof/>
              </w:rPr>
              <w:t>Parametry ilościowe i jakościowe istniejącego systemu transportu</w:t>
            </w:r>
          </w:hyperlink>
        </w:p>
        <w:p w14:paraId="089316E6"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47" w:history="1">
            <w:r w:rsidR="00843818" w:rsidRPr="00D22389">
              <w:rPr>
                <w:rStyle w:val="Hipercze"/>
                <w:rFonts w:ascii="Times New Roman" w:hAnsi="Times New Roman" w:cs="Times New Roman"/>
                <w:noProof/>
              </w:rPr>
              <w:t>3.4.</w:t>
            </w:r>
            <w:r w:rsidR="00843818">
              <w:rPr>
                <w:rFonts w:eastAsiaTheme="minorEastAsia"/>
                <w:noProof/>
                <w:lang w:eastAsia="pl-PL"/>
              </w:rPr>
              <w:tab/>
            </w:r>
            <w:r w:rsidR="00843818" w:rsidRPr="00D22389">
              <w:rPr>
                <w:rStyle w:val="Hipercze"/>
                <w:rFonts w:ascii="Times New Roman" w:hAnsi="Times New Roman" w:cs="Times New Roman"/>
                <w:noProof/>
              </w:rPr>
              <w:t>Istniejący system zarządzania ruchem</w:t>
            </w:r>
          </w:hyperlink>
        </w:p>
        <w:p w14:paraId="0DE21D6C"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48" w:history="1">
            <w:r w:rsidR="00843818" w:rsidRPr="00D22389">
              <w:rPr>
                <w:rStyle w:val="Hipercze"/>
                <w:rFonts w:ascii="Times New Roman" w:hAnsi="Times New Roman" w:cs="Times New Roman"/>
                <w:noProof/>
              </w:rPr>
              <w:t>3.5.</w:t>
            </w:r>
            <w:r w:rsidR="00843818">
              <w:rPr>
                <w:rFonts w:eastAsiaTheme="minorEastAsia"/>
                <w:noProof/>
                <w:lang w:eastAsia="pl-PL"/>
              </w:rPr>
              <w:tab/>
            </w:r>
            <w:r w:rsidR="00843818" w:rsidRPr="00D22389">
              <w:rPr>
                <w:rStyle w:val="Hipercze"/>
                <w:rFonts w:ascii="Times New Roman" w:hAnsi="Times New Roman" w:cs="Times New Roman"/>
                <w:noProof/>
              </w:rPr>
              <w:t>Opis niedoborów jakościowych i ilościowych taboru i infrastruktury w stosunku do stanu pożądanego</w:t>
            </w:r>
          </w:hyperlink>
        </w:p>
        <w:p w14:paraId="368F5DA0"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49" w:history="1">
            <w:r w:rsidR="00843818" w:rsidRPr="00D22389">
              <w:rPr>
                <w:rStyle w:val="Hipercze"/>
                <w:rFonts w:ascii="Times New Roman" w:hAnsi="Times New Roman" w:cs="Times New Roman"/>
                <w:noProof/>
              </w:rPr>
              <w:t>3.6.</w:t>
            </w:r>
            <w:r w:rsidR="00843818">
              <w:rPr>
                <w:rFonts w:eastAsiaTheme="minorEastAsia"/>
                <w:noProof/>
                <w:lang w:eastAsia="pl-PL"/>
              </w:rPr>
              <w:tab/>
            </w:r>
            <w:r w:rsidR="00843818" w:rsidRPr="00D22389">
              <w:rPr>
                <w:rStyle w:val="Hipercze"/>
                <w:rFonts w:ascii="Times New Roman" w:hAnsi="Times New Roman" w:cs="Times New Roman"/>
                <w:noProof/>
              </w:rPr>
              <w:t>Zakres inwestycji niezbędnych do zniwelowania niedoborów jakościowych i ilościowych systemu, w tym inwestycji odtworzeniowych</w:t>
            </w:r>
          </w:hyperlink>
        </w:p>
        <w:p w14:paraId="35078F1A" w14:textId="77777777" w:rsidR="00843818" w:rsidRDefault="00B0114A" w:rsidP="00822191">
          <w:pPr>
            <w:pStyle w:val="Spistreci1"/>
            <w:tabs>
              <w:tab w:val="left" w:pos="442"/>
              <w:tab w:val="right" w:leader="dot" w:pos="10188"/>
            </w:tabs>
            <w:jc w:val="both"/>
            <w:rPr>
              <w:rFonts w:eastAsiaTheme="minorEastAsia"/>
              <w:noProof/>
              <w:lang w:eastAsia="pl-PL"/>
            </w:rPr>
          </w:pPr>
          <w:hyperlink w:anchor="_Toc34814250" w:history="1">
            <w:r w:rsidR="00843818" w:rsidRPr="00D22389">
              <w:rPr>
                <w:rStyle w:val="Hipercze"/>
                <w:rFonts w:ascii="Times New Roman" w:hAnsi="Times New Roman" w:cs="Times New Roman"/>
                <w:b/>
                <w:noProof/>
              </w:rPr>
              <w:t>4.</w:t>
            </w:r>
            <w:r w:rsidR="00843818">
              <w:rPr>
                <w:rFonts w:eastAsiaTheme="minorEastAsia"/>
                <w:noProof/>
                <w:lang w:eastAsia="pl-PL"/>
              </w:rPr>
              <w:tab/>
            </w:r>
            <w:r w:rsidR="00843818" w:rsidRPr="00D22389">
              <w:rPr>
                <w:rStyle w:val="Hipercze"/>
                <w:rFonts w:ascii="Times New Roman" w:hAnsi="Times New Roman" w:cs="Times New Roman"/>
                <w:b/>
                <w:noProof/>
              </w:rPr>
              <w:t>Opis istniejącego systemu energetycznego jednostki samorządu terytorialnego</w:t>
            </w:r>
          </w:hyperlink>
        </w:p>
        <w:p w14:paraId="7E09B953"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51" w:history="1">
            <w:r w:rsidR="00843818" w:rsidRPr="00D22389">
              <w:rPr>
                <w:rStyle w:val="Hipercze"/>
                <w:rFonts w:ascii="Times New Roman" w:hAnsi="Times New Roman" w:cs="Times New Roman"/>
                <w:noProof/>
              </w:rPr>
              <w:t>4.1.</w:t>
            </w:r>
            <w:r w:rsidR="00843818">
              <w:rPr>
                <w:rFonts w:eastAsiaTheme="minorEastAsia"/>
                <w:noProof/>
                <w:lang w:eastAsia="pl-PL"/>
              </w:rPr>
              <w:tab/>
            </w:r>
            <w:r w:rsidR="00843818" w:rsidRPr="00D22389">
              <w:rPr>
                <w:rStyle w:val="Hipercze"/>
                <w:rFonts w:ascii="Times New Roman" w:hAnsi="Times New Roman" w:cs="Times New Roman"/>
                <w:noProof/>
              </w:rPr>
              <w:t>Ocena bezpieczeństwa energetycznego jednostki samorządu terytorialnego</w:t>
            </w:r>
          </w:hyperlink>
        </w:p>
        <w:p w14:paraId="5617A009"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52" w:history="1">
            <w:r w:rsidR="00843818" w:rsidRPr="00D22389">
              <w:rPr>
                <w:rStyle w:val="Hipercze"/>
                <w:rFonts w:ascii="Times New Roman" w:hAnsi="Times New Roman" w:cs="Times New Roman"/>
                <w:noProof/>
              </w:rPr>
              <w:t>4.2.</w:t>
            </w:r>
            <w:r w:rsidR="00843818">
              <w:rPr>
                <w:rFonts w:eastAsiaTheme="minorEastAsia"/>
                <w:noProof/>
                <w:lang w:eastAsia="pl-PL"/>
              </w:rPr>
              <w:tab/>
            </w:r>
            <w:r w:rsidR="00843818" w:rsidRPr="00D22389">
              <w:rPr>
                <w:rStyle w:val="Hipercze"/>
                <w:rFonts w:ascii="Times New Roman" w:hAnsi="Times New Roman" w:cs="Times New Roman"/>
                <w:noProof/>
              </w:rPr>
              <w:t>Wariantowa prognoza zapotrzebowania na energię elektryczną, gaz lub inne paliwa alternatywne w okresie do 2025 r. w oparciu o program rozwoju gminy</w:t>
            </w:r>
          </w:hyperlink>
        </w:p>
        <w:p w14:paraId="63634EE9" w14:textId="77777777" w:rsidR="00843818" w:rsidRDefault="00B0114A" w:rsidP="00822191">
          <w:pPr>
            <w:pStyle w:val="Spistreci1"/>
            <w:tabs>
              <w:tab w:val="left" w:pos="442"/>
              <w:tab w:val="right" w:leader="dot" w:pos="10188"/>
            </w:tabs>
            <w:jc w:val="both"/>
            <w:rPr>
              <w:rFonts w:eastAsiaTheme="minorEastAsia"/>
              <w:noProof/>
              <w:lang w:eastAsia="pl-PL"/>
            </w:rPr>
          </w:pPr>
          <w:hyperlink w:anchor="_Toc34814253" w:history="1">
            <w:r w:rsidR="00843818" w:rsidRPr="00D22389">
              <w:rPr>
                <w:rStyle w:val="Hipercze"/>
                <w:rFonts w:ascii="Times New Roman" w:hAnsi="Times New Roman" w:cs="Times New Roman"/>
                <w:b/>
                <w:noProof/>
              </w:rPr>
              <w:t>5.</w:t>
            </w:r>
            <w:r w:rsidR="00843818">
              <w:rPr>
                <w:rFonts w:eastAsiaTheme="minorEastAsia"/>
                <w:noProof/>
                <w:lang w:eastAsia="pl-PL"/>
              </w:rPr>
              <w:tab/>
            </w:r>
            <w:r w:rsidR="00843818" w:rsidRPr="00D22389">
              <w:rPr>
                <w:rStyle w:val="Hipercze"/>
                <w:rFonts w:ascii="Times New Roman" w:hAnsi="Times New Roman" w:cs="Times New Roman"/>
                <w:b/>
                <w:noProof/>
              </w:rPr>
              <w:t>Strategia rozwoju elektromobilności w jednostce samorządu terytorialnego</w:t>
            </w:r>
          </w:hyperlink>
        </w:p>
        <w:p w14:paraId="73D73215"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54" w:history="1">
            <w:r w:rsidR="00843818" w:rsidRPr="00D22389">
              <w:rPr>
                <w:rStyle w:val="Hipercze"/>
                <w:rFonts w:ascii="Times New Roman" w:hAnsi="Times New Roman" w:cs="Times New Roman"/>
                <w:noProof/>
              </w:rPr>
              <w:t>5.1.</w:t>
            </w:r>
            <w:r w:rsidR="00843818">
              <w:rPr>
                <w:rFonts w:eastAsiaTheme="minorEastAsia"/>
                <w:noProof/>
                <w:lang w:eastAsia="pl-PL"/>
              </w:rPr>
              <w:tab/>
            </w:r>
            <w:r w:rsidR="00843818" w:rsidRPr="00D22389">
              <w:rPr>
                <w:rStyle w:val="Hipercze"/>
                <w:rFonts w:ascii="Times New Roman" w:hAnsi="Times New Roman" w:cs="Times New Roman"/>
                <w:noProof/>
              </w:rPr>
              <w:t>Podsumowanie i diagnoza stanu obecnego</w:t>
            </w:r>
          </w:hyperlink>
        </w:p>
        <w:p w14:paraId="21A94FFC" w14:textId="77777777" w:rsidR="00843818" w:rsidRDefault="00B0114A" w:rsidP="00822191">
          <w:pPr>
            <w:pStyle w:val="Spistreci3"/>
            <w:jc w:val="both"/>
            <w:rPr>
              <w:rFonts w:eastAsiaTheme="minorEastAsia"/>
              <w:noProof/>
              <w:lang w:eastAsia="pl-PL"/>
            </w:rPr>
          </w:pPr>
          <w:hyperlink w:anchor="_Toc34814255" w:history="1">
            <w:r w:rsidR="00843818" w:rsidRPr="00D22389">
              <w:rPr>
                <w:rStyle w:val="Hipercze"/>
                <w:rFonts w:ascii="Times New Roman" w:hAnsi="Times New Roman" w:cs="Times New Roman"/>
                <w:noProof/>
              </w:rPr>
              <w:t>5.1.1.</w:t>
            </w:r>
            <w:r w:rsidR="00843818">
              <w:rPr>
                <w:rFonts w:eastAsiaTheme="minorEastAsia"/>
                <w:noProof/>
                <w:lang w:eastAsia="pl-PL"/>
              </w:rPr>
              <w:tab/>
            </w:r>
            <w:r w:rsidR="00843818" w:rsidRPr="00D22389">
              <w:rPr>
                <w:rStyle w:val="Hipercze"/>
                <w:rFonts w:ascii="Times New Roman" w:hAnsi="Times New Roman" w:cs="Times New Roman"/>
                <w:noProof/>
              </w:rPr>
              <w:t>Badanie ankietowe wśród mieszkańców</w:t>
            </w:r>
          </w:hyperlink>
        </w:p>
        <w:p w14:paraId="776E2FDD" w14:textId="77777777" w:rsidR="00843818" w:rsidRDefault="00B0114A" w:rsidP="00822191">
          <w:pPr>
            <w:pStyle w:val="Spistreci3"/>
            <w:jc w:val="both"/>
            <w:rPr>
              <w:rFonts w:eastAsiaTheme="minorEastAsia"/>
              <w:noProof/>
              <w:lang w:eastAsia="pl-PL"/>
            </w:rPr>
          </w:pPr>
          <w:hyperlink w:anchor="_Toc34814256" w:history="1">
            <w:r w:rsidR="00843818" w:rsidRPr="00D22389">
              <w:rPr>
                <w:rStyle w:val="Hipercze"/>
                <w:rFonts w:ascii="Times New Roman" w:hAnsi="Times New Roman" w:cs="Times New Roman"/>
                <w:noProof/>
              </w:rPr>
              <w:t>5.1.2.</w:t>
            </w:r>
            <w:r w:rsidR="00843818">
              <w:rPr>
                <w:rFonts w:eastAsiaTheme="minorEastAsia"/>
                <w:noProof/>
                <w:lang w:eastAsia="pl-PL"/>
              </w:rPr>
              <w:tab/>
            </w:r>
            <w:r w:rsidR="00843818" w:rsidRPr="00D22389">
              <w:rPr>
                <w:rStyle w:val="Hipercze"/>
                <w:rFonts w:ascii="Times New Roman" w:hAnsi="Times New Roman" w:cs="Times New Roman"/>
                <w:noProof/>
              </w:rPr>
              <w:t>Zidentyfikowane problemy oraz potrzeby sektora komunikacyjnego</w:t>
            </w:r>
          </w:hyperlink>
        </w:p>
        <w:p w14:paraId="592F2FC3"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57" w:history="1">
            <w:r w:rsidR="00843818" w:rsidRPr="00D22389">
              <w:rPr>
                <w:rStyle w:val="Hipercze"/>
                <w:rFonts w:ascii="Times New Roman" w:hAnsi="Times New Roman" w:cs="Times New Roman"/>
                <w:noProof/>
              </w:rPr>
              <w:t>5.2.</w:t>
            </w:r>
            <w:r w:rsidR="00843818">
              <w:rPr>
                <w:rFonts w:eastAsiaTheme="minorEastAsia"/>
                <w:noProof/>
                <w:lang w:eastAsia="pl-PL"/>
              </w:rPr>
              <w:tab/>
            </w:r>
            <w:r w:rsidR="00843818" w:rsidRPr="00D22389">
              <w:rPr>
                <w:rStyle w:val="Hipercze"/>
                <w:rFonts w:ascii="Times New Roman" w:hAnsi="Times New Roman" w:cs="Times New Roman"/>
                <w:noProof/>
              </w:rPr>
              <w:t>Screening dokumentów strategicznych</w:t>
            </w:r>
          </w:hyperlink>
        </w:p>
        <w:p w14:paraId="02483D10" w14:textId="77777777" w:rsidR="00843818" w:rsidRDefault="00B0114A" w:rsidP="00822191">
          <w:pPr>
            <w:pStyle w:val="Spistreci3"/>
            <w:jc w:val="both"/>
            <w:rPr>
              <w:rFonts w:eastAsiaTheme="minorEastAsia"/>
              <w:noProof/>
              <w:lang w:eastAsia="pl-PL"/>
            </w:rPr>
          </w:pPr>
          <w:hyperlink w:anchor="_Toc34814258" w:history="1">
            <w:r w:rsidR="00843818" w:rsidRPr="00D22389">
              <w:rPr>
                <w:rStyle w:val="Hipercze"/>
                <w:rFonts w:ascii="Times New Roman" w:hAnsi="Times New Roman" w:cs="Times New Roman"/>
                <w:noProof/>
              </w:rPr>
              <w:t>5.2.1.</w:t>
            </w:r>
            <w:r w:rsidR="00843818">
              <w:rPr>
                <w:rFonts w:eastAsiaTheme="minorEastAsia"/>
                <w:noProof/>
                <w:lang w:eastAsia="pl-PL"/>
              </w:rPr>
              <w:tab/>
            </w:r>
            <w:r w:rsidR="00843818" w:rsidRPr="00D22389">
              <w:rPr>
                <w:rStyle w:val="Hipercze"/>
                <w:rFonts w:ascii="Times New Roman" w:hAnsi="Times New Roman" w:cs="Times New Roman"/>
                <w:noProof/>
              </w:rPr>
              <w:t>Plan rozwoju elektromobilności w Polsce</w:t>
            </w:r>
          </w:hyperlink>
        </w:p>
        <w:p w14:paraId="285B2D89" w14:textId="77777777" w:rsidR="00843818" w:rsidRDefault="00B0114A" w:rsidP="00822191">
          <w:pPr>
            <w:pStyle w:val="Spistreci3"/>
            <w:jc w:val="both"/>
            <w:rPr>
              <w:rFonts w:eastAsiaTheme="minorEastAsia"/>
              <w:noProof/>
              <w:lang w:eastAsia="pl-PL"/>
            </w:rPr>
          </w:pPr>
          <w:hyperlink w:anchor="_Toc34814259" w:history="1">
            <w:r w:rsidR="00843818" w:rsidRPr="00D22389">
              <w:rPr>
                <w:rStyle w:val="Hipercze"/>
                <w:rFonts w:ascii="Times New Roman" w:hAnsi="Times New Roman" w:cs="Times New Roman"/>
                <w:noProof/>
              </w:rPr>
              <w:t>5.2.2.</w:t>
            </w:r>
            <w:r w:rsidR="00843818">
              <w:rPr>
                <w:rFonts w:eastAsiaTheme="minorEastAsia"/>
                <w:noProof/>
                <w:lang w:eastAsia="pl-PL"/>
              </w:rPr>
              <w:tab/>
            </w:r>
            <w:r w:rsidR="00843818" w:rsidRPr="00D22389">
              <w:rPr>
                <w:rStyle w:val="Hipercze"/>
                <w:rFonts w:ascii="Times New Roman" w:hAnsi="Times New Roman" w:cs="Times New Roman"/>
                <w:noProof/>
              </w:rPr>
              <w:t>Ustawa o elektromobilności</w:t>
            </w:r>
          </w:hyperlink>
        </w:p>
        <w:p w14:paraId="4CEEA661" w14:textId="77777777" w:rsidR="00843818" w:rsidRDefault="00B0114A" w:rsidP="00822191">
          <w:pPr>
            <w:pStyle w:val="Spistreci3"/>
            <w:jc w:val="both"/>
            <w:rPr>
              <w:rFonts w:eastAsiaTheme="minorEastAsia"/>
              <w:noProof/>
              <w:lang w:eastAsia="pl-PL"/>
            </w:rPr>
          </w:pPr>
          <w:hyperlink w:anchor="_Toc34814260" w:history="1">
            <w:r w:rsidR="00843818" w:rsidRPr="00D22389">
              <w:rPr>
                <w:rStyle w:val="Hipercze"/>
                <w:rFonts w:ascii="Times New Roman" w:hAnsi="Times New Roman" w:cs="Times New Roman"/>
                <w:noProof/>
              </w:rPr>
              <w:t>5.2.3.</w:t>
            </w:r>
            <w:r w:rsidR="00843818">
              <w:rPr>
                <w:rFonts w:eastAsiaTheme="minorEastAsia"/>
                <w:noProof/>
                <w:lang w:eastAsia="pl-PL"/>
              </w:rPr>
              <w:tab/>
            </w:r>
            <w:r w:rsidR="00843818" w:rsidRPr="00D22389">
              <w:rPr>
                <w:rStyle w:val="Hipercze"/>
                <w:rFonts w:ascii="Times New Roman" w:hAnsi="Times New Roman" w:cs="Times New Roman"/>
                <w:noProof/>
              </w:rPr>
              <w:t>Strategia Zintegrowanych Inwestycji Terytorialnych Białostockiego Obszaru Funkcjonalnego</w:t>
            </w:r>
          </w:hyperlink>
        </w:p>
        <w:p w14:paraId="7A71BE43" w14:textId="77777777" w:rsidR="00843818" w:rsidRDefault="00B0114A" w:rsidP="00822191">
          <w:pPr>
            <w:pStyle w:val="Spistreci3"/>
            <w:jc w:val="both"/>
            <w:rPr>
              <w:rFonts w:eastAsiaTheme="minorEastAsia"/>
              <w:noProof/>
              <w:lang w:eastAsia="pl-PL"/>
            </w:rPr>
          </w:pPr>
          <w:hyperlink w:anchor="_Toc34814261" w:history="1">
            <w:r w:rsidR="00843818" w:rsidRPr="00D22389">
              <w:rPr>
                <w:rStyle w:val="Hipercze"/>
                <w:rFonts w:ascii="Times New Roman" w:hAnsi="Times New Roman" w:cs="Times New Roman"/>
                <w:noProof/>
              </w:rPr>
              <w:t>5.2.4.</w:t>
            </w:r>
            <w:r w:rsidR="00843818">
              <w:rPr>
                <w:rFonts w:eastAsiaTheme="minorEastAsia"/>
                <w:noProof/>
                <w:lang w:eastAsia="pl-PL"/>
              </w:rPr>
              <w:tab/>
            </w:r>
            <w:r w:rsidR="00843818" w:rsidRPr="00D22389">
              <w:rPr>
                <w:rStyle w:val="Hipercze"/>
                <w:rFonts w:ascii="Times New Roman" w:hAnsi="Times New Roman" w:cs="Times New Roman"/>
                <w:noProof/>
              </w:rPr>
              <w:t>Regionalny Program Operacyjny Województwa Podlaskiego 2014-2020</w:t>
            </w:r>
          </w:hyperlink>
        </w:p>
        <w:p w14:paraId="789D072C" w14:textId="77777777" w:rsidR="00843818" w:rsidRDefault="00B0114A" w:rsidP="00822191">
          <w:pPr>
            <w:pStyle w:val="Spistreci3"/>
            <w:jc w:val="both"/>
            <w:rPr>
              <w:rFonts w:eastAsiaTheme="minorEastAsia"/>
              <w:noProof/>
              <w:lang w:eastAsia="pl-PL"/>
            </w:rPr>
          </w:pPr>
          <w:hyperlink w:anchor="_Toc34814262" w:history="1">
            <w:r w:rsidR="00843818" w:rsidRPr="00D22389">
              <w:rPr>
                <w:rStyle w:val="Hipercze"/>
                <w:rFonts w:ascii="Times New Roman" w:hAnsi="Times New Roman" w:cs="Times New Roman"/>
                <w:noProof/>
              </w:rPr>
              <w:t>5.2.5.</w:t>
            </w:r>
            <w:r w:rsidR="00843818">
              <w:rPr>
                <w:rFonts w:eastAsiaTheme="minorEastAsia"/>
                <w:noProof/>
                <w:lang w:eastAsia="pl-PL"/>
              </w:rPr>
              <w:tab/>
            </w:r>
            <w:r w:rsidR="00843818" w:rsidRPr="00D22389">
              <w:rPr>
                <w:rStyle w:val="Hipercze"/>
                <w:rFonts w:ascii="Times New Roman" w:hAnsi="Times New Roman" w:cs="Times New Roman"/>
                <w:noProof/>
              </w:rPr>
              <w:t>Plan gospodarki niskoemisyjnej dla miasta Białegostoku do roku 2020</w:t>
            </w:r>
          </w:hyperlink>
        </w:p>
        <w:p w14:paraId="3B29267C" w14:textId="77777777" w:rsidR="00843818" w:rsidRDefault="00B0114A" w:rsidP="00822191">
          <w:pPr>
            <w:pStyle w:val="Spistreci3"/>
            <w:jc w:val="both"/>
            <w:rPr>
              <w:rFonts w:eastAsiaTheme="minorEastAsia"/>
              <w:noProof/>
              <w:lang w:eastAsia="pl-PL"/>
            </w:rPr>
          </w:pPr>
          <w:hyperlink w:anchor="_Toc34814263" w:history="1">
            <w:r w:rsidR="00843818" w:rsidRPr="00D22389">
              <w:rPr>
                <w:rStyle w:val="Hipercze"/>
                <w:rFonts w:ascii="Times New Roman" w:hAnsi="Times New Roman" w:cs="Times New Roman"/>
                <w:noProof/>
              </w:rPr>
              <w:t>5.2.6.</w:t>
            </w:r>
            <w:r w:rsidR="00843818">
              <w:rPr>
                <w:rFonts w:eastAsiaTheme="minorEastAsia"/>
                <w:noProof/>
                <w:lang w:eastAsia="pl-PL"/>
              </w:rPr>
              <w:tab/>
            </w:r>
            <w:r w:rsidR="00843818" w:rsidRPr="00D22389">
              <w:rPr>
                <w:rStyle w:val="Hipercze"/>
                <w:rFonts w:ascii="Times New Roman" w:hAnsi="Times New Roman" w:cs="Times New Roman"/>
                <w:noProof/>
              </w:rPr>
              <w:t>Strategia Rozwoju Miasta Białegostoku na lata 2011-2020 plus</w:t>
            </w:r>
          </w:hyperlink>
        </w:p>
        <w:p w14:paraId="34B6347F" w14:textId="77777777" w:rsidR="00843818" w:rsidRDefault="00B0114A" w:rsidP="00822191">
          <w:pPr>
            <w:pStyle w:val="Spistreci3"/>
            <w:jc w:val="both"/>
            <w:rPr>
              <w:rFonts w:eastAsiaTheme="minorEastAsia"/>
              <w:noProof/>
              <w:lang w:eastAsia="pl-PL"/>
            </w:rPr>
          </w:pPr>
          <w:hyperlink w:anchor="_Toc34814264" w:history="1">
            <w:r w:rsidR="00843818" w:rsidRPr="00D22389">
              <w:rPr>
                <w:rStyle w:val="Hipercze"/>
                <w:rFonts w:ascii="Times New Roman" w:hAnsi="Times New Roman" w:cs="Times New Roman"/>
                <w:noProof/>
              </w:rPr>
              <w:t>5.2.7.</w:t>
            </w:r>
            <w:r w:rsidR="00843818">
              <w:rPr>
                <w:rFonts w:eastAsiaTheme="minorEastAsia"/>
                <w:noProof/>
                <w:lang w:eastAsia="pl-PL"/>
              </w:rPr>
              <w:tab/>
            </w:r>
            <w:r w:rsidR="00843818" w:rsidRPr="00D22389">
              <w:rPr>
                <w:rStyle w:val="Hipercze"/>
                <w:rFonts w:ascii="Times New Roman" w:hAnsi="Times New Roman" w:cs="Times New Roman"/>
                <w:noProof/>
              </w:rPr>
              <w:t>Strategia Rozwoju Województwa Podlaskiego do roku 2020</w:t>
            </w:r>
          </w:hyperlink>
        </w:p>
        <w:p w14:paraId="4D08B09F" w14:textId="77777777" w:rsidR="00843818" w:rsidRDefault="00B0114A" w:rsidP="00822191">
          <w:pPr>
            <w:pStyle w:val="Spistreci3"/>
            <w:jc w:val="both"/>
            <w:rPr>
              <w:rFonts w:eastAsiaTheme="minorEastAsia"/>
              <w:noProof/>
              <w:lang w:eastAsia="pl-PL"/>
            </w:rPr>
          </w:pPr>
          <w:hyperlink w:anchor="_Toc34814265" w:history="1">
            <w:r w:rsidR="00843818" w:rsidRPr="00D22389">
              <w:rPr>
                <w:rStyle w:val="Hipercze"/>
                <w:rFonts w:ascii="Times New Roman" w:hAnsi="Times New Roman" w:cs="Times New Roman"/>
                <w:noProof/>
              </w:rPr>
              <w:t>5.2.8.</w:t>
            </w:r>
            <w:r w:rsidR="00843818">
              <w:rPr>
                <w:rFonts w:eastAsiaTheme="minorEastAsia"/>
                <w:noProof/>
                <w:lang w:eastAsia="pl-PL"/>
              </w:rPr>
              <w:tab/>
            </w:r>
            <w:r w:rsidR="00843818" w:rsidRPr="00D22389">
              <w:rPr>
                <w:rStyle w:val="Hipercze"/>
                <w:rFonts w:ascii="Times New Roman" w:hAnsi="Times New Roman" w:cs="Times New Roman"/>
                <w:noProof/>
              </w:rPr>
              <w:t>Plan zagospodarowania przestrzennego</w:t>
            </w:r>
          </w:hyperlink>
        </w:p>
        <w:p w14:paraId="616C9E59" w14:textId="77777777" w:rsidR="00843818" w:rsidRDefault="00B0114A" w:rsidP="00822191">
          <w:pPr>
            <w:pStyle w:val="Spistreci3"/>
            <w:jc w:val="both"/>
            <w:rPr>
              <w:rFonts w:eastAsiaTheme="minorEastAsia"/>
              <w:noProof/>
              <w:lang w:eastAsia="pl-PL"/>
            </w:rPr>
          </w:pPr>
          <w:hyperlink w:anchor="_Toc34814266" w:history="1">
            <w:r w:rsidR="00843818" w:rsidRPr="00D22389">
              <w:rPr>
                <w:rStyle w:val="Hipercze"/>
                <w:rFonts w:ascii="Times New Roman" w:hAnsi="Times New Roman" w:cs="Times New Roman"/>
                <w:noProof/>
              </w:rPr>
              <w:t>5.2.9.</w:t>
            </w:r>
            <w:r w:rsidR="00843818">
              <w:rPr>
                <w:rFonts w:eastAsiaTheme="minorEastAsia"/>
                <w:noProof/>
                <w:lang w:eastAsia="pl-PL"/>
              </w:rPr>
              <w:tab/>
            </w:r>
            <w:r w:rsidR="00843818" w:rsidRPr="00D22389">
              <w:rPr>
                <w:rStyle w:val="Hipercze"/>
                <w:rFonts w:ascii="Times New Roman" w:hAnsi="Times New Roman" w:cs="Times New Roman"/>
                <w:noProof/>
              </w:rPr>
              <w:t>Plan Zrównoważonego  Rozwoju Publicznego Transportu Zbiorowego</w:t>
            </w:r>
          </w:hyperlink>
        </w:p>
        <w:p w14:paraId="1F03AD54" w14:textId="77777777" w:rsidR="00843818" w:rsidRDefault="00B0114A" w:rsidP="00822191">
          <w:pPr>
            <w:pStyle w:val="Spistreci3"/>
            <w:jc w:val="both"/>
            <w:rPr>
              <w:rFonts w:eastAsiaTheme="minorEastAsia"/>
              <w:noProof/>
              <w:lang w:eastAsia="pl-PL"/>
            </w:rPr>
          </w:pPr>
          <w:hyperlink w:anchor="_Toc34814267" w:history="1">
            <w:r w:rsidR="00843818" w:rsidRPr="00D22389">
              <w:rPr>
                <w:rStyle w:val="Hipercze"/>
                <w:rFonts w:ascii="Times New Roman" w:hAnsi="Times New Roman" w:cs="Times New Roman"/>
                <w:noProof/>
              </w:rPr>
              <w:t>5.2.10.</w:t>
            </w:r>
            <w:r w:rsidR="00843818">
              <w:rPr>
                <w:rFonts w:eastAsiaTheme="minorEastAsia"/>
                <w:noProof/>
                <w:lang w:eastAsia="pl-PL"/>
              </w:rPr>
              <w:tab/>
            </w:r>
            <w:r w:rsidR="00843818" w:rsidRPr="00D22389">
              <w:rPr>
                <w:rStyle w:val="Hipercze"/>
                <w:rFonts w:ascii="Times New Roman" w:hAnsi="Times New Roman" w:cs="Times New Roman"/>
                <w:noProof/>
              </w:rPr>
              <w:t>Plan zaopatrzenia w ciepło, energię elektryczną i paliwa gazowe</w:t>
            </w:r>
          </w:hyperlink>
        </w:p>
        <w:p w14:paraId="6B1D1FB1" w14:textId="77777777" w:rsidR="00843818" w:rsidRDefault="00B0114A" w:rsidP="00822191">
          <w:pPr>
            <w:pStyle w:val="Spistreci3"/>
            <w:jc w:val="both"/>
            <w:rPr>
              <w:rFonts w:eastAsiaTheme="minorEastAsia"/>
              <w:noProof/>
              <w:lang w:eastAsia="pl-PL"/>
            </w:rPr>
          </w:pPr>
          <w:hyperlink w:anchor="_Toc34814268" w:history="1">
            <w:r w:rsidR="00843818" w:rsidRPr="00D22389">
              <w:rPr>
                <w:rStyle w:val="Hipercze"/>
                <w:rFonts w:ascii="Times New Roman" w:hAnsi="Times New Roman" w:cs="Times New Roman"/>
                <w:noProof/>
              </w:rPr>
              <w:t>5.2.11.</w:t>
            </w:r>
            <w:r w:rsidR="00843818">
              <w:rPr>
                <w:rFonts w:eastAsiaTheme="minorEastAsia"/>
                <w:noProof/>
                <w:lang w:eastAsia="pl-PL"/>
              </w:rPr>
              <w:tab/>
            </w:r>
            <w:r w:rsidR="00843818" w:rsidRPr="00D22389">
              <w:rPr>
                <w:rStyle w:val="Hipercze"/>
                <w:rFonts w:ascii="Times New Roman" w:hAnsi="Times New Roman" w:cs="Times New Roman"/>
                <w:noProof/>
              </w:rPr>
              <w:t>Analiza kosztów i korzyści związanych z wykorzystaniem autobusów zeroemisyjnych</w:t>
            </w:r>
          </w:hyperlink>
        </w:p>
        <w:p w14:paraId="5755C1A2" w14:textId="77777777" w:rsidR="00843818" w:rsidRDefault="00B0114A" w:rsidP="00822191">
          <w:pPr>
            <w:pStyle w:val="Spistreci3"/>
            <w:jc w:val="both"/>
            <w:rPr>
              <w:rFonts w:eastAsiaTheme="minorEastAsia"/>
              <w:noProof/>
              <w:lang w:eastAsia="pl-PL"/>
            </w:rPr>
          </w:pPr>
          <w:hyperlink w:anchor="_Toc34814269" w:history="1">
            <w:r w:rsidR="00843818" w:rsidRPr="00D22389">
              <w:rPr>
                <w:rStyle w:val="Hipercze"/>
                <w:rFonts w:ascii="Times New Roman" w:hAnsi="Times New Roman" w:cs="Times New Roman"/>
                <w:noProof/>
              </w:rPr>
              <w:t>5.2.12.</w:t>
            </w:r>
            <w:r w:rsidR="00843818">
              <w:rPr>
                <w:rFonts w:eastAsiaTheme="minorEastAsia"/>
                <w:noProof/>
                <w:lang w:eastAsia="pl-PL"/>
              </w:rPr>
              <w:tab/>
            </w:r>
            <w:r w:rsidR="00843818" w:rsidRPr="00D22389">
              <w:rPr>
                <w:rStyle w:val="Hipercze"/>
                <w:rFonts w:ascii="Times New Roman" w:hAnsi="Times New Roman" w:cs="Times New Roman"/>
                <w:noProof/>
              </w:rPr>
              <w:t>Plan Adaptacji Miasta Białystok do zmian klimatu do roku 2030</w:t>
            </w:r>
          </w:hyperlink>
        </w:p>
        <w:p w14:paraId="0FF25944" w14:textId="77777777" w:rsidR="00843818" w:rsidRDefault="00B0114A" w:rsidP="00822191">
          <w:pPr>
            <w:pStyle w:val="Spistreci3"/>
            <w:jc w:val="both"/>
            <w:rPr>
              <w:rFonts w:eastAsiaTheme="minorEastAsia"/>
              <w:noProof/>
              <w:lang w:eastAsia="pl-PL"/>
            </w:rPr>
          </w:pPr>
          <w:hyperlink w:anchor="_Toc34814270" w:history="1">
            <w:r w:rsidR="00843818" w:rsidRPr="00D22389">
              <w:rPr>
                <w:rStyle w:val="Hipercze"/>
                <w:rFonts w:ascii="Times New Roman" w:hAnsi="Times New Roman" w:cs="Times New Roman"/>
                <w:noProof/>
              </w:rPr>
              <w:t>5.2.13.</w:t>
            </w:r>
            <w:r w:rsidR="00843818">
              <w:rPr>
                <w:rFonts w:eastAsiaTheme="minorEastAsia"/>
                <w:noProof/>
                <w:lang w:eastAsia="pl-PL"/>
              </w:rPr>
              <w:tab/>
            </w:r>
            <w:r w:rsidR="00843818" w:rsidRPr="00D22389">
              <w:rPr>
                <w:rStyle w:val="Hipercze"/>
                <w:rFonts w:ascii="Times New Roman" w:hAnsi="Times New Roman" w:cs="Times New Roman"/>
                <w:noProof/>
              </w:rPr>
              <w:t>Podsumowanie</w:t>
            </w:r>
          </w:hyperlink>
        </w:p>
        <w:p w14:paraId="5F575161"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71" w:history="1">
            <w:r w:rsidR="00843818" w:rsidRPr="00D22389">
              <w:rPr>
                <w:rStyle w:val="Hipercze"/>
                <w:rFonts w:ascii="Times New Roman" w:hAnsi="Times New Roman" w:cs="Times New Roman"/>
                <w:noProof/>
              </w:rPr>
              <w:t>5.3.</w:t>
            </w:r>
            <w:r w:rsidR="00843818">
              <w:rPr>
                <w:rFonts w:eastAsiaTheme="minorEastAsia"/>
                <w:noProof/>
                <w:lang w:eastAsia="pl-PL"/>
              </w:rPr>
              <w:tab/>
            </w:r>
            <w:r w:rsidR="00843818" w:rsidRPr="00D22389">
              <w:rPr>
                <w:rStyle w:val="Hipercze"/>
                <w:rFonts w:ascii="Times New Roman" w:hAnsi="Times New Roman" w:cs="Times New Roman"/>
                <w:noProof/>
              </w:rPr>
              <w:t>Priorytety rozwojowe (cele strategiczne oraz operacyjne) w zakresie wdrożenia Strategii rozwoju elektromobilności</w:t>
            </w:r>
          </w:hyperlink>
        </w:p>
        <w:p w14:paraId="33D9E19D" w14:textId="77777777" w:rsidR="00843818" w:rsidRDefault="00B0114A" w:rsidP="00822191">
          <w:pPr>
            <w:pStyle w:val="Spistreci3"/>
            <w:jc w:val="both"/>
            <w:rPr>
              <w:rFonts w:eastAsiaTheme="minorEastAsia"/>
              <w:noProof/>
              <w:lang w:eastAsia="pl-PL"/>
            </w:rPr>
          </w:pPr>
          <w:hyperlink w:anchor="_Toc34814272" w:history="1">
            <w:r w:rsidR="00843818" w:rsidRPr="00D22389">
              <w:rPr>
                <w:rStyle w:val="Hipercze"/>
                <w:rFonts w:ascii="Times New Roman" w:hAnsi="Times New Roman" w:cs="Times New Roman"/>
                <w:noProof/>
              </w:rPr>
              <w:t>5.3.1.</w:t>
            </w:r>
            <w:r w:rsidR="00843818">
              <w:rPr>
                <w:rFonts w:eastAsiaTheme="minorEastAsia"/>
                <w:noProof/>
                <w:lang w:eastAsia="pl-PL"/>
              </w:rPr>
              <w:tab/>
            </w:r>
            <w:r w:rsidR="00843818" w:rsidRPr="00D22389">
              <w:rPr>
                <w:rStyle w:val="Hipercze"/>
                <w:rFonts w:ascii="Times New Roman" w:hAnsi="Times New Roman" w:cs="Times New Roman"/>
                <w:noProof/>
              </w:rPr>
              <w:t>Adekwatność zaproponowanych działań do problemów oraz potrzeb</w:t>
            </w:r>
          </w:hyperlink>
        </w:p>
        <w:p w14:paraId="48B102AD" w14:textId="77777777" w:rsidR="00843818" w:rsidRDefault="00B0114A" w:rsidP="00822191">
          <w:pPr>
            <w:pStyle w:val="Spistreci1"/>
            <w:tabs>
              <w:tab w:val="left" w:pos="442"/>
              <w:tab w:val="right" w:leader="dot" w:pos="10188"/>
            </w:tabs>
            <w:jc w:val="both"/>
            <w:rPr>
              <w:rFonts w:eastAsiaTheme="minorEastAsia"/>
              <w:noProof/>
              <w:lang w:eastAsia="pl-PL"/>
            </w:rPr>
          </w:pPr>
          <w:hyperlink w:anchor="_Toc34814273" w:history="1">
            <w:r w:rsidR="00843818" w:rsidRPr="00D22389">
              <w:rPr>
                <w:rStyle w:val="Hipercze"/>
                <w:rFonts w:ascii="Times New Roman" w:hAnsi="Times New Roman" w:cs="Times New Roman"/>
                <w:b/>
                <w:noProof/>
              </w:rPr>
              <w:t>6.</w:t>
            </w:r>
            <w:r w:rsidR="00843818">
              <w:rPr>
                <w:rFonts w:eastAsiaTheme="minorEastAsia"/>
                <w:noProof/>
                <w:lang w:eastAsia="pl-PL"/>
              </w:rPr>
              <w:tab/>
            </w:r>
            <w:r w:rsidR="00843818" w:rsidRPr="00D22389">
              <w:rPr>
                <w:rStyle w:val="Hipercze"/>
                <w:rFonts w:ascii="Times New Roman" w:hAnsi="Times New Roman" w:cs="Times New Roman"/>
                <w:b/>
                <w:noProof/>
              </w:rPr>
              <w:t>Plan wdrożenia elektromobilności w jednostce samorządu terytorialnego</w:t>
            </w:r>
          </w:hyperlink>
        </w:p>
        <w:p w14:paraId="49C07AFE"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74" w:history="1">
            <w:r w:rsidR="00843818" w:rsidRPr="00D22389">
              <w:rPr>
                <w:rStyle w:val="Hipercze"/>
                <w:rFonts w:ascii="Times New Roman" w:hAnsi="Times New Roman" w:cs="Times New Roman"/>
                <w:noProof/>
              </w:rPr>
              <w:t>6.1.</w:t>
            </w:r>
            <w:r w:rsidR="00843818">
              <w:rPr>
                <w:rFonts w:eastAsiaTheme="minorEastAsia"/>
                <w:noProof/>
                <w:lang w:eastAsia="pl-PL"/>
              </w:rPr>
              <w:tab/>
            </w:r>
            <w:r w:rsidR="00843818" w:rsidRPr="00D22389">
              <w:rPr>
                <w:rStyle w:val="Hipercze"/>
                <w:rFonts w:ascii="Times New Roman" w:hAnsi="Times New Roman" w:cs="Times New Roman"/>
                <w:noProof/>
              </w:rPr>
              <w:t>Zestawienie i harmonogram niezbędnych działań, w tym instytucjonalnych i administracyjnych, w celu wdrożenia Strategii rozwoju elektromobilności</w:t>
            </w:r>
          </w:hyperlink>
        </w:p>
        <w:p w14:paraId="783B3B6F" w14:textId="77777777" w:rsidR="00843818" w:rsidRDefault="00B0114A" w:rsidP="00822191">
          <w:pPr>
            <w:pStyle w:val="Spistreci3"/>
            <w:jc w:val="both"/>
            <w:rPr>
              <w:rFonts w:eastAsiaTheme="minorEastAsia"/>
              <w:noProof/>
              <w:lang w:eastAsia="pl-PL"/>
            </w:rPr>
          </w:pPr>
          <w:hyperlink w:anchor="_Toc34814275" w:history="1">
            <w:r w:rsidR="00843818" w:rsidRPr="00D22389">
              <w:rPr>
                <w:rStyle w:val="Hipercze"/>
                <w:rFonts w:ascii="Times New Roman" w:hAnsi="Times New Roman" w:cs="Times New Roman"/>
                <w:noProof/>
              </w:rPr>
              <w:t>6.1.1.</w:t>
            </w:r>
            <w:r w:rsidR="00843818">
              <w:rPr>
                <w:rFonts w:eastAsiaTheme="minorEastAsia"/>
                <w:noProof/>
                <w:lang w:eastAsia="pl-PL"/>
              </w:rPr>
              <w:tab/>
            </w:r>
            <w:r w:rsidR="00843818" w:rsidRPr="00D22389">
              <w:rPr>
                <w:rStyle w:val="Hipercze"/>
                <w:rFonts w:ascii="Times New Roman" w:hAnsi="Times New Roman" w:cs="Times New Roman"/>
                <w:noProof/>
              </w:rPr>
              <w:t>Zakres i metodyka analizy wybranej strategii rozwoju elektromobilności</w:t>
            </w:r>
          </w:hyperlink>
        </w:p>
        <w:p w14:paraId="13641760" w14:textId="77777777" w:rsidR="00843818" w:rsidRDefault="00B0114A" w:rsidP="00822191">
          <w:pPr>
            <w:pStyle w:val="Spistreci3"/>
            <w:jc w:val="both"/>
            <w:rPr>
              <w:rFonts w:eastAsiaTheme="minorEastAsia"/>
              <w:noProof/>
              <w:lang w:eastAsia="pl-PL"/>
            </w:rPr>
          </w:pPr>
          <w:hyperlink w:anchor="_Toc34814276" w:history="1">
            <w:r w:rsidR="00843818" w:rsidRPr="00D22389">
              <w:rPr>
                <w:rStyle w:val="Hipercze"/>
                <w:rFonts w:ascii="Times New Roman" w:hAnsi="Times New Roman" w:cs="Times New Roman"/>
                <w:noProof/>
              </w:rPr>
              <w:t>6.1.2.</w:t>
            </w:r>
            <w:r w:rsidR="00843818">
              <w:rPr>
                <w:rFonts w:eastAsiaTheme="minorEastAsia"/>
                <w:noProof/>
                <w:lang w:eastAsia="pl-PL"/>
              </w:rPr>
              <w:tab/>
            </w:r>
            <w:r w:rsidR="00843818" w:rsidRPr="00D22389">
              <w:rPr>
                <w:rStyle w:val="Hipercze"/>
                <w:rFonts w:ascii="Times New Roman" w:hAnsi="Times New Roman" w:cs="Times New Roman"/>
                <w:noProof/>
              </w:rPr>
              <w:t>Opis i charakterystyka wybranej technologii ładowania i doboru optymalnych pojazdów z uwzględnieniem pojemności baterii i możliwości przewozowych</w:t>
            </w:r>
          </w:hyperlink>
        </w:p>
        <w:p w14:paraId="01E16FB5" w14:textId="77777777" w:rsidR="00843818" w:rsidRDefault="00B0114A" w:rsidP="00822191">
          <w:pPr>
            <w:pStyle w:val="Spistreci3"/>
            <w:jc w:val="both"/>
            <w:rPr>
              <w:rFonts w:eastAsiaTheme="minorEastAsia"/>
              <w:noProof/>
              <w:lang w:eastAsia="pl-PL"/>
            </w:rPr>
          </w:pPr>
          <w:hyperlink w:anchor="_Toc34814277" w:history="1">
            <w:r w:rsidR="00843818" w:rsidRPr="00D22389">
              <w:rPr>
                <w:rStyle w:val="Hipercze"/>
                <w:rFonts w:ascii="Times New Roman" w:hAnsi="Times New Roman" w:cs="Times New Roman"/>
                <w:noProof/>
              </w:rPr>
              <w:t>6.1.3.</w:t>
            </w:r>
            <w:r w:rsidR="00843818">
              <w:rPr>
                <w:rFonts w:eastAsiaTheme="minorEastAsia"/>
                <w:noProof/>
                <w:lang w:eastAsia="pl-PL"/>
              </w:rPr>
              <w:tab/>
            </w:r>
            <w:r w:rsidR="00843818" w:rsidRPr="00D22389">
              <w:rPr>
                <w:rStyle w:val="Hipercze"/>
                <w:rFonts w:ascii="Times New Roman" w:hAnsi="Times New Roman" w:cs="Times New Roman"/>
                <w:noProof/>
              </w:rPr>
              <w:t>Lokalizacja i wybór linii autobusowych transportu publicznego i punktów ładowania.</w:t>
            </w:r>
          </w:hyperlink>
        </w:p>
        <w:p w14:paraId="40871E36" w14:textId="77777777" w:rsidR="00843818" w:rsidRDefault="00B0114A" w:rsidP="00822191">
          <w:pPr>
            <w:pStyle w:val="Spistreci3"/>
            <w:jc w:val="both"/>
            <w:rPr>
              <w:rFonts w:eastAsiaTheme="minorEastAsia"/>
              <w:noProof/>
              <w:lang w:eastAsia="pl-PL"/>
            </w:rPr>
          </w:pPr>
          <w:hyperlink w:anchor="_Toc34814278" w:history="1">
            <w:r w:rsidR="00843818" w:rsidRPr="00D22389">
              <w:rPr>
                <w:rStyle w:val="Hipercze"/>
                <w:rFonts w:ascii="Times New Roman" w:hAnsi="Times New Roman" w:cs="Times New Roman"/>
                <w:noProof/>
              </w:rPr>
              <w:t>6.1.4.</w:t>
            </w:r>
            <w:r w:rsidR="00843818">
              <w:rPr>
                <w:rFonts w:eastAsiaTheme="minorEastAsia"/>
                <w:noProof/>
                <w:lang w:eastAsia="pl-PL"/>
              </w:rPr>
              <w:tab/>
            </w:r>
            <w:r w:rsidR="00843818" w:rsidRPr="00D22389">
              <w:rPr>
                <w:rStyle w:val="Hipercze"/>
                <w:rFonts w:ascii="Times New Roman" w:hAnsi="Times New Roman" w:cs="Times New Roman"/>
                <w:noProof/>
              </w:rPr>
              <w:t>Dostosowanie taboru i rozmieszczenia linii autobusowych do potrzeb mieszkańców, w tym osób niepełnosprawnych</w:t>
            </w:r>
          </w:hyperlink>
        </w:p>
        <w:p w14:paraId="1A9EE4F3" w14:textId="77777777" w:rsidR="00843818" w:rsidRDefault="00B0114A" w:rsidP="00822191">
          <w:pPr>
            <w:pStyle w:val="Spistreci3"/>
            <w:jc w:val="both"/>
            <w:rPr>
              <w:rFonts w:eastAsiaTheme="minorEastAsia"/>
              <w:noProof/>
              <w:lang w:eastAsia="pl-PL"/>
            </w:rPr>
          </w:pPr>
          <w:hyperlink w:anchor="_Toc34814279" w:history="1">
            <w:r w:rsidR="00843818" w:rsidRPr="00D22389">
              <w:rPr>
                <w:rStyle w:val="Hipercze"/>
                <w:rFonts w:ascii="Times New Roman" w:hAnsi="Times New Roman" w:cs="Times New Roman"/>
                <w:noProof/>
              </w:rPr>
              <w:t>6.1.5.</w:t>
            </w:r>
            <w:r w:rsidR="00843818">
              <w:rPr>
                <w:rFonts w:eastAsiaTheme="minorEastAsia"/>
                <w:noProof/>
                <w:lang w:eastAsia="pl-PL"/>
              </w:rPr>
              <w:tab/>
            </w:r>
            <w:r w:rsidR="00843818" w:rsidRPr="00D22389">
              <w:rPr>
                <w:rStyle w:val="Hipercze"/>
                <w:rFonts w:ascii="Times New Roman" w:hAnsi="Times New Roman" w:cs="Times New Roman"/>
                <w:noProof/>
              </w:rPr>
              <w:t>Lokalizacja stacji i punktów ładowania pozostałych pojazdów, w tym komunalnych</w:t>
            </w:r>
          </w:hyperlink>
        </w:p>
        <w:p w14:paraId="5CC1F4E6" w14:textId="77777777" w:rsidR="00843818" w:rsidRDefault="00B0114A" w:rsidP="00822191">
          <w:pPr>
            <w:pStyle w:val="Spistreci3"/>
            <w:jc w:val="both"/>
            <w:rPr>
              <w:rFonts w:eastAsiaTheme="minorEastAsia"/>
              <w:noProof/>
              <w:lang w:eastAsia="pl-PL"/>
            </w:rPr>
          </w:pPr>
          <w:hyperlink w:anchor="_Toc34814280" w:history="1">
            <w:r w:rsidR="00843818" w:rsidRPr="00D22389">
              <w:rPr>
                <w:rStyle w:val="Hipercze"/>
                <w:rFonts w:ascii="Times New Roman" w:hAnsi="Times New Roman" w:cs="Times New Roman"/>
                <w:noProof/>
              </w:rPr>
              <w:t>6.1.6.</w:t>
            </w:r>
            <w:r w:rsidR="00843818">
              <w:rPr>
                <w:rFonts w:eastAsiaTheme="minorEastAsia"/>
                <w:noProof/>
                <w:lang w:eastAsia="pl-PL"/>
              </w:rPr>
              <w:tab/>
            </w:r>
            <w:r w:rsidR="00843818" w:rsidRPr="00D22389">
              <w:rPr>
                <w:rStyle w:val="Hipercze"/>
                <w:rFonts w:ascii="Times New Roman" w:hAnsi="Times New Roman" w:cs="Times New Roman"/>
                <w:noProof/>
              </w:rPr>
              <w:t>Elementy smart city</w:t>
            </w:r>
          </w:hyperlink>
        </w:p>
        <w:p w14:paraId="17DD055B" w14:textId="77777777" w:rsidR="00843818" w:rsidRDefault="00B0114A" w:rsidP="00822191">
          <w:pPr>
            <w:pStyle w:val="Spistreci3"/>
            <w:jc w:val="both"/>
            <w:rPr>
              <w:rFonts w:eastAsiaTheme="minorEastAsia"/>
              <w:noProof/>
              <w:lang w:eastAsia="pl-PL"/>
            </w:rPr>
          </w:pPr>
          <w:hyperlink w:anchor="_Toc34814281" w:history="1">
            <w:r w:rsidR="00843818" w:rsidRPr="00D22389">
              <w:rPr>
                <w:rStyle w:val="Hipercze"/>
                <w:rFonts w:ascii="Times New Roman" w:hAnsi="Times New Roman" w:cs="Times New Roman"/>
                <w:noProof/>
              </w:rPr>
              <w:t>6.1.7.</w:t>
            </w:r>
            <w:r w:rsidR="00843818">
              <w:rPr>
                <w:rFonts w:eastAsiaTheme="minorEastAsia"/>
                <w:noProof/>
                <w:lang w:eastAsia="pl-PL"/>
              </w:rPr>
              <w:tab/>
            </w:r>
            <w:r w:rsidR="00843818" w:rsidRPr="00D22389">
              <w:rPr>
                <w:rStyle w:val="Hipercze"/>
                <w:rFonts w:ascii="Times New Roman" w:hAnsi="Times New Roman" w:cs="Times New Roman"/>
                <w:noProof/>
              </w:rPr>
              <w:t>Harmonogram niezbędnych inwestycji w celu wdrożenia wybranej strategii rozwoju elektromobilności</w:t>
            </w:r>
          </w:hyperlink>
        </w:p>
        <w:p w14:paraId="152339D2" w14:textId="77777777" w:rsidR="00843818" w:rsidRDefault="00B0114A" w:rsidP="00822191">
          <w:pPr>
            <w:pStyle w:val="Spistreci3"/>
            <w:jc w:val="both"/>
            <w:rPr>
              <w:rFonts w:eastAsiaTheme="minorEastAsia"/>
              <w:noProof/>
              <w:lang w:eastAsia="pl-PL"/>
            </w:rPr>
          </w:pPr>
          <w:hyperlink w:anchor="_Toc34814282" w:history="1">
            <w:r w:rsidR="00843818" w:rsidRPr="00D22389">
              <w:rPr>
                <w:rStyle w:val="Hipercze"/>
                <w:rFonts w:ascii="Times New Roman" w:hAnsi="Times New Roman" w:cs="Times New Roman"/>
                <w:noProof/>
              </w:rPr>
              <w:t>6.1.8.</w:t>
            </w:r>
            <w:r w:rsidR="00843818">
              <w:rPr>
                <w:rFonts w:eastAsiaTheme="minorEastAsia"/>
                <w:noProof/>
                <w:lang w:eastAsia="pl-PL"/>
              </w:rPr>
              <w:tab/>
            </w:r>
            <w:r w:rsidR="00843818" w:rsidRPr="00D22389">
              <w:rPr>
                <w:rStyle w:val="Hipercze"/>
                <w:rFonts w:ascii="Times New Roman" w:hAnsi="Times New Roman" w:cs="Times New Roman"/>
                <w:noProof/>
              </w:rPr>
              <w:t>Struktura i schemat organizacyjny wdrażania wybranej strategii</w:t>
            </w:r>
          </w:hyperlink>
        </w:p>
        <w:p w14:paraId="036DE4E4" w14:textId="77777777" w:rsidR="00843818" w:rsidRDefault="00B0114A" w:rsidP="00822191">
          <w:pPr>
            <w:pStyle w:val="Spistreci3"/>
            <w:jc w:val="both"/>
            <w:rPr>
              <w:rFonts w:eastAsiaTheme="minorEastAsia"/>
              <w:noProof/>
              <w:lang w:eastAsia="pl-PL"/>
            </w:rPr>
          </w:pPr>
          <w:hyperlink w:anchor="_Toc34814283" w:history="1">
            <w:r w:rsidR="00843818" w:rsidRPr="00D22389">
              <w:rPr>
                <w:rStyle w:val="Hipercze"/>
                <w:rFonts w:ascii="Times New Roman" w:hAnsi="Times New Roman" w:cs="Times New Roman"/>
                <w:noProof/>
              </w:rPr>
              <w:t>6.1.9.</w:t>
            </w:r>
            <w:r w:rsidR="00843818">
              <w:rPr>
                <w:rFonts w:eastAsiaTheme="minorEastAsia"/>
                <w:noProof/>
                <w:lang w:eastAsia="pl-PL"/>
              </w:rPr>
              <w:tab/>
            </w:r>
            <w:r w:rsidR="00843818" w:rsidRPr="00D22389">
              <w:rPr>
                <w:rStyle w:val="Hipercze"/>
                <w:rFonts w:ascii="Times New Roman" w:hAnsi="Times New Roman" w:cs="Times New Roman"/>
                <w:noProof/>
              </w:rPr>
              <w:t>Analiza SWOT</w:t>
            </w:r>
          </w:hyperlink>
        </w:p>
        <w:p w14:paraId="29F2A9C4"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84" w:history="1">
            <w:r w:rsidR="00843818" w:rsidRPr="00D22389">
              <w:rPr>
                <w:rStyle w:val="Hipercze"/>
                <w:rFonts w:ascii="Times New Roman" w:hAnsi="Times New Roman" w:cs="Times New Roman"/>
                <w:noProof/>
              </w:rPr>
              <w:t>6.2.</w:t>
            </w:r>
            <w:r w:rsidR="00843818">
              <w:rPr>
                <w:rFonts w:eastAsiaTheme="minorEastAsia"/>
                <w:noProof/>
                <w:lang w:eastAsia="pl-PL"/>
              </w:rPr>
              <w:tab/>
            </w:r>
            <w:r w:rsidR="00843818" w:rsidRPr="00D22389">
              <w:rPr>
                <w:rStyle w:val="Hipercze"/>
                <w:rFonts w:ascii="Times New Roman" w:hAnsi="Times New Roman" w:cs="Times New Roman"/>
                <w:noProof/>
              </w:rPr>
              <w:t>Udział mieszkańców w konsultacji Strategii</w:t>
            </w:r>
          </w:hyperlink>
        </w:p>
        <w:p w14:paraId="5D677AC0"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85" w:history="1">
            <w:r w:rsidR="00843818" w:rsidRPr="00D22389">
              <w:rPr>
                <w:rStyle w:val="Hipercze"/>
                <w:rFonts w:ascii="Times New Roman" w:hAnsi="Times New Roman" w:cs="Times New Roman"/>
                <w:noProof/>
              </w:rPr>
              <w:t>6.3.</w:t>
            </w:r>
            <w:r w:rsidR="00843818">
              <w:rPr>
                <w:rFonts w:eastAsiaTheme="minorEastAsia"/>
                <w:noProof/>
                <w:lang w:eastAsia="pl-PL"/>
              </w:rPr>
              <w:tab/>
            </w:r>
            <w:r w:rsidR="00843818" w:rsidRPr="00D22389">
              <w:rPr>
                <w:rStyle w:val="Hipercze"/>
                <w:rFonts w:ascii="Times New Roman" w:hAnsi="Times New Roman" w:cs="Times New Roman"/>
                <w:noProof/>
              </w:rPr>
              <w:t>Planowane działania informacyjno-promocyjne Strategii</w:t>
            </w:r>
          </w:hyperlink>
        </w:p>
        <w:p w14:paraId="65DCFA94" w14:textId="77777777" w:rsidR="00843818" w:rsidRDefault="00B0114A" w:rsidP="00822191">
          <w:pPr>
            <w:pStyle w:val="Spistreci3"/>
            <w:jc w:val="both"/>
            <w:rPr>
              <w:rFonts w:eastAsiaTheme="minorEastAsia"/>
              <w:noProof/>
              <w:lang w:eastAsia="pl-PL"/>
            </w:rPr>
          </w:pPr>
          <w:hyperlink w:anchor="_Toc34814286" w:history="1">
            <w:r w:rsidR="00843818" w:rsidRPr="00D22389">
              <w:rPr>
                <w:rStyle w:val="Hipercze"/>
                <w:rFonts w:ascii="Times New Roman" w:hAnsi="Times New Roman" w:cs="Times New Roman"/>
                <w:noProof/>
                <w:lang w:bidi="pl-PL"/>
              </w:rPr>
              <w:t>6.3.1.</w:t>
            </w:r>
            <w:r w:rsidR="00843818">
              <w:rPr>
                <w:rFonts w:eastAsiaTheme="minorEastAsia"/>
                <w:noProof/>
                <w:lang w:eastAsia="pl-PL"/>
              </w:rPr>
              <w:tab/>
            </w:r>
            <w:r w:rsidR="00843818" w:rsidRPr="00D22389">
              <w:rPr>
                <w:rStyle w:val="Hipercze"/>
                <w:rFonts w:ascii="Times New Roman" w:hAnsi="Times New Roman" w:cs="Times New Roman"/>
                <w:noProof/>
                <w:lang w:bidi="pl-PL"/>
              </w:rPr>
              <w:t>Działania informacyjno-promocyjne przeprowadzone na etapie przygotowywania Strategii</w:t>
            </w:r>
          </w:hyperlink>
        </w:p>
        <w:p w14:paraId="6985F002" w14:textId="77777777" w:rsidR="00843818" w:rsidRDefault="00B0114A" w:rsidP="00822191">
          <w:pPr>
            <w:pStyle w:val="Spistreci3"/>
            <w:jc w:val="both"/>
            <w:rPr>
              <w:rFonts w:eastAsiaTheme="minorEastAsia"/>
              <w:noProof/>
              <w:lang w:eastAsia="pl-PL"/>
            </w:rPr>
          </w:pPr>
          <w:hyperlink w:anchor="_Toc34814287" w:history="1">
            <w:r w:rsidR="00843818" w:rsidRPr="00D22389">
              <w:rPr>
                <w:rStyle w:val="Hipercze"/>
                <w:rFonts w:ascii="Times New Roman" w:hAnsi="Times New Roman" w:cs="Times New Roman"/>
                <w:noProof/>
                <w:lang w:bidi="pl-PL"/>
              </w:rPr>
              <w:t>6.3.2.</w:t>
            </w:r>
            <w:r w:rsidR="00843818">
              <w:rPr>
                <w:rFonts w:eastAsiaTheme="minorEastAsia"/>
                <w:noProof/>
                <w:lang w:eastAsia="pl-PL"/>
              </w:rPr>
              <w:tab/>
            </w:r>
            <w:r w:rsidR="00843818" w:rsidRPr="00D22389">
              <w:rPr>
                <w:rStyle w:val="Hipercze"/>
                <w:rFonts w:ascii="Times New Roman" w:hAnsi="Times New Roman" w:cs="Times New Roman"/>
                <w:noProof/>
                <w:lang w:bidi="pl-PL"/>
              </w:rPr>
              <w:t>Działania informacyjno-promocyjne planowane na etapie wdrażania Strategii</w:t>
            </w:r>
          </w:hyperlink>
        </w:p>
        <w:p w14:paraId="52555A50"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88" w:history="1">
            <w:r w:rsidR="00843818" w:rsidRPr="00D22389">
              <w:rPr>
                <w:rStyle w:val="Hipercze"/>
                <w:rFonts w:ascii="Times New Roman" w:hAnsi="Times New Roman" w:cs="Times New Roman"/>
                <w:noProof/>
              </w:rPr>
              <w:t>6.4.</w:t>
            </w:r>
            <w:r w:rsidR="00843818">
              <w:rPr>
                <w:rFonts w:eastAsiaTheme="minorEastAsia"/>
                <w:noProof/>
                <w:lang w:eastAsia="pl-PL"/>
              </w:rPr>
              <w:tab/>
            </w:r>
            <w:r w:rsidR="00843818" w:rsidRPr="00D22389">
              <w:rPr>
                <w:rStyle w:val="Hipercze"/>
                <w:rFonts w:ascii="Times New Roman" w:hAnsi="Times New Roman" w:cs="Times New Roman"/>
                <w:noProof/>
              </w:rPr>
              <w:t>Źródła finansowania</w:t>
            </w:r>
          </w:hyperlink>
        </w:p>
        <w:p w14:paraId="2F7683E2"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89" w:history="1">
            <w:r w:rsidR="00843818" w:rsidRPr="00D22389">
              <w:rPr>
                <w:rStyle w:val="Hipercze"/>
                <w:rFonts w:ascii="Times New Roman" w:hAnsi="Times New Roman" w:cs="Times New Roman"/>
                <w:noProof/>
              </w:rPr>
              <w:t>6.5.</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Analiza oddziaływania na środowisko, z uwzględnieniem potrzeb dotyczących łagodzenia zmian klimatu oraz odporności na klęski żywiołowe</w:t>
            </w:r>
          </w:hyperlink>
        </w:p>
        <w:p w14:paraId="70AE4041" w14:textId="77777777" w:rsidR="00843818" w:rsidRDefault="00B0114A" w:rsidP="00822191">
          <w:pPr>
            <w:pStyle w:val="Spistreci3"/>
            <w:jc w:val="both"/>
            <w:rPr>
              <w:rFonts w:eastAsiaTheme="minorEastAsia"/>
              <w:noProof/>
              <w:lang w:eastAsia="pl-PL"/>
            </w:rPr>
          </w:pPr>
          <w:hyperlink w:anchor="_Toc34814290" w:history="1">
            <w:r w:rsidR="00843818" w:rsidRPr="00D22389">
              <w:rPr>
                <w:rStyle w:val="Hipercze"/>
                <w:rFonts w:ascii="Times New Roman" w:hAnsi="Times New Roman" w:cs="Times New Roman"/>
                <w:noProof/>
                <w:lang w:eastAsia="pl-PL" w:bidi="pl-PL"/>
              </w:rPr>
              <w:t>6.5.1.</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Ocena oddziaływania na środowisko</w:t>
            </w:r>
          </w:hyperlink>
        </w:p>
        <w:p w14:paraId="67E3DE92" w14:textId="77777777" w:rsidR="00843818" w:rsidRDefault="00B0114A" w:rsidP="00822191">
          <w:pPr>
            <w:pStyle w:val="Spistreci3"/>
            <w:jc w:val="both"/>
            <w:rPr>
              <w:rFonts w:eastAsiaTheme="minorEastAsia"/>
              <w:noProof/>
              <w:lang w:eastAsia="pl-PL"/>
            </w:rPr>
          </w:pPr>
          <w:hyperlink w:anchor="_Toc34814291" w:history="1">
            <w:r w:rsidR="00843818" w:rsidRPr="00D22389">
              <w:rPr>
                <w:rStyle w:val="Hipercze"/>
                <w:rFonts w:ascii="Times New Roman" w:hAnsi="Times New Roman" w:cs="Times New Roman"/>
                <w:noProof/>
              </w:rPr>
              <w:t>6.5.2.</w:t>
            </w:r>
            <w:r w:rsidR="00843818">
              <w:rPr>
                <w:rFonts w:eastAsiaTheme="minorEastAsia"/>
                <w:noProof/>
                <w:lang w:eastAsia="pl-PL"/>
              </w:rPr>
              <w:tab/>
            </w:r>
            <w:r w:rsidR="00843818" w:rsidRPr="00D22389">
              <w:rPr>
                <w:rStyle w:val="Hipercze"/>
                <w:rFonts w:ascii="Times New Roman" w:hAnsi="Times New Roman" w:cs="Times New Roman"/>
                <w:noProof/>
              </w:rPr>
              <w:t>Zgodność z polityką ochrony środowiska</w:t>
            </w:r>
          </w:hyperlink>
        </w:p>
        <w:p w14:paraId="2BDE62AE" w14:textId="77777777" w:rsidR="00843818" w:rsidRDefault="00B0114A" w:rsidP="00822191">
          <w:pPr>
            <w:pStyle w:val="Spistreci3"/>
            <w:jc w:val="both"/>
            <w:rPr>
              <w:rFonts w:eastAsiaTheme="minorEastAsia"/>
              <w:noProof/>
              <w:lang w:eastAsia="pl-PL"/>
            </w:rPr>
          </w:pPr>
          <w:hyperlink w:anchor="_Toc34814292" w:history="1">
            <w:r w:rsidR="00843818" w:rsidRPr="00D22389">
              <w:rPr>
                <w:rStyle w:val="Hipercze"/>
                <w:rFonts w:ascii="Times New Roman" w:hAnsi="Times New Roman" w:cs="Times New Roman"/>
                <w:noProof/>
              </w:rPr>
              <w:t>6.5.3.</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Identyfikacja ryzyk</w:t>
            </w:r>
          </w:hyperlink>
        </w:p>
        <w:p w14:paraId="0D7C664F" w14:textId="77777777" w:rsidR="00843818" w:rsidRDefault="00B0114A" w:rsidP="00822191">
          <w:pPr>
            <w:pStyle w:val="Spistreci3"/>
            <w:jc w:val="both"/>
            <w:rPr>
              <w:rFonts w:eastAsiaTheme="minorEastAsia"/>
              <w:noProof/>
              <w:lang w:eastAsia="pl-PL"/>
            </w:rPr>
          </w:pPr>
          <w:hyperlink w:anchor="_Toc34814293" w:history="1">
            <w:r w:rsidR="00843818" w:rsidRPr="00D22389">
              <w:rPr>
                <w:rStyle w:val="Hipercze"/>
                <w:rFonts w:ascii="Times New Roman" w:hAnsi="Times New Roman" w:cs="Times New Roman"/>
                <w:noProof/>
              </w:rPr>
              <w:t>6.5.4.</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Analiza jakościowa ryzyka - skala oddziaływania na projekt</w:t>
            </w:r>
          </w:hyperlink>
        </w:p>
        <w:p w14:paraId="786DA7E8" w14:textId="77777777" w:rsidR="00843818" w:rsidRDefault="00B0114A" w:rsidP="00822191">
          <w:pPr>
            <w:pStyle w:val="Spistreci3"/>
            <w:jc w:val="both"/>
            <w:rPr>
              <w:rFonts w:eastAsiaTheme="minorEastAsia"/>
              <w:noProof/>
              <w:lang w:eastAsia="pl-PL"/>
            </w:rPr>
          </w:pPr>
          <w:hyperlink w:anchor="_Toc34814294" w:history="1">
            <w:r w:rsidR="00843818" w:rsidRPr="00D22389">
              <w:rPr>
                <w:rStyle w:val="Hipercze"/>
                <w:rFonts w:ascii="Times New Roman" w:hAnsi="Times New Roman" w:cs="Times New Roman"/>
                <w:noProof/>
              </w:rPr>
              <w:t>6.5.5.</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Matryca poziomu ryzyka</w:t>
            </w:r>
          </w:hyperlink>
        </w:p>
        <w:p w14:paraId="21CF6CDD" w14:textId="77777777" w:rsidR="00843818" w:rsidRDefault="00B0114A" w:rsidP="00822191">
          <w:pPr>
            <w:pStyle w:val="Spistreci2"/>
            <w:tabs>
              <w:tab w:val="left" w:pos="880"/>
              <w:tab w:val="right" w:leader="dot" w:pos="10188"/>
            </w:tabs>
            <w:jc w:val="both"/>
            <w:rPr>
              <w:rFonts w:eastAsiaTheme="minorEastAsia"/>
              <w:noProof/>
              <w:lang w:eastAsia="pl-PL"/>
            </w:rPr>
          </w:pPr>
          <w:hyperlink w:anchor="_Toc34814295" w:history="1">
            <w:r w:rsidR="00843818" w:rsidRPr="00D22389">
              <w:rPr>
                <w:rStyle w:val="Hipercze"/>
                <w:rFonts w:ascii="Times New Roman" w:hAnsi="Times New Roman" w:cs="Times New Roman"/>
                <w:noProof/>
              </w:rPr>
              <w:t>6.6.</w:t>
            </w:r>
            <w:r w:rsidR="00843818">
              <w:rPr>
                <w:rFonts w:eastAsiaTheme="minorEastAsia"/>
                <w:noProof/>
                <w:lang w:eastAsia="pl-PL"/>
              </w:rPr>
              <w:tab/>
            </w:r>
            <w:r w:rsidR="00843818" w:rsidRPr="00D22389">
              <w:rPr>
                <w:rStyle w:val="Hipercze"/>
                <w:rFonts w:ascii="Times New Roman" w:hAnsi="Times New Roman" w:cs="Times New Roman"/>
                <w:noProof/>
              </w:rPr>
              <w:t>Monitoring wdrażania Strategii</w:t>
            </w:r>
          </w:hyperlink>
        </w:p>
        <w:p w14:paraId="2D7DD89C" w14:textId="43B38B64" w:rsidR="001A1F8B" w:rsidRPr="00E074D3" w:rsidRDefault="00843818" w:rsidP="00822191">
          <w:pPr>
            <w:jc w:val="both"/>
            <w:rPr>
              <w:rFonts w:ascii="Times New Roman" w:hAnsi="Times New Roman" w:cs="Times New Roman"/>
              <w:b/>
              <w:bCs/>
            </w:rPr>
          </w:pPr>
          <w:r>
            <w:rPr>
              <w:rFonts w:ascii="Times New Roman" w:hAnsi="Times New Roman" w:cs="Times New Roman"/>
              <w:b/>
              <w:bCs/>
              <w:sz w:val="24"/>
              <w:szCs w:val="24"/>
            </w:rPr>
            <w:lastRenderedPageBreak/>
            <w:fldChar w:fldCharType="end"/>
          </w:r>
        </w:p>
      </w:sdtContent>
    </w:sdt>
    <w:p w14:paraId="43BE3E6A" w14:textId="746D39F4" w:rsidR="00E84EE9" w:rsidRPr="00E074D3" w:rsidRDefault="00E84EE9" w:rsidP="00822191">
      <w:pPr>
        <w:pStyle w:val="Spisilustracji"/>
        <w:tabs>
          <w:tab w:val="right" w:leader="dot" w:pos="9158"/>
        </w:tabs>
        <w:spacing w:line="360" w:lineRule="auto"/>
        <w:jc w:val="both"/>
        <w:rPr>
          <w:rFonts w:ascii="Times New Roman" w:eastAsiaTheme="majorEastAsia" w:hAnsi="Times New Roman" w:cs="Times New Roman"/>
          <w:color w:val="2E74B5" w:themeColor="accent1" w:themeShade="BF"/>
          <w:sz w:val="32"/>
          <w:szCs w:val="32"/>
          <w:lang w:eastAsia="pl-PL"/>
        </w:rPr>
      </w:pPr>
      <w:r w:rsidRPr="00E074D3">
        <w:rPr>
          <w:rFonts w:ascii="Times New Roman" w:eastAsiaTheme="majorEastAsia" w:hAnsi="Times New Roman" w:cs="Times New Roman"/>
          <w:color w:val="2E74B5" w:themeColor="accent1" w:themeShade="BF"/>
          <w:sz w:val="32"/>
          <w:szCs w:val="32"/>
          <w:lang w:eastAsia="pl-PL"/>
        </w:rPr>
        <w:t>Spis rysunków</w:t>
      </w:r>
    </w:p>
    <w:p w14:paraId="75E97134" w14:textId="77777777" w:rsidR="00843818" w:rsidRDefault="00843818" w:rsidP="00822191">
      <w:pPr>
        <w:pStyle w:val="Spisilustracji"/>
        <w:tabs>
          <w:tab w:val="right" w:leader="dot" w:pos="10188"/>
        </w:tabs>
        <w:spacing w:line="360" w:lineRule="auto"/>
        <w:jc w:val="both"/>
        <w:rPr>
          <w:rFonts w:eastAsiaTheme="minorEastAsia"/>
          <w:noProof/>
          <w:lang w:eastAsia="pl-PL"/>
        </w:rPr>
      </w:pPr>
      <w:r>
        <w:rPr>
          <w:rFonts w:ascii="Times New Roman" w:hAnsi="Times New Roman" w:cs="Times New Roman"/>
        </w:rPr>
        <w:fldChar w:fldCharType="begin"/>
      </w:r>
      <w:r>
        <w:rPr>
          <w:rFonts w:ascii="Times New Roman" w:hAnsi="Times New Roman" w:cs="Times New Roman"/>
        </w:rPr>
        <w:instrText xml:space="preserve"> TOC \n \h \z \c "Rysunek" </w:instrText>
      </w:r>
      <w:r>
        <w:rPr>
          <w:rFonts w:ascii="Times New Roman" w:hAnsi="Times New Roman" w:cs="Times New Roman"/>
        </w:rPr>
        <w:fldChar w:fldCharType="separate"/>
      </w:r>
      <w:hyperlink w:anchor="_Toc34814559" w:history="1">
        <w:r w:rsidRPr="00962F32">
          <w:rPr>
            <w:rStyle w:val="Hipercze"/>
            <w:rFonts w:ascii="Times New Roman" w:hAnsi="Times New Roman" w:cs="Times New Roman"/>
            <w:noProof/>
          </w:rPr>
          <w:t>Rysunek 1. Lokalizacja stacji pomiarowych tła miejskiego na terenie Białegostoku.</w:t>
        </w:r>
      </w:hyperlink>
    </w:p>
    <w:p w14:paraId="17A8CBA8"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60" w:history="1">
        <w:r w:rsidR="00843818" w:rsidRPr="00962F32">
          <w:rPr>
            <w:rStyle w:val="Hipercze"/>
            <w:rFonts w:ascii="Times New Roman" w:hAnsi="Times New Roman" w:cs="Times New Roman"/>
            <w:noProof/>
          </w:rPr>
          <w:t>Rysunek 2. Sieć ścieżek rowerowych w Białymstoku</w:t>
        </w:r>
      </w:hyperlink>
    </w:p>
    <w:p w14:paraId="4199B7EF"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61" w:history="1">
        <w:r w:rsidR="00843818" w:rsidRPr="00962F32">
          <w:rPr>
            <w:rStyle w:val="Hipercze"/>
            <w:rFonts w:ascii="Times New Roman" w:hAnsi="Times New Roman" w:cs="Times New Roman"/>
            <w:noProof/>
          </w:rPr>
          <w:t>Rysunek 3. Strefa Płatnego Parkowania w Białymstoku</w:t>
        </w:r>
      </w:hyperlink>
    </w:p>
    <w:p w14:paraId="413225BD"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62" w:history="1">
        <w:r w:rsidR="00843818" w:rsidRPr="00962F32">
          <w:rPr>
            <w:rStyle w:val="Hipercze"/>
            <w:rFonts w:ascii="Times New Roman" w:hAnsi="Times New Roman" w:cs="Times New Roman"/>
            <w:noProof/>
          </w:rPr>
          <w:t>Rysunek 4. Przykład aplikacji mobilnej z usługą MaaS</w:t>
        </w:r>
      </w:hyperlink>
    </w:p>
    <w:p w14:paraId="3BDE9C4D"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63" w:history="1">
        <w:r w:rsidR="00843818" w:rsidRPr="00962F32">
          <w:rPr>
            <w:rStyle w:val="Hipercze"/>
            <w:rFonts w:ascii="Times New Roman" w:hAnsi="Times New Roman" w:cs="Times New Roman"/>
            <w:noProof/>
          </w:rPr>
          <w:t>Rysunek 5. Przykładowa wizualizacja hubu mobilności</w:t>
        </w:r>
      </w:hyperlink>
    </w:p>
    <w:p w14:paraId="077EE884" w14:textId="24012405" w:rsidR="00A831D9" w:rsidRPr="00E074D3" w:rsidRDefault="00843818" w:rsidP="00822191">
      <w:pPr>
        <w:spacing w:line="360" w:lineRule="auto"/>
        <w:jc w:val="both"/>
        <w:rPr>
          <w:rFonts w:ascii="Times New Roman" w:hAnsi="Times New Roman" w:cs="Times New Roman"/>
        </w:rPr>
      </w:pPr>
      <w:r>
        <w:rPr>
          <w:rFonts w:ascii="Times New Roman" w:hAnsi="Times New Roman" w:cs="Times New Roman"/>
        </w:rPr>
        <w:fldChar w:fldCharType="end"/>
      </w:r>
    </w:p>
    <w:p w14:paraId="0277630B" w14:textId="77777777" w:rsidR="00843818" w:rsidRDefault="00A831D9" w:rsidP="00822191">
      <w:pPr>
        <w:spacing w:after="0" w:line="360" w:lineRule="auto"/>
        <w:jc w:val="both"/>
        <w:rPr>
          <w:noProof/>
        </w:rPr>
      </w:pPr>
      <w:r w:rsidRPr="00E074D3">
        <w:rPr>
          <w:rFonts w:ascii="Times New Roman" w:eastAsiaTheme="majorEastAsia" w:hAnsi="Times New Roman" w:cs="Times New Roman"/>
          <w:color w:val="2E74B5" w:themeColor="accent1" w:themeShade="BF"/>
          <w:sz w:val="32"/>
          <w:szCs w:val="32"/>
          <w:lang w:eastAsia="pl-PL"/>
        </w:rPr>
        <w:t>Spis tabel</w:t>
      </w:r>
      <w:r w:rsidR="00843818">
        <w:rPr>
          <w:rFonts w:ascii="Times New Roman" w:eastAsiaTheme="majorEastAsia" w:hAnsi="Times New Roman" w:cs="Times New Roman"/>
          <w:color w:val="2E74B5" w:themeColor="accent1" w:themeShade="BF"/>
          <w:sz w:val="24"/>
          <w:szCs w:val="24"/>
          <w:lang w:eastAsia="pl-PL"/>
        </w:rPr>
        <w:fldChar w:fldCharType="begin"/>
      </w:r>
      <w:r w:rsidR="00843818">
        <w:rPr>
          <w:rFonts w:ascii="Times New Roman" w:eastAsiaTheme="majorEastAsia" w:hAnsi="Times New Roman" w:cs="Times New Roman"/>
          <w:color w:val="2E74B5" w:themeColor="accent1" w:themeShade="BF"/>
          <w:sz w:val="24"/>
          <w:szCs w:val="24"/>
          <w:lang w:eastAsia="pl-PL"/>
        </w:rPr>
        <w:instrText xml:space="preserve"> TOC \n \h \z \c "Tabela" </w:instrText>
      </w:r>
      <w:r w:rsidR="00843818">
        <w:rPr>
          <w:rFonts w:ascii="Times New Roman" w:eastAsiaTheme="majorEastAsia" w:hAnsi="Times New Roman" w:cs="Times New Roman"/>
          <w:color w:val="2E74B5" w:themeColor="accent1" w:themeShade="BF"/>
          <w:sz w:val="24"/>
          <w:szCs w:val="24"/>
          <w:lang w:eastAsia="pl-PL"/>
        </w:rPr>
        <w:fldChar w:fldCharType="separate"/>
      </w:r>
    </w:p>
    <w:p w14:paraId="391F6048"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2" w:history="1">
        <w:r w:rsidR="00843818" w:rsidRPr="006D5D60">
          <w:rPr>
            <w:rStyle w:val="Hipercze"/>
            <w:rFonts w:ascii="Times New Roman" w:hAnsi="Times New Roman" w:cs="Times New Roman"/>
            <w:noProof/>
          </w:rPr>
          <w:t>Tabela 1. Wyniki pomiarów zanieczyszczeń w Mieście Białystok w okresie październik 2018 – październik 2019</w:t>
        </w:r>
      </w:hyperlink>
    </w:p>
    <w:p w14:paraId="03BD8859"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3" w:history="1">
        <w:r w:rsidR="00843818" w:rsidRPr="006D5D60">
          <w:rPr>
            <w:rStyle w:val="Hipercze"/>
            <w:rFonts w:ascii="Times New Roman" w:hAnsi="Times New Roman" w:cs="Times New Roman"/>
            <w:noProof/>
          </w:rPr>
          <w:t>Tabela 2. Maksymalne średnie roczne wartości dopuszczalne  ze względu na ochronę zdrowia ludzi i ochronę roślin</w:t>
        </w:r>
      </w:hyperlink>
    </w:p>
    <w:p w14:paraId="19246ED0"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4" w:history="1">
        <w:r w:rsidR="00843818" w:rsidRPr="006D5D60">
          <w:rPr>
            <w:rStyle w:val="Hipercze"/>
            <w:rFonts w:ascii="Times New Roman" w:hAnsi="Times New Roman" w:cs="Times New Roman"/>
            <w:noProof/>
          </w:rPr>
          <w:t>Tabela 3. Liczba dni powyżej granicy ze średnich dobowych dla pyłu zawieszonego PM10</w:t>
        </w:r>
      </w:hyperlink>
    </w:p>
    <w:p w14:paraId="25BBE90C"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5" w:history="1">
        <w:r w:rsidR="00843818" w:rsidRPr="006D5D60">
          <w:rPr>
            <w:rStyle w:val="Hipercze"/>
            <w:rFonts w:ascii="Times New Roman" w:hAnsi="Times New Roman" w:cs="Times New Roman"/>
            <w:noProof/>
          </w:rPr>
          <w:t>Tabela 4. Emisja zanieczyszczeń z transportu drogowego dla Białegostoku w 2018 r.</w:t>
        </w:r>
      </w:hyperlink>
    </w:p>
    <w:p w14:paraId="34E82FC7"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6" w:history="1">
        <w:r w:rsidR="00843818" w:rsidRPr="006D5D60">
          <w:rPr>
            <w:rStyle w:val="Hipercze"/>
            <w:rFonts w:ascii="Times New Roman" w:hAnsi="Times New Roman" w:cs="Times New Roman"/>
            <w:noProof/>
          </w:rPr>
          <w:t>Tabela 5. Wskaźniki wielkości emisji dla osobowych samochodów spalinowych</w:t>
        </w:r>
      </w:hyperlink>
    </w:p>
    <w:p w14:paraId="4A7DA488"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7" w:history="1">
        <w:r w:rsidR="00843818" w:rsidRPr="006D5D60">
          <w:rPr>
            <w:rStyle w:val="Hipercze"/>
            <w:rFonts w:ascii="Times New Roman" w:hAnsi="Times New Roman" w:cs="Times New Roman"/>
            <w:noProof/>
          </w:rPr>
          <w:t>Tabela 6. Wskaźniki emisyjności dla energii elektrycznej wyprodukowanej w instalacjach spalania</w:t>
        </w:r>
      </w:hyperlink>
    </w:p>
    <w:p w14:paraId="511DDAEF"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8" w:history="1">
        <w:r w:rsidR="00843818" w:rsidRPr="006D5D60">
          <w:rPr>
            <w:rStyle w:val="Hipercze"/>
            <w:rFonts w:ascii="Times New Roman" w:hAnsi="Times New Roman" w:cs="Times New Roman"/>
            <w:noProof/>
          </w:rPr>
          <w:t>Tabela 7. Średnie zużycie źródła energii przyjęte do obliczeń wielkości emisji związanej z eksploatacją samochodu osobowego w przeliczeniu na 100 km</w:t>
        </w:r>
      </w:hyperlink>
    </w:p>
    <w:p w14:paraId="0164E163"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79" w:history="1">
        <w:r w:rsidR="00843818" w:rsidRPr="006D5D60">
          <w:rPr>
            <w:rStyle w:val="Hipercze"/>
            <w:rFonts w:ascii="Times New Roman" w:hAnsi="Times New Roman" w:cs="Times New Roman"/>
            <w:noProof/>
          </w:rPr>
          <w:t>Tabela 8. Wielkość emisji pochodzącej z pojazdów osobowych związanej z pokonaniem odcinka równego 100 km</w:t>
        </w:r>
      </w:hyperlink>
    </w:p>
    <w:p w14:paraId="16274F49" w14:textId="5F466FFC"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0" w:history="1">
        <w:r w:rsidR="00843818" w:rsidRPr="006D5D60">
          <w:rPr>
            <w:rStyle w:val="Hipercze"/>
            <w:rFonts w:ascii="Times New Roman" w:hAnsi="Times New Roman" w:cs="Times New Roman"/>
            <w:noProof/>
          </w:rPr>
          <w:t>Tabela 9. Roczna emisja gazów cieplarnianych i szkodliwych substancji wytwa</w:t>
        </w:r>
        <w:r w:rsidR="00822191">
          <w:rPr>
            <w:rStyle w:val="Hipercze"/>
            <w:rFonts w:ascii="Times New Roman" w:hAnsi="Times New Roman" w:cs="Times New Roman"/>
            <w:noProof/>
          </w:rPr>
          <w:t>rzana przez autobus spalinowy i </w:t>
        </w:r>
        <w:r w:rsidR="00843818" w:rsidRPr="006D5D60">
          <w:rPr>
            <w:rStyle w:val="Hipercze"/>
            <w:rFonts w:ascii="Times New Roman" w:hAnsi="Times New Roman" w:cs="Times New Roman"/>
            <w:noProof/>
          </w:rPr>
          <w:t>elektryczny</w:t>
        </w:r>
      </w:hyperlink>
    </w:p>
    <w:p w14:paraId="7D195F76"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1" w:history="1">
        <w:r w:rsidR="00843818" w:rsidRPr="006D5D60">
          <w:rPr>
            <w:rStyle w:val="Hipercze"/>
            <w:rFonts w:ascii="Times New Roman" w:hAnsi="Times New Roman" w:cs="Times New Roman"/>
            <w:noProof/>
          </w:rPr>
          <w:t>Tabela 10. Pomiary dokonywane w stacji przy ul. Waszyngtona 16</w:t>
        </w:r>
      </w:hyperlink>
    </w:p>
    <w:p w14:paraId="51702332"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2" w:history="1">
        <w:r w:rsidR="00843818" w:rsidRPr="006D5D60">
          <w:rPr>
            <w:rStyle w:val="Hipercze"/>
            <w:rFonts w:ascii="Times New Roman" w:hAnsi="Times New Roman" w:cs="Times New Roman"/>
            <w:noProof/>
          </w:rPr>
          <w:t>Tabela 11. Pomiary dokonywane w stacji przy ul. Warszawskiej 75A</w:t>
        </w:r>
      </w:hyperlink>
    </w:p>
    <w:p w14:paraId="560317FE"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3" w:history="1">
        <w:r w:rsidR="00843818" w:rsidRPr="006D5D60">
          <w:rPr>
            <w:rStyle w:val="Hipercze"/>
            <w:rFonts w:ascii="Times New Roman" w:hAnsi="Times New Roman" w:cs="Times New Roman"/>
            <w:noProof/>
          </w:rPr>
          <w:t>Tabela 12. Ilość pojazdów o napędzie elektrycznym w Białymstoku w okresie 2015-2019</w:t>
        </w:r>
      </w:hyperlink>
    </w:p>
    <w:p w14:paraId="4FBC5B84"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4" w:history="1">
        <w:r w:rsidR="00843818" w:rsidRPr="006D5D60">
          <w:rPr>
            <w:rStyle w:val="Hipercze"/>
            <w:rFonts w:ascii="Times New Roman" w:hAnsi="Times New Roman" w:cs="Times New Roman"/>
            <w:noProof/>
          </w:rPr>
          <w:t>Tabela 13. Flota gminy</w:t>
        </w:r>
      </w:hyperlink>
    </w:p>
    <w:p w14:paraId="080FB48B"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5" w:history="1">
        <w:r w:rsidR="00843818" w:rsidRPr="006D5D60">
          <w:rPr>
            <w:rStyle w:val="Hipercze"/>
            <w:rFonts w:ascii="Times New Roman" w:hAnsi="Times New Roman" w:cs="Times New Roman"/>
            <w:noProof/>
          </w:rPr>
          <w:t>Tabela 14. Tabor autobusowy w Białymstoku w 2018 r.</w:t>
        </w:r>
      </w:hyperlink>
    </w:p>
    <w:p w14:paraId="5D8DE6F3"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6" w:history="1">
        <w:r w:rsidR="00843818" w:rsidRPr="006D5D60">
          <w:rPr>
            <w:rStyle w:val="Hipercze"/>
            <w:rFonts w:ascii="Times New Roman" w:hAnsi="Times New Roman" w:cs="Times New Roman"/>
            <w:noProof/>
          </w:rPr>
          <w:t>Tabela 15. Lista linii autobusowych wraz z obsługiwanymi przez nie relacjami</w:t>
        </w:r>
      </w:hyperlink>
    </w:p>
    <w:p w14:paraId="27E1E9CC"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7" w:history="1">
        <w:r w:rsidR="00843818" w:rsidRPr="006D5D60">
          <w:rPr>
            <w:rStyle w:val="Hipercze"/>
            <w:rFonts w:ascii="Times New Roman" w:hAnsi="Times New Roman" w:cs="Times New Roman"/>
            <w:noProof/>
          </w:rPr>
          <w:t>Tabela 16. Podział linii autobusowych ze względu na strefy</w:t>
        </w:r>
      </w:hyperlink>
    </w:p>
    <w:p w14:paraId="20D2F1B5"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8" w:history="1">
        <w:r w:rsidR="00843818" w:rsidRPr="006D5D60">
          <w:rPr>
            <w:rStyle w:val="Hipercze"/>
            <w:rFonts w:ascii="Times New Roman" w:hAnsi="Times New Roman" w:cs="Times New Roman"/>
            <w:noProof/>
          </w:rPr>
          <w:t>Tabela 17. Niedobory taboru i infrastruktury w stosunku do stanu pożądanego</w:t>
        </w:r>
      </w:hyperlink>
    </w:p>
    <w:p w14:paraId="578F61E1"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89" w:history="1">
        <w:r w:rsidR="00843818" w:rsidRPr="006D5D60">
          <w:rPr>
            <w:rStyle w:val="Hipercze"/>
            <w:rFonts w:ascii="Times New Roman" w:hAnsi="Times New Roman" w:cs="Times New Roman"/>
            <w:noProof/>
          </w:rPr>
          <w:t>Tabela 18. Prognoza zapotrzebowania na energię elektryczną w latach 2020-2025. Wariant minimalny</w:t>
        </w:r>
      </w:hyperlink>
    </w:p>
    <w:p w14:paraId="32AAC643"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0" w:history="1">
        <w:r w:rsidR="00843818" w:rsidRPr="006D5D60">
          <w:rPr>
            <w:rStyle w:val="Hipercze"/>
            <w:rFonts w:ascii="Times New Roman" w:hAnsi="Times New Roman" w:cs="Times New Roman"/>
            <w:noProof/>
          </w:rPr>
          <w:t>Tabela 19. Prognoza zapotrzebowania na energię elektryczną w latach 2020-2025. Wariant optymalny</w:t>
        </w:r>
      </w:hyperlink>
    </w:p>
    <w:p w14:paraId="5C84C3CB"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1" w:history="1">
        <w:r w:rsidR="00843818" w:rsidRPr="006D5D60">
          <w:rPr>
            <w:rStyle w:val="Hipercze"/>
            <w:rFonts w:ascii="Times New Roman" w:hAnsi="Times New Roman" w:cs="Times New Roman"/>
            <w:noProof/>
          </w:rPr>
          <w:t>Tabela 20. Prognoza zapotrzebowania na energię elektryczną w latach 2020-2025. Wariant maksymalny</w:t>
        </w:r>
      </w:hyperlink>
    </w:p>
    <w:p w14:paraId="6C581936"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2" w:history="1">
        <w:r w:rsidR="00843818" w:rsidRPr="006D5D60">
          <w:rPr>
            <w:rStyle w:val="Hipercze"/>
            <w:rFonts w:ascii="Times New Roman" w:hAnsi="Times New Roman" w:cs="Times New Roman"/>
            <w:noProof/>
          </w:rPr>
          <w:t>Tabela 21. Prognoza zapotrzebowania na energię elektryczną w latach 2020-2025. Subwariant maksymalny 2</w:t>
        </w:r>
      </w:hyperlink>
    </w:p>
    <w:p w14:paraId="0ACC1DFD"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3" w:history="1">
        <w:r w:rsidR="00843818" w:rsidRPr="006D5D60">
          <w:rPr>
            <w:rStyle w:val="Hipercze"/>
            <w:rFonts w:ascii="Times New Roman" w:hAnsi="Times New Roman" w:cs="Times New Roman"/>
            <w:noProof/>
          </w:rPr>
          <w:t>Tabela 22. Cele strategiczne</w:t>
        </w:r>
      </w:hyperlink>
    </w:p>
    <w:p w14:paraId="53A71FA4"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4" w:history="1">
        <w:r w:rsidR="00843818" w:rsidRPr="006D5D60">
          <w:rPr>
            <w:rStyle w:val="Hipercze"/>
            <w:rFonts w:ascii="Times New Roman" w:hAnsi="Times New Roman" w:cs="Times New Roman"/>
            <w:noProof/>
          </w:rPr>
          <w:t>Tabela 23. Cele operacyjne</w:t>
        </w:r>
      </w:hyperlink>
    </w:p>
    <w:p w14:paraId="4D75C147"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5" w:history="1">
        <w:r w:rsidR="00843818" w:rsidRPr="006D5D60">
          <w:rPr>
            <w:rStyle w:val="Hipercze"/>
            <w:rFonts w:ascii="Times New Roman" w:hAnsi="Times New Roman" w:cs="Times New Roman"/>
            <w:noProof/>
          </w:rPr>
          <w:t>Tabela 24. Współdzielona mobilność w Polsce</w:t>
        </w:r>
      </w:hyperlink>
    </w:p>
    <w:p w14:paraId="39848D72"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6" w:history="1">
        <w:r w:rsidR="00843818" w:rsidRPr="006D5D60">
          <w:rPr>
            <w:rStyle w:val="Hipercze"/>
            <w:rFonts w:ascii="Times New Roman" w:hAnsi="Times New Roman" w:cs="Times New Roman"/>
            <w:noProof/>
          </w:rPr>
          <w:t>Tabela 25. Identyfikacja ryzyka</w:t>
        </w:r>
      </w:hyperlink>
    </w:p>
    <w:p w14:paraId="2D332149"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7" w:history="1">
        <w:r w:rsidR="00843818" w:rsidRPr="006D5D60">
          <w:rPr>
            <w:rStyle w:val="Hipercze"/>
            <w:rFonts w:ascii="Times New Roman" w:hAnsi="Times New Roman" w:cs="Times New Roman"/>
            <w:noProof/>
          </w:rPr>
          <w:t>Tabela 26. Oznaczenia prawdopodobieństwa wystąpienia ryzyka</w:t>
        </w:r>
      </w:hyperlink>
    </w:p>
    <w:p w14:paraId="1D90C351"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8" w:history="1">
        <w:r w:rsidR="00843818" w:rsidRPr="006D5D60">
          <w:rPr>
            <w:rStyle w:val="Hipercze"/>
            <w:rFonts w:ascii="Times New Roman" w:hAnsi="Times New Roman" w:cs="Times New Roman"/>
            <w:noProof/>
          </w:rPr>
          <w:t>Tabela 27. Analiza jakościowa ryzyka - siła oddziaływania na projekt</w:t>
        </w:r>
      </w:hyperlink>
    </w:p>
    <w:p w14:paraId="55A1AD14"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599" w:history="1">
        <w:r w:rsidR="00843818" w:rsidRPr="006D5D60">
          <w:rPr>
            <w:rStyle w:val="Hipercze"/>
            <w:rFonts w:ascii="Times New Roman" w:hAnsi="Times New Roman" w:cs="Times New Roman"/>
            <w:noProof/>
          </w:rPr>
          <w:t>Tabela 28. Matryca poziomu ryzyka</w:t>
        </w:r>
      </w:hyperlink>
    </w:p>
    <w:p w14:paraId="3679AA03"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00" w:history="1">
        <w:r w:rsidR="00843818" w:rsidRPr="006D5D60">
          <w:rPr>
            <w:rStyle w:val="Hipercze"/>
            <w:rFonts w:ascii="Times New Roman" w:hAnsi="Times New Roman" w:cs="Times New Roman"/>
            <w:noProof/>
          </w:rPr>
          <w:t>Tabela 29. Analiza jakościowa ryzyka - skala oddziaływania na projekt</w:t>
        </w:r>
      </w:hyperlink>
    </w:p>
    <w:p w14:paraId="747C1572"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01" w:history="1">
        <w:r w:rsidR="00843818" w:rsidRPr="006D5D60">
          <w:rPr>
            <w:rStyle w:val="Hipercze"/>
            <w:rFonts w:ascii="Times New Roman" w:hAnsi="Times New Roman" w:cs="Times New Roman"/>
            <w:noProof/>
          </w:rPr>
          <w:t>Tabela 30. Lista wskaźników jakościowych i ilościowych</w:t>
        </w:r>
      </w:hyperlink>
    </w:p>
    <w:p w14:paraId="64D3424D" w14:textId="6868FA99" w:rsidR="00065942" w:rsidRPr="00E074D3" w:rsidRDefault="00843818" w:rsidP="00822191">
      <w:pPr>
        <w:spacing w:after="0" w:line="360" w:lineRule="auto"/>
        <w:jc w:val="both"/>
        <w:rPr>
          <w:rFonts w:ascii="Times New Roman" w:hAnsi="Times New Roman" w:cs="Times New Roman"/>
        </w:rPr>
      </w:pPr>
      <w:r>
        <w:rPr>
          <w:rFonts w:ascii="Times New Roman" w:eastAsiaTheme="majorEastAsia" w:hAnsi="Times New Roman" w:cs="Times New Roman"/>
          <w:color w:val="2E74B5" w:themeColor="accent1" w:themeShade="BF"/>
          <w:sz w:val="24"/>
          <w:szCs w:val="24"/>
          <w:lang w:eastAsia="pl-PL"/>
        </w:rPr>
        <w:fldChar w:fldCharType="end"/>
      </w:r>
    </w:p>
    <w:p w14:paraId="432D9A35" w14:textId="77777777" w:rsidR="00843818" w:rsidRDefault="00A831D9" w:rsidP="00822191">
      <w:pPr>
        <w:spacing w:after="0" w:line="360" w:lineRule="auto"/>
        <w:jc w:val="both"/>
        <w:rPr>
          <w:noProof/>
        </w:rPr>
      </w:pPr>
      <w:r w:rsidRPr="00E074D3">
        <w:rPr>
          <w:rFonts w:ascii="Times New Roman" w:eastAsiaTheme="majorEastAsia" w:hAnsi="Times New Roman" w:cs="Times New Roman"/>
          <w:color w:val="2E74B5" w:themeColor="accent1" w:themeShade="BF"/>
          <w:sz w:val="32"/>
          <w:szCs w:val="32"/>
          <w:lang w:eastAsia="pl-PL"/>
        </w:rPr>
        <w:t>Spis wykresów</w:t>
      </w:r>
      <w:r w:rsidR="00843818">
        <w:rPr>
          <w:rFonts w:ascii="Times New Roman" w:eastAsiaTheme="majorEastAsia" w:hAnsi="Times New Roman" w:cs="Times New Roman"/>
          <w:color w:val="2E74B5" w:themeColor="accent1" w:themeShade="BF"/>
          <w:lang w:eastAsia="pl-PL"/>
        </w:rPr>
        <w:fldChar w:fldCharType="begin"/>
      </w:r>
      <w:r w:rsidR="00843818">
        <w:rPr>
          <w:rFonts w:ascii="Times New Roman" w:eastAsiaTheme="majorEastAsia" w:hAnsi="Times New Roman" w:cs="Times New Roman"/>
          <w:color w:val="2E74B5" w:themeColor="accent1" w:themeShade="BF"/>
          <w:lang w:eastAsia="pl-PL"/>
        </w:rPr>
        <w:instrText xml:space="preserve"> TOC \n \h \z \c "Wykres" </w:instrText>
      </w:r>
      <w:r w:rsidR="00843818">
        <w:rPr>
          <w:rFonts w:ascii="Times New Roman" w:eastAsiaTheme="majorEastAsia" w:hAnsi="Times New Roman" w:cs="Times New Roman"/>
          <w:color w:val="2E74B5" w:themeColor="accent1" w:themeShade="BF"/>
          <w:lang w:eastAsia="pl-PL"/>
        </w:rPr>
        <w:fldChar w:fldCharType="separate"/>
      </w:r>
    </w:p>
    <w:p w14:paraId="4781C57C"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0" w:history="1">
        <w:r w:rsidR="00843818" w:rsidRPr="00C54781">
          <w:rPr>
            <w:rStyle w:val="Hipercze"/>
            <w:rFonts w:ascii="Times New Roman" w:hAnsi="Times New Roman" w:cs="Times New Roman"/>
            <w:noProof/>
          </w:rPr>
          <w:t>Wykres 1. Poziom zanieczyszczeń w Białymstoku według danych pomiarowych w okresie październik 2018 - październik 2019</w:t>
        </w:r>
      </w:hyperlink>
    </w:p>
    <w:p w14:paraId="588204E8"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1" w:history="1">
        <w:r w:rsidR="00843818" w:rsidRPr="00C54781">
          <w:rPr>
            <w:rStyle w:val="Hipercze"/>
            <w:rFonts w:ascii="Times New Roman" w:hAnsi="Times New Roman" w:cs="Times New Roman"/>
            <w:noProof/>
          </w:rPr>
          <w:t>Wykres 2. Poziom zanieczyszczeń w Białymstoku w okresie styczeń 2014 - październik 2019 na podstawie średnich rocznych wartości</w:t>
        </w:r>
      </w:hyperlink>
    </w:p>
    <w:p w14:paraId="0F03107A"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2" w:history="1">
        <w:r w:rsidR="00843818" w:rsidRPr="00C54781">
          <w:rPr>
            <w:rStyle w:val="Hipercze"/>
            <w:rFonts w:ascii="Times New Roman" w:hAnsi="Times New Roman" w:cs="Times New Roman"/>
            <w:noProof/>
          </w:rPr>
          <w:t>Wykres 3. Liczba pojazdów spalinowych zarejestrowanych w Białymstoku w latach 2015 - 2018</w:t>
        </w:r>
      </w:hyperlink>
    </w:p>
    <w:p w14:paraId="039BC3C8" w14:textId="23563DBD"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3" w:history="1">
        <w:r w:rsidR="00843818" w:rsidRPr="00C54781">
          <w:rPr>
            <w:rStyle w:val="Hipercze"/>
            <w:rFonts w:ascii="Times New Roman" w:hAnsi="Times New Roman" w:cs="Times New Roman"/>
            <w:noProof/>
          </w:rPr>
          <w:t>Wykres 4. Udział samochodów spalinowych w ogólnej liczbie samochodów z</w:t>
        </w:r>
        <w:r w:rsidR="00822191">
          <w:rPr>
            <w:rStyle w:val="Hipercze"/>
            <w:rFonts w:ascii="Times New Roman" w:hAnsi="Times New Roman" w:cs="Times New Roman"/>
            <w:noProof/>
          </w:rPr>
          <w:t>arejestrowanych w Białymstoku w </w:t>
        </w:r>
        <w:r w:rsidR="00843818" w:rsidRPr="00C54781">
          <w:rPr>
            <w:rStyle w:val="Hipercze"/>
            <w:rFonts w:ascii="Times New Roman" w:hAnsi="Times New Roman" w:cs="Times New Roman"/>
            <w:noProof/>
          </w:rPr>
          <w:t>2018 r.</w:t>
        </w:r>
      </w:hyperlink>
    </w:p>
    <w:p w14:paraId="09B2909F"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4" w:history="1">
        <w:r w:rsidR="00843818" w:rsidRPr="00C54781">
          <w:rPr>
            <w:rStyle w:val="Hipercze"/>
            <w:rFonts w:ascii="Times New Roman" w:hAnsi="Times New Roman" w:cs="Times New Roman"/>
            <w:noProof/>
          </w:rPr>
          <w:t>Wykres 5. Rozkład norm emisji spalin w pojazdach floty miejskiej</w:t>
        </w:r>
      </w:hyperlink>
    </w:p>
    <w:p w14:paraId="2262E9BF"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5" w:history="1">
        <w:r w:rsidR="00843818" w:rsidRPr="00C54781">
          <w:rPr>
            <w:rStyle w:val="Hipercze"/>
            <w:rFonts w:ascii="Times New Roman" w:hAnsi="Times New Roman" w:cs="Times New Roman"/>
            <w:noProof/>
          </w:rPr>
          <w:t>Wykres 6. Łączna liczba pojazdów w latach 2014-2018 w Białymstoku</w:t>
        </w:r>
      </w:hyperlink>
    </w:p>
    <w:p w14:paraId="47AE10E3"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6" w:history="1">
        <w:r w:rsidR="00843818" w:rsidRPr="00C54781">
          <w:rPr>
            <w:rStyle w:val="Hipercze"/>
            <w:rFonts w:ascii="Times New Roman" w:hAnsi="Times New Roman" w:cs="Times New Roman"/>
            <w:noProof/>
          </w:rPr>
          <w:t>Wykres 7. Struktura wieku pojazdów zarejestrowanych w Białymstoku w latach 2015 – 2018</w:t>
        </w:r>
      </w:hyperlink>
    </w:p>
    <w:p w14:paraId="7BCABFC2"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7" w:history="1">
        <w:r w:rsidR="00843818" w:rsidRPr="00C54781">
          <w:rPr>
            <w:rStyle w:val="Hipercze"/>
            <w:rFonts w:ascii="Times New Roman" w:hAnsi="Times New Roman" w:cs="Times New Roman"/>
            <w:noProof/>
          </w:rPr>
          <w:t>Wykres 8. Wiek ankietowanych</w:t>
        </w:r>
      </w:hyperlink>
    </w:p>
    <w:p w14:paraId="2C2B79E0"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8" w:history="1">
        <w:r w:rsidR="00843818" w:rsidRPr="00C54781">
          <w:rPr>
            <w:rStyle w:val="Hipercze"/>
            <w:rFonts w:ascii="Times New Roman" w:hAnsi="Times New Roman" w:cs="Times New Roman"/>
            <w:noProof/>
          </w:rPr>
          <w:t>Wykres 9. Częstotliwość korzystania z transportu publicznego i prywatnego</w:t>
        </w:r>
      </w:hyperlink>
    </w:p>
    <w:p w14:paraId="1AEF5EB8"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29" w:history="1">
        <w:r w:rsidR="00843818" w:rsidRPr="00C54781">
          <w:rPr>
            <w:rStyle w:val="Hipercze"/>
            <w:rFonts w:ascii="Times New Roman" w:hAnsi="Times New Roman" w:cs="Times New Roman"/>
            <w:noProof/>
          </w:rPr>
          <w:t>Wykres 10. Codziennie pokonywana odległość</w:t>
        </w:r>
      </w:hyperlink>
    </w:p>
    <w:p w14:paraId="6C11723D"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30" w:history="1">
        <w:r w:rsidR="00843818" w:rsidRPr="00C54781">
          <w:rPr>
            <w:rStyle w:val="Hipercze"/>
            <w:rFonts w:ascii="Times New Roman" w:hAnsi="Times New Roman" w:cs="Times New Roman"/>
            <w:noProof/>
          </w:rPr>
          <w:t>Wykres 11. Samochody obecnie używane przez mieszkańców Białegostoku i ich aktualne zainteresowania zakupowe</w:t>
        </w:r>
      </w:hyperlink>
    </w:p>
    <w:p w14:paraId="74586D3E"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31" w:history="1">
        <w:r w:rsidR="00843818" w:rsidRPr="00C54781">
          <w:rPr>
            <w:rStyle w:val="Hipercze"/>
            <w:rFonts w:ascii="Times New Roman" w:hAnsi="Times New Roman" w:cs="Times New Roman"/>
            <w:noProof/>
          </w:rPr>
          <w:t>Wykres 12. Zamiary zakupowe mieszkańców Białegostoku w zakresie samochodów elektrycznych</w:t>
        </w:r>
      </w:hyperlink>
    </w:p>
    <w:p w14:paraId="7F63D0B1"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32" w:history="1">
        <w:r w:rsidR="00843818" w:rsidRPr="00C54781">
          <w:rPr>
            <w:rStyle w:val="Hipercze"/>
            <w:rFonts w:ascii="Times New Roman" w:hAnsi="Times New Roman" w:cs="Times New Roman"/>
            <w:noProof/>
          </w:rPr>
          <w:t>Wykres 13. Okoliczności, które skłoniłyby mieszkańców Białegostoku do zakupu samochodu elektrycznego</w:t>
        </w:r>
      </w:hyperlink>
    </w:p>
    <w:p w14:paraId="334A092B"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33" w:history="1">
        <w:r w:rsidR="00843818" w:rsidRPr="00C54781">
          <w:rPr>
            <w:rStyle w:val="Hipercze"/>
            <w:rFonts w:ascii="Times New Roman" w:hAnsi="Times New Roman" w:cs="Times New Roman"/>
            <w:noProof/>
          </w:rPr>
          <w:t>Wykres 14. Okoliczności, które według mieszkańców Białegostoku stanowią przeszkody w zakupie samochodów elektrycznych</w:t>
        </w:r>
      </w:hyperlink>
    </w:p>
    <w:p w14:paraId="3A4E7BA1"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34" w:history="1">
        <w:r w:rsidR="00843818" w:rsidRPr="00C54781">
          <w:rPr>
            <w:rStyle w:val="Hipercze"/>
            <w:rFonts w:ascii="Times New Roman" w:hAnsi="Times New Roman" w:cs="Times New Roman"/>
            <w:noProof/>
          </w:rPr>
          <w:t>Wykres 15. Pożądana przez mieszkańców lokalizacja stacji ładowania</w:t>
        </w:r>
      </w:hyperlink>
    </w:p>
    <w:p w14:paraId="6FE9B47D"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35" w:history="1">
        <w:r w:rsidR="00843818" w:rsidRPr="00C54781">
          <w:rPr>
            <w:rStyle w:val="Hipercze"/>
            <w:rFonts w:ascii="Times New Roman" w:hAnsi="Times New Roman" w:cs="Times New Roman"/>
            <w:noProof/>
          </w:rPr>
          <w:t>Wykres 16. Stosunek mieszkańców Białegostoku do wybranych elementów elektromobilności</w:t>
        </w:r>
      </w:hyperlink>
    </w:p>
    <w:p w14:paraId="73BE19EA" w14:textId="77777777" w:rsidR="00843818" w:rsidRDefault="00B0114A" w:rsidP="00822191">
      <w:pPr>
        <w:pStyle w:val="Spisilustracji"/>
        <w:tabs>
          <w:tab w:val="right" w:leader="dot" w:pos="10188"/>
        </w:tabs>
        <w:spacing w:line="360" w:lineRule="auto"/>
        <w:jc w:val="both"/>
        <w:rPr>
          <w:rFonts w:eastAsiaTheme="minorEastAsia"/>
          <w:noProof/>
          <w:lang w:eastAsia="pl-PL"/>
        </w:rPr>
      </w:pPr>
      <w:hyperlink w:anchor="_Toc34814636" w:history="1">
        <w:r w:rsidR="00843818" w:rsidRPr="00C54781">
          <w:rPr>
            <w:rStyle w:val="Hipercze"/>
            <w:rFonts w:ascii="Times New Roman" w:hAnsi="Times New Roman" w:cs="Times New Roman"/>
            <w:noProof/>
          </w:rPr>
          <w:t>Wykres 17. Liczba wypożyczeń rowerów miejskich "BiKeR" w sezonie 2019</w:t>
        </w:r>
      </w:hyperlink>
    </w:p>
    <w:p w14:paraId="4013EC72" w14:textId="29A1EDF6" w:rsidR="00FB14BD" w:rsidRPr="00E074D3" w:rsidRDefault="00843818" w:rsidP="00822191">
      <w:pPr>
        <w:spacing w:after="0" w:line="360" w:lineRule="auto"/>
        <w:jc w:val="both"/>
        <w:rPr>
          <w:rFonts w:ascii="Times New Roman" w:hAnsi="Times New Roman" w:cs="Times New Roman"/>
        </w:rPr>
      </w:pPr>
      <w:r>
        <w:rPr>
          <w:rFonts w:ascii="Times New Roman" w:eastAsiaTheme="majorEastAsia" w:hAnsi="Times New Roman" w:cs="Times New Roman"/>
          <w:color w:val="2E74B5" w:themeColor="accent1" w:themeShade="BF"/>
          <w:lang w:eastAsia="pl-PL"/>
        </w:rPr>
        <w:fldChar w:fldCharType="end"/>
      </w:r>
      <w:r w:rsidR="00FB14BD" w:rsidRPr="00E074D3">
        <w:rPr>
          <w:rFonts w:ascii="Times New Roman" w:hAnsi="Times New Roman" w:cs="Times New Roman"/>
        </w:rPr>
        <w:br w:type="page"/>
      </w:r>
    </w:p>
    <w:p w14:paraId="5662F3E9" w14:textId="7A36F244" w:rsidR="00FB14BD" w:rsidRPr="00E074D3" w:rsidRDefault="008C7C69" w:rsidP="00BB1F1E">
      <w:pPr>
        <w:pStyle w:val="Nagwek1"/>
        <w:spacing w:after="120"/>
        <w:rPr>
          <w:rFonts w:ascii="Times New Roman" w:hAnsi="Times New Roman" w:cs="Times New Roman"/>
          <w:b/>
          <w:color w:val="0070C0"/>
        </w:rPr>
      </w:pPr>
      <w:bookmarkStart w:id="1" w:name="_Toc34814226"/>
      <w:r w:rsidRPr="00E074D3">
        <w:rPr>
          <w:rFonts w:ascii="Times New Roman" w:hAnsi="Times New Roman" w:cs="Times New Roman"/>
          <w:b/>
          <w:color w:val="0070C0"/>
        </w:rPr>
        <w:lastRenderedPageBreak/>
        <w:t>Słowniczek</w:t>
      </w:r>
      <w:r w:rsidR="0089048A" w:rsidRPr="00E074D3">
        <w:rPr>
          <w:rFonts w:ascii="Times New Roman" w:hAnsi="Times New Roman" w:cs="Times New Roman"/>
          <w:b/>
          <w:color w:val="0070C0"/>
        </w:rPr>
        <w:t xml:space="preserve"> pojęć</w:t>
      </w:r>
      <w:bookmarkEnd w:id="1"/>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910"/>
      </w:tblGrid>
      <w:tr w:rsidR="008C7C69" w:rsidRPr="00E074D3" w14:paraId="35B1B279" w14:textId="77777777" w:rsidTr="00B9720A">
        <w:tc>
          <w:tcPr>
            <w:tcW w:w="4248" w:type="dxa"/>
            <w:tcBorders>
              <w:bottom w:val="single" w:sz="4" w:space="0" w:color="0070C0"/>
              <w:right w:val="single" w:sz="4" w:space="0" w:color="0070C0"/>
            </w:tcBorders>
            <w:vAlign w:val="center"/>
          </w:tcPr>
          <w:p w14:paraId="32D5DD35" w14:textId="3FDECFAB" w:rsidR="008C7C69" w:rsidRPr="009B70AE" w:rsidRDefault="008C7C69" w:rsidP="00B9720A">
            <w:pPr>
              <w:spacing w:before="240" w:after="120"/>
              <w:rPr>
                <w:rFonts w:ascii="Times New Roman" w:hAnsi="Times New Roman" w:cs="Times New Roman"/>
                <w:b/>
              </w:rPr>
            </w:pPr>
            <w:r w:rsidRPr="009B70AE">
              <w:rPr>
                <w:rFonts w:ascii="Times New Roman" w:hAnsi="Times New Roman" w:cs="Times New Roman"/>
                <w:b/>
              </w:rPr>
              <w:t>Miasto</w:t>
            </w:r>
          </w:p>
        </w:tc>
        <w:tc>
          <w:tcPr>
            <w:tcW w:w="4910" w:type="dxa"/>
            <w:tcBorders>
              <w:left w:val="single" w:sz="4" w:space="0" w:color="0070C0"/>
              <w:bottom w:val="single" w:sz="4" w:space="0" w:color="0070C0"/>
            </w:tcBorders>
            <w:vAlign w:val="center"/>
          </w:tcPr>
          <w:p w14:paraId="5193FF30" w14:textId="46D52DF5" w:rsidR="008C7C69" w:rsidRPr="009B70AE" w:rsidRDefault="00FD186E" w:rsidP="0048039C">
            <w:pPr>
              <w:spacing w:before="240" w:after="120"/>
              <w:jc w:val="both"/>
              <w:rPr>
                <w:rFonts w:ascii="Times New Roman" w:hAnsi="Times New Roman" w:cs="Times New Roman"/>
              </w:rPr>
            </w:pPr>
            <w:r w:rsidRPr="009B70AE">
              <w:rPr>
                <w:rFonts w:ascii="Times New Roman" w:hAnsi="Times New Roman" w:cs="Times New Roman"/>
              </w:rPr>
              <w:t>Miasto Białystok</w:t>
            </w:r>
          </w:p>
        </w:tc>
      </w:tr>
      <w:tr w:rsidR="008C7C69" w:rsidRPr="00E074D3" w14:paraId="6403A66A" w14:textId="77777777" w:rsidTr="00B9720A">
        <w:tc>
          <w:tcPr>
            <w:tcW w:w="4248" w:type="dxa"/>
            <w:tcBorders>
              <w:top w:val="single" w:sz="4" w:space="0" w:color="0070C0"/>
              <w:bottom w:val="single" w:sz="4" w:space="0" w:color="0070C0"/>
              <w:right w:val="single" w:sz="4" w:space="0" w:color="0070C0"/>
            </w:tcBorders>
            <w:vAlign w:val="center"/>
          </w:tcPr>
          <w:p w14:paraId="7D18A438" w14:textId="61D1A76A" w:rsidR="008C7C69" w:rsidRPr="009B70AE" w:rsidRDefault="008C7C69" w:rsidP="00B9720A">
            <w:pPr>
              <w:spacing w:before="120" w:after="120"/>
              <w:rPr>
                <w:rFonts w:ascii="Times New Roman" w:hAnsi="Times New Roman" w:cs="Times New Roman"/>
                <w:b/>
              </w:rPr>
            </w:pPr>
            <w:r w:rsidRPr="009B70AE">
              <w:rPr>
                <w:rFonts w:ascii="Times New Roman" w:hAnsi="Times New Roman" w:cs="Times New Roman"/>
                <w:b/>
              </w:rPr>
              <w:t>Strategia</w:t>
            </w:r>
          </w:p>
        </w:tc>
        <w:tc>
          <w:tcPr>
            <w:tcW w:w="4910" w:type="dxa"/>
            <w:tcBorders>
              <w:top w:val="single" w:sz="4" w:space="0" w:color="0070C0"/>
              <w:left w:val="single" w:sz="4" w:space="0" w:color="0070C0"/>
              <w:bottom w:val="single" w:sz="4" w:space="0" w:color="0070C0"/>
            </w:tcBorders>
            <w:vAlign w:val="center"/>
          </w:tcPr>
          <w:p w14:paraId="3560F77F" w14:textId="10EF3927" w:rsidR="008C7C69" w:rsidRPr="009B70AE" w:rsidRDefault="00D17EBA" w:rsidP="0048039C">
            <w:pPr>
              <w:spacing w:before="120" w:after="120"/>
              <w:jc w:val="both"/>
              <w:rPr>
                <w:rFonts w:ascii="Times New Roman" w:hAnsi="Times New Roman" w:cs="Times New Roman"/>
              </w:rPr>
            </w:pPr>
            <w:r w:rsidRPr="009B70AE">
              <w:rPr>
                <w:rFonts w:ascii="Times New Roman" w:hAnsi="Times New Roman" w:cs="Times New Roman"/>
              </w:rPr>
              <w:t>Strategia rozwoju elektromobilności Miasta Białegostoku na lata 2020-2036</w:t>
            </w:r>
          </w:p>
        </w:tc>
      </w:tr>
      <w:tr w:rsidR="008C7C69" w:rsidRPr="00E074D3" w14:paraId="5680161B" w14:textId="77777777" w:rsidTr="00B9720A">
        <w:tc>
          <w:tcPr>
            <w:tcW w:w="4248" w:type="dxa"/>
            <w:tcBorders>
              <w:top w:val="single" w:sz="4" w:space="0" w:color="0070C0"/>
              <w:bottom w:val="single" w:sz="4" w:space="0" w:color="0070C0"/>
              <w:right w:val="single" w:sz="4" w:space="0" w:color="0070C0"/>
            </w:tcBorders>
            <w:vAlign w:val="center"/>
          </w:tcPr>
          <w:p w14:paraId="7B142432" w14:textId="4310749C" w:rsidR="008C7C69" w:rsidRPr="009B70AE" w:rsidRDefault="008C7C69" w:rsidP="00B9720A">
            <w:pPr>
              <w:spacing w:before="120" w:after="120"/>
              <w:rPr>
                <w:rFonts w:ascii="Times New Roman" w:hAnsi="Times New Roman" w:cs="Times New Roman"/>
                <w:b/>
              </w:rPr>
            </w:pPr>
            <w:r w:rsidRPr="009B70AE">
              <w:rPr>
                <w:rFonts w:ascii="Times New Roman" w:hAnsi="Times New Roman" w:cs="Times New Roman"/>
                <w:b/>
              </w:rPr>
              <w:t>Ustawa o elektromobilności</w:t>
            </w:r>
          </w:p>
        </w:tc>
        <w:tc>
          <w:tcPr>
            <w:tcW w:w="4910" w:type="dxa"/>
            <w:tcBorders>
              <w:top w:val="single" w:sz="4" w:space="0" w:color="0070C0"/>
              <w:left w:val="single" w:sz="4" w:space="0" w:color="0070C0"/>
              <w:bottom w:val="single" w:sz="4" w:space="0" w:color="0070C0"/>
            </w:tcBorders>
            <w:vAlign w:val="center"/>
          </w:tcPr>
          <w:p w14:paraId="4EBD7D63" w14:textId="6A775687" w:rsidR="008C7C69" w:rsidRPr="009B70AE" w:rsidRDefault="006434AE" w:rsidP="00D17EBA">
            <w:pPr>
              <w:spacing w:before="120" w:after="120"/>
              <w:jc w:val="both"/>
              <w:rPr>
                <w:rFonts w:ascii="Times New Roman" w:hAnsi="Times New Roman" w:cs="Times New Roman"/>
              </w:rPr>
            </w:pPr>
            <w:r w:rsidRPr="009B70AE">
              <w:rPr>
                <w:rFonts w:ascii="Times New Roman" w:hAnsi="Times New Roman" w:cs="Times New Roman"/>
              </w:rPr>
              <w:t>Ustawa z dnia 11 stycznia 2018 r. o elektromobilności i paliwach alternatywnych (</w:t>
            </w:r>
            <w:r w:rsidR="00D17EBA" w:rsidRPr="009B70AE">
              <w:rPr>
                <w:rFonts w:ascii="Times New Roman" w:hAnsi="Times New Roman" w:cs="Times New Roman"/>
              </w:rPr>
              <w:t>tj. Dz. U. 2019</w:t>
            </w:r>
            <w:r w:rsidRPr="009B70AE">
              <w:rPr>
                <w:rFonts w:ascii="Times New Roman" w:hAnsi="Times New Roman" w:cs="Times New Roman"/>
              </w:rPr>
              <w:t xml:space="preserve"> poz. </w:t>
            </w:r>
            <w:r w:rsidR="00D17EBA" w:rsidRPr="009B70AE">
              <w:rPr>
                <w:rFonts w:ascii="Times New Roman" w:hAnsi="Times New Roman" w:cs="Times New Roman"/>
              </w:rPr>
              <w:t>1124</w:t>
            </w:r>
            <w:r w:rsidR="00BC1B7D" w:rsidRPr="009B70AE">
              <w:rPr>
                <w:rFonts w:ascii="Times New Roman" w:hAnsi="Times New Roman" w:cs="Times New Roman"/>
              </w:rPr>
              <w:t>,</w:t>
            </w:r>
            <w:r w:rsidRPr="009B70AE">
              <w:rPr>
                <w:rFonts w:ascii="Times New Roman" w:hAnsi="Times New Roman" w:cs="Times New Roman"/>
              </w:rPr>
              <w:t xml:space="preserve"> z późn. zm.)</w:t>
            </w:r>
          </w:p>
        </w:tc>
      </w:tr>
      <w:tr w:rsidR="008C7C69" w:rsidRPr="00E074D3" w14:paraId="3D1D6053" w14:textId="77777777" w:rsidTr="00B9720A">
        <w:tc>
          <w:tcPr>
            <w:tcW w:w="4248" w:type="dxa"/>
            <w:tcBorders>
              <w:top w:val="single" w:sz="4" w:space="0" w:color="0070C0"/>
              <w:bottom w:val="single" w:sz="4" w:space="0" w:color="0070C0"/>
              <w:right w:val="single" w:sz="4" w:space="0" w:color="0070C0"/>
            </w:tcBorders>
            <w:vAlign w:val="center"/>
          </w:tcPr>
          <w:p w14:paraId="0ADCED2B" w14:textId="69565C1C" w:rsidR="008C7C69" w:rsidRPr="009B70AE" w:rsidRDefault="008C7C69" w:rsidP="00B9720A">
            <w:pPr>
              <w:spacing w:before="120" w:after="120"/>
              <w:rPr>
                <w:rFonts w:ascii="Times New Roman" w:hAnsi="Times New Roman" w:cs="Times New Roman"/>
                <w:b/>
              </w:rPr>
            </w:pPr>
            <w:r w:rsidRPr="009B70AE">
              <w:rPr>
                <w:rFonts w:ascii="Times New Roman" w:hAnsi="Times New Roman" w:cs="Times New Roman"/>
                <w:b/>
              </w:rPr>
              <w:t>EV</w:t>
            </w:r>
          </w:p>
        </w:tc>
        <w:tc>
          <w:tcPr>
            <w:tcW w:w="4910" w:type="dxa"/>
            <w:tcBorders>
              <w:top w:val="single" w:sz="4" w:space="0" w:color="0070C0"/>
              <w:left w:val="single" w:sz="4" w:space="0" w:color="0070C0"/>
              <w:bottom w:val="single" w:sz="4" w:space="0" w:color="0070C0"/>
            </w:tcBorders>
            <w:vAlign w:val="center"/>
          </w:tcPr>
          <w:p w14:paraId="5883388D" w14:textId="16215FFC" w:rsidR="008C7C69" w:rsidRPr="009B70AE" w:rsidRDefault="00FD186E" w:rsidP="0048039C">
            <w:pPr>
              <w:spacing w:before="120" w:after="120"/>
              <w:jc w:val="both"/>
              <w:rPr>
                <w:rFonts w:ascii="Times New Roman" w:hAnsi="Times New Roman" w:cs="Times New Roman"/>
              </w:rPr>
            </w:pPr>
            <w:r w:rsidRPr="009B70AE">
              <w:rPr>
                <w:rFonts w:ascii="Times New Roman" w:hAnsi="Times New Roman" w:cs="Times New Roman"/>
              </w:rPr>
              <w:t>Pojazd elektryczny (ang. „electric vehicle”)</w:t>
            </w:r>
          </w:p>
        </w:tc>
      </w:tr>
      <w:tr w:rsidR="008C7C69" w:rsidRPr="00E074D3" w14:paraId="6E97CECD" w14:textId="77777777" w:rsidTr="00B9720A">
        <w:tc>
          <w:tcPr>
            <w:tcW w:w="4248" w:type="dxa"/>
            <w:tcBorders>
              <w:top w:val="single" w:sz="4" w:space="0" w:color="0070C0"/>
              <w:bottom w:val="single" w:sz="4" w:space="0" w:color="0070C0"/>
              <w:right w:val="single" w:sz="4" w:space="0" w:color="0070C0"/>
            </w:tcBorders>
            <w:vAlign w:val="center"/>
          </w:tcPr>
          <w:p w14:paraId="2B052798" w14:textId="65A340D6" w:rsidR="008C7C69" w:rsidRPr="009B70AE" w:rsidRDefault="008C7C69" w:rsidP="00B9720A">
            <w:pPr>
              <w:spacing w:before="120" w:after="120"/>
              <w:rPr>
                <w:rFonts w:ascii="Times New Roman" w:hAnsi="Times New Roman" w:cs="Times New Roman"/>
                <w:b/>
              </w:rPr>
            </w:pPr>
            <w:r w:rsidRPr="009B70AE">
              <w:rPr>
                <w:rFonts w:ascii="Times New Roman" w:hAnsi="Times New Roman" w:cs="Times New Roman"/>
                <w:b/>
              </w:rPr>
              <w:t>Smart city</w:t>
            </w:r>
          </w:p>
        </w:tc>
        <w:tc>
          <w:tcPr>
            <w:tcW w:w="4910" w:type="dxa"/>
            <w:tcBorders>
              <w:top w:val="single" w:sz="4" w:space="0" w:color="0070C0"/>
              <w:left w:val="single" w:sz="4" w:space="0" w:color="0070C0"/>
              <w:bottom w:val="single" w:sz="4" w:space="0" w:color="0070C0"/>
            </w:tcBorders>
            <w:vAlign w:val="center"/>
          </w:tcPr>
          <w:p w14:paraId="7FCCCB15" w14:textId="7FD005B1" w:rsidR="008C7C69" w:rsidRPr="009B70AE" w:rsidRDefault="00E223E0" w:rsidP="00E223E0">
            <w:pPr>
              <w:spacing w:before="120" w:after="120"/>
              <w:jc w:val="both"/>
              <w:rPr>
                <w:rFonts w:ascii="Times New Roman" w:hAnsi="Times New Roman" w:cs="Times New Roman"/>
              </w:rPr>
            </w:pPr>
            <w:r w:rsidRPr="009B70AE">
              <w:rPr>
                <w:rFonts w:ascii="Times New Roman" w:hAnsi="Times New Roman" w:cs="Times New Roman"/>
              </w:rPr>
              <w:t>Miasto, które wykorzystuje technologie teleinformatyczne w celu zwiększenia wydajności infrastruktury miejskiej oraz podniesienia jakości życia mieszkańców</w:t>
            </w:r>
            <w:r w:rsidR="00E756A5" w:rsidRPr="009B70AE">
              <w:rPr>
                <w:rFonts w:ascii="Times New Roman" w:hAnsi="Times New Roman" w:cs="Times New Roman"/>
              </w:rPr>
              <w:t xml:space="preserve"> </w:t>
            </w:r>
          </w:p>
        </w:tc>
      </w:tr>
      <w:tr w:rsidR="008C7C69" w:rsidRPr="00E074D3" w14:paraId="661F49E8" w14:textId="77777777" w:rsidTr="00B9720A">
        <w:tc>
          <w:tcPr>
            <w:tcW w:w="4248" w:type="dxa"/>
            <w:tcBorders>
              <w:top w:val="single" w:sz="4" w:space="0" w:color="0070C0"/>
              <w:bottom w:val="single" w:sz="4" w:space="0" w:color="0070C0"/>
              <w:right w:val="single" w:sz="4" w:space="0" w:color="0070C0"/>
            </w:tcBorders>
            <w:vAlign w:val="center"/>
          </w:tcPr>
          <w:p w14:paraId="50E57726" w14:textId="42FB4B5A" w:rsidR="008C7C69" w:rsidRPr="009B70AE" w:rsidRDefault="008C7C69" w:rsidP="00B9720A">
            <w:pPr>
              <w:spacing w:before="120" w:after="120"/>
              <w:rPr>
                <w:rFonts w:ascii="Times New Roman" w:hAnsi="Times New Roman" w:cs="Times New Roman"/>
                <w:b/>
              </w:rPr>
            </w:pPr>
            <w:r w:rsidRPr="009B70AE">
              <w:rPr>
                <w:rFonts w:ascii="Times New Roman" w:hAnsi="Times New Roman" w:cs="Times New Roman"/>
                <w:b/>
              </w:rPr>
              <w:t>Plan Rozwoju Elektromobilności</w:t>
            </w:r>
          </w:p>
        </w:tc>
        <w:tc>
          <w:tcPr>
            <w:tcW w:w="4910" w:type="dxa"/>
            <w:tcBorders>
              <w:top w:val="single" w:sz="4" w:space="0" w:color="0070C0"/>
              <w:left w:val="single" w:sz="4" w:space="0" w:color="0070C0"/>
              <w:bottom w:val="single" w:sz="4" w:space="0" w:color="0070C0"/>
            </w:tcBorders>
            <w:vAlign w:val="center"/>
          </w:tcPr>
          <w:p w14:paraId="0E18BD35" w14:textId="61BEEAB4" w:rsidR="008C7C69" w:rsidRPr="009B70AE" w:rsidRDefault="006A0E39" w:rsidP="006A0E39">
            <w:pPr>
              <w:spacing w:before="120" w:after="120"/>
              <w:jc w:val="both"/>
              <w:rPr>
                <w:rFonts w:ascii="Times New Roman" w:hAnsi="Times New Roman" w:cs="Times New Roman"/>
              </w:rPr>
            </w:pPr>
            <w:r w:rsidRPr="009B70AE">
              <w:rPr>
                <w:rFonts w:ascii="Times New Roman" w:hAnsi="Times New Roman" w:cs="Times New Roman"/>
              </w:rPr>
              <w:t>Plan Rozwoju Elektromobilności w Polsce „Energia do przyszłości”, przyjęty przez Radę Ministrów dnia 16 marca 2017 r. w ramach Programu Rozwoju Elektromobilności</w:t>
            </w:r>
          </w:p>
        </w:tc>
      </w:tr>
      <w:tr w:rsidR="008C7C69" w:rsidRPr="00E074D3" w14:paraId="7670DDE9" w14:textId="77777777" w:rsidTr="00B9720A">
        <w:tc>
          <w:tcPr>
            <w:tcW w:w="4248" w:type="dxa"/>
            <w:tcBorders>
              <w:top w:val="single" w:sz="4" w:space="0" w:color="0070C0"/>
              <w:bottom w:val="single" w:sz="4" w:space="0" w:color="0070C0"/>
              <w:right w:val="single" w:sz="4" w:space="0" w:color="0070C0"/>
            </w:tcBorders>
            <w:vAlign w:val="center"/>
          </w:tcPr>
          <w:p w14:paraId="59633733" w14:textId="0D708ACD" w:rsidR="008C7C69" w:rsidRPr="009B70AE" w:rsidRDefault="008C7C69" w:rsidP="00B9720A">
            <w:pPr>
              <w:spacing w:before="120" w:after="120"/>
              <w:rPr>
                <w:rFonts w:ascii="Times New Roman" w:hAnsi="Times New Roman" w:cs="Times New Roman"/>
                <w:b/>
              </w:rPr>
            </w:pPr>
            <w:r w:rsidRPr="009B70AE">
              <w:rPr>
                <w:rFonts w:ascii="Times New Roman" w:hAnsi="Times New Roman" w:cs="Times New Roman"/>
                <w:b/>
              </w:rPr>
              <w:t>Krajowe ramy polityki rozwoju infrastruktury paliw alternatywnych</w:t>
            </w:r>
          </w:p>
        </w:tc>
        <w:tc>
          <w:tcPr>
            <w:tcW w:w="4910" w:type="dxa"/>
            <w:tcBorders>
              <w:top w:val="single" w:sz="4" w:space="0" w:color="0070C0"/>
              <w:left w:val="single" w:sz="4" w:space="0" w:color="0070C0"/>
              <w:bottom w:val="single" w:sz="4" w:space="0" w:color="0070C0"/>
            </w:tcBorders>
            <w:vAlign w:val="center"/>
          </w:tcPr>
          <w:p w14:paraId="4E498B46" w14:textId="2430033F" w:rsidR="008C7C69" w:rsidRPr="009B70AE" w:rsidRDefault="00AA6843" w:rsidP="006A0E39">
            <w:pPr>
              <w:spacing w:before="120" w:after="120"/>
              <w:jc w:val="both"/>
              <w:rPr>
                <w:rFonts w:ascii="Times New Roman" w:hAnsi="Times New Roman" w:cs="Times New Roman"/>
              </w:rPr>
            </w:pPr>
            <w:r w:rsidRPr="009B70AE">
              <w:rPr>
                <w:rFonts w:ascii="Times New Roman" w:hAnsi="Times New Roman" w:cs="Times New Roman"/>
              </w:rPr>
              <w:t>Krajowe ramy polityki rozwoju infrastruktury paliw alternatywnych</w:t>
            </w:r>
            <w:r w:rsidR="006A0E39" w:rsidRPr="009B70AE">
              <w:rPr>
                <w:rFonts w:ascii="Times New Roman" w:hAnsi="Times New Roman" w:cs="Times New Roman"/>
              </w:rPr>
              <w:t>,</w:t>
            </w:r>
            <w:r w:rsidRPr="009B70AE">
              <w:rPr>
                <w:rFonts w:ascii="Times New Roman" w:hAnsi="Times New Roman" w:cs="Times New Roman"/>
              </w:rPr>
              <w:t xml:space="preserve"> </w:t>
            </w:r>
            <w:r w:rsidR="006A0E39" w:rsidRPr="009B70AE">
              <w:rPr>
                <w:rFonts w:ascii="Times New Roman" w:hAnsi="Times New Roman" w:cs="Times New Roman"/>
              </w:rPr>
              <w:t>przyjęte przez Radę Ministrów</w:t>
            </w:r>
            <w:r w:rsidRPr="009B70AE">
              <w:rPr>
                <w:rFonts w:ascii="Times New Roman" w:hAnsi="Times New Roman" w:cs="Times New Roman"/>
              </w:rPr>
              <w:t xml:space="preserve"> dnia 29 marca 2017 r.</w:t>
            </w:r>
            <w:r w:rsidR="006A0E39" w:rsidRPr="009B70AE">
              <w:rPr>
                <w:rFonts w:ascii="Times New Roman" w:hAnsi="Times New Roman" w:cs="Times New Roman"/>
              </w:rPr>
              <w:t xml:space="preserve"> w ramach Programu Rozwoju Elektromobilności</w:t>
            </w:r>
          </w:p>
        </w:tc>
      </w:tr>
      <w:tr w:rsidR="008C7C69" w:rsidRPr="00E074D3" w14:paraId="750E47A1" w14:textId="77777777" w:rsidTr="00B9720A">
        <w:tc>
          <w:tcPr>
            <w:tcW w:w="4248" w:type="dxa"/>
            <w:tcBorders>
              <w:top w:val="single" w:sz="4" w:space="0" w:color="0070C0"/>
              <w:bottom w:val="single" w:sz="4" w:space="0" w:color="0070C0"/>
              <w:right w:val="single" w:sz="4" w:space="0" w:color="0070C0"/>
            </w:tcBorders>
            <w:vAlign w:val="center"/>
          </w:tcPr>
          <w:p w14:paraId="62FE198C" w14:textId="24D4BE01" w:rsidR="0089048A" w:rsidRPr="009B70AE" w:rsidRDefault="0089048A" w:rsidP="00B9720A">
            <w:pPr>
              <w:spacing w:before="120" w:after="120"/>
              <w:rPr>
                <w:rFonts w:ascii="Times New Roman" w:hAnsi="Times New Roman" w:cs="Times New Roman"/>
                <w:b/>
              </w:rPr>
            </w:pPr>
            <w:r w:rsidRPr="009B70AE">
              <w:rPr>
                <w:rFonts w:ascii="Times New Roman" w:hAnsi="Times New Roman" w:cs="Times New Roman"/>
                <w:b/>
              </w:rPr>
              <w:t>Ustawa o drogach publicznych</w:t>
            </w:r>
          </w:p>
        </w:tc>
        <w:tc>
          <w:tcPr>
            <w:tcW w:w="4910" w:type="dxa"/>
            <w:tcBorders>
              <w:top w:val="single" w:sz="4" w:space="0" w:color="0070C0"/>
              <w:left w:val="single" w:sz="4" w:space="0" w:color="0070C0"/>
              <w:bottom w:val="single" w:sz="4" w:space="0" w:color="0070C0"/>
            </w:tcBorders>
            <w:vAlign w:val="center"/>
          </w:tcPr>
          <w:p w14:paraId="4926EAE6" w14:textId="7F3F635D" w:rsidR="008C7C69" w:rsidRPr="009B70AE" w:rsidRDefault="007106C6" w:rsidP="0084588E">
            <w:pPr>
              <w:spacing w:before="120" w:after="120"/>
              <w:jc w:val="both"/>
              <w:rPr>
                <w:rFonts w:ascii="Times New Roman" w:hAnsi="Times New Roman" w:cs="Times New Roman"/>
              </w:rPr>
            </w:pPr>
            <w:r w:rsidRPr="009B70AE">
              <w:rPr>
                <w:rFonts w:ascii="Times New Roman" w:hAnsi="Times New Roman" w:cs="Times New Roman"/>
              </w:rPr>
              <w:t>Ustawa z dnia 21 marca 1985 r. o drogach publicznych (</w:t>
            </w:r>
            <w:r w:rsidR="0084588E" w:rsidRPr="009B70AE">
              <w:rPr>
                <w:rFonts w:ascii="Times New Roman" w:hAnsi="Times New Roman" w:cs="Times New Roman"/>
              </w:rPr>
              <w:t xml:space="preserve">tj. </w:t>
            </w:r>
            <w:r w:rsidRPr="009B70AE">
              <w:rPr>
                <w:rFonts w:ascii="Times New Roman" w:hAnsi="Times New Roman" w:cs="Times New Roman"/>
              </w:rPr>
              <w:t xml:space="preserve">Dz. U. </w:t>
            </w:r>
            <w:r w:rsidR="0084588E" w:rsidRPr="009B70AE">
              <w:rPr>
                <w:rFonts w:ascii="Times New Roman" w:hAnsi="Times New Roman" w:cs="Times New Roman"/>
              </w:rPr>
              <w:t>2018</w:t>
            </w:r>
            <w:r w:rsidRPr="009B70AE">
              <w:rPr>
                <w:rFonts w:ascii="Times New Roman" w:hAnsi="Times New Roman" w:cs="Times New Roman"/>
              </w:rPr>
              <w:t xml:space="preserve"> poz. </w:t>
            </w:r>
            <w:r w:rsidR="0084588E" w:rsidRPr="009B70AE">
              <w:rPr>
                <w:rFonts w:ascii="Times New Roman" w:hAnsi="Times New Roman" w:cs="Times New Roman"/>
              </w:rPr>
              <w:t>2068</w:t>
            </w:r>
            <w:r w:rsidR="00BC1B7D" w:rsidRPr="009B70AE">
              <w:rPr>
                <w:rFonts w:ascii="Times New Roman" w:hAnsi="Times New Roman" w:cs="Times New Roman"/>
              </w:rPr>
              <w:t>,</w:t>
            </w:r>
            <w:r w:rsidRPr="009B70AE">
              <w:rPr>
                <w:rFonts w:ascii="Times New Roman" w:hAnsi="Times New Roman" w:cs="Times New Roman"/>
              </w:rPr>
              <w:t xml:space="preserve"> z późn. zm.)</w:t>
            </w:r>
          </w:p>
        </w:tc>
      </w:tr>
      <w:tr w:rsidR="00B85BAB" w:rsidRPr="00E074D3" w14:paraId="585E7CAD" w14:textId="77777777" w:rsidTr="00B9720A">
        <w:tc>
          <w:tcPr>
            <w:tcW w:w="4248" w:type="dxa"/>
            <w:tcBorders>
              <w:top w:val="single" w:sz="4" w:space="0" w:color="0070C0"/>
              <w:bottom w:val="single" w:sz="4" w:space="0" w:color="0070C0"/>
              <w:right w:val="single" w:sz="4" w:space="0" w:color="0070C0"/>
            </w:tcBorders>
            <w:vAlign w:val="center"/>
          </w:tcPr>
          <w:p w14:paraId="64A24EF3" w14:textId="1BE1BCD3" w:rsidR="00B85BAB" w:rsidRPr="009B70AE" w:rsidRDefault="00B85BAB" w:rsidP="00B9720A">
            <w:pPr>
              <w:spacing w:before="120" w:after="120"/>
              <w:rPr>
                <w:rFonts w:ascii="Times New Roman" w:hAnsi="Times New Roman" w:cs="Times New Roman"/>
                <w:b/>
              </w:rPr>
            </w:pPr>
            <w:r w:rsidRPr="009B70AE">
              <w:rPr>
                <w:rFonts w:ascii="Times New Roman" w:hAnsi="Times New Roman" w:cs="Times New Roman"/>
                <w:b/>
              </w:rPr>
              <w:t>Ustawa o samorządzie powiatowym</w:t>
            </w:r>
          </w:p>
        </w:tc>
        <w:tc>
          <w:tcPr>
            <w:tcW w:w="4910" w:type="dxa"/>
            <w:tcBorders>
              <w:top w:val="single" w:sz="4" w:space="0" w:color="0070C0"/>
              <w:left w:val="single" w:sz="4" w:space="0" w:color="0070C0"/>
              <w:bottom w:val="single" w:sz="4" w:space="0" w:color="0070C0"/>
            </w:tcBorders>
            <w:vAlign w:val="center"/>
          </w:tcPr>
          <w:p w14:paraId="41BBB012" w14:textId="16176DF3" w:rsidR="00B85BAB" w:rsidRPr="009B70AE" w:rsidRDefault="00B85BAB" w:rsidP="00B85BAB">
            <w:pPr>
              <w:spacing w:before="120" w:after="120"/>
              <w:jc w:val="both"/>
              <w:rPr>
                <w:rFonts w:ascii="Times New Roman" w:hAnsi="Times New Roman" w:cs="Times New Roman"/>
              </w:rPr>
            </w:pPr>
            <w:r w:rsidRPr="009B70AE">
              <w:rPr>
                <w:rFonts w:ascii="Times New Roman" w:hAnsi="Times New Roman" w:cs="Times New Roman"/>
              </w:rPr>
              <w:t>Ustawa z dnia 5 czerwca 1998 r. o samorządzie powiatowym (tj. Dz. U. z 2019 r. poz. 511, z późn. zm.)</w:t>
            </w:r>
          </w:p>
        </w:tc>
      </w:tr>
      <w:tr w:rsidR="0089048A" w:rsidRPr="00E074D3" w14:paraId="582FC908" w14:textId="77777777" w:rsidTr="00B9720A">
        <w:tc>
          <w:tcPr>
            <w:tcW w:w="4248" w:type="dxa"/>
            <w:tcBorders>
              <w:top w:val="single" w:sz="4" w:space="0" w:color="0070C0"/>
              <w:right w:val="single" w:sz="4" w:space="0" w:color="0070C0"/>
            </w:tcBorders>
            <w:vAlign w:val="center"/>
          </w:tcPr>
          <w:p w14:paraId="6386B61B" w14:textId="1F8AA99C" w:rsidR="0089048A" w:rsidRPr="009B70AE" w:rsidRDefault="0089048A" w:rsidP="00B9720A">
            <w:pPr>
              <w:spacing w:before="120" w:after="240"/>
              <w:rPr>
                <w:rFonts w:ascii="Times New Roman" w:hAnsi="Times New Roman" w:cs="Times New Roman"/>
                <w:b/>
              </w:rPr>
            </w:pPr>
            <w:r w:rsidRPr="009B70AE">
              <w:rPr>
                <w:rFonts w:ascii="Times New Roman" w:hAnsi="Times New Roman" w:cs="Times New Roman"/>
                <w:b/>
              </w:rPr>
              <w:t>UDT</w:t>
            </w:r>
          </w:p>
        </w:tc>
        <w:tc>
          <w:tcPr>
            <w:tcW w:w="4910" w:type="dxa"/>
            <w:tcBorders>
              <w:top w:val="single" w:sz="4" w:space="0" w:color="0070C0"/>
              <w:left w:val="single" w:sz="4" w:space="0" w:color="0070C0"/>
            </w:tcBorders>
            <w:vAlign w:val="center"/>
          </w:tcPr>
          <w:p w14:paraId="42051628" w14:textId="7C0DA107" w:rsidR="0089048A" w:rsidRPr="009B70AE" w:rsidRDefault="007106C6" w:rsidP="0048039C">
            <w:pPr>
              <w:spacing w:before="120" w:after="240"/>
              <w:jc w:val="both"/>
              <w:rPr>
                <w:rFonts w:ascii="Times New Roman" w:hAnsi="Times New Roman" w:cs="Times New Roman"/>
              </w:rPr>
            </w:pPr>
            <w:r w:rsidRPr="009B70AE">
              <w:rPr>
                <w:rFonts w:ascii="Times New Roman" w:hAnsi="Times New Roman" w:cs="Times New Roman"/>
              </w:rPr>
              <w:t>Urząd Dozoru Technicznego</w:t>
            </w:r>
          </w:p>
        </w:tc>
      </w:tr>
    </w:tbl>
    <w:p w14:paraId="66D549C4" w14:textId="262CCB94" w:rsidR="00FB14BD" w:rsidRPr="00E074D3" w:rsidRDefault="00FB14BD">
      <w:pPr>
        <w:rPr>
          <w:rFonts w:ascii="Times New Roman" w:hAnsi="Times New Roman" w:cs="Times New Roman"/>
        </w:rPr>
      </w:pPr>
      <w:r w:rsidRPr="00E074D3">
        <w:rPr>
          <w:rFonts w:ascii="Times New Roman" w:hAnsi="Times New Roman" w:cs="Times New Roman"/>
        </w:rPr>
        <w:br w:type="page"/>
      </w:r>
    </w:p>
    <w:p w14:paraId="56697345" w14:textId="737E724D" w:rsidR="00B26C9F" w:rsidRPr="00E074D3" w:rsidRDefault="00C058E3" w:rsidP="00DB1EB2">
      <w:pPr>
        <w:rPr>
          <w:rFonts w:ascii="Times New Roman" w:hAnsi="Times New Roman" w:cs="Times New Roman"/>
        </w:rPr>
      </w:pPr>
      <w:r w:rsidRPr="00E074D3">
        <w:rPr>
          <w:rFonts w:ascii="Times New Roman" w:hAnsi="Times New Roman" w:cs="Times New Roman"/>
          <w:noProof/>
          <w:lang w:eastAsia="pl-PL"/>
        </w:rPr>
        <w:lastRenderedPageBreak/>
        <w:drawing>
          <wp:anchor distT="0" distB="0" distL="114300" distR="114300" simplePos="0" relativeHeight="251670528" behindDoc="1" locked="0" layoutInCell="1" allowOverlap="1" wp14:anchorId="1954CA6F" wp14:editId="0AFAC640">
            <wp:simplePos x="0" y="0"/>
            <wp:positionH relativeFrom="page">
              <wp:posOffset>-224948</wp:posOffset>
            </wp:positionH>
            <wp:positionV relativeFrom="paragraph">
              <wp:posOffset>-935971</wp:posOffset>
            </wp:positionV>
            <wp:extent cx="7844672" cy="4420800"/>
            <wp:effectExtent l="19050" t="0" r="23495" b="156146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aystok-4660146_192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844672" cy="4420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1C5AC93C" w14:textId="77777777" w:rsidR="00822E4B" w:rsidRPr="00E074D3" w:rsidRDefault="00822E4B" w:rsidP="00DB1EB2">
      <w:pPr>
        <w:rPr>
          <w:rFonts w:ascii="Times New Roman" w:hAnsi="Times New Roman" w:cs="Times New Roman"/>
        </w:rPr>
      </w:pPr>
    </w:p>
    <w:p w14:paraId="64CDC8DF" w14:textId="77777777" w:rsidR="00DB1EB2" w:rsidRPr="00E074D3" w:rsidRDefault="00DB1EB2" w:rsidP="00DB1EB2">
      <w:pPr>
        <w:rPr>
          <w:rFonts w:ascii="Times New Roman" w:hAnsi="Times New Roman" w:cs="Times New Roman"/>
          <w:b/>
          <w:color w:val="0070C0"/>
        </w:rPr>
      </w:pPr>
    </w:p>
    <w:p w14:paraId="45A00D98" w14:textId="77777777" w:rsidR="00DB1EB2" w:rsidRPr="00E074D3" w:rsidRDefault="00DB1EB2" w:rsidP="00DB1EB2">
      <w:pPr>
        <w:rPr>
          <w:rFonts w:ascii="Times New Roman" w:hAnsi="Times New Roman" w:cs="Times New Roman"/>
          <w:b/>
          <w:color w:val="0070C0"/>
        </w:rPr>
      </w:pPr>
    </w:p>
    <w:p w14:paraId="2836605B" w14:textId="77777777" w:rsidR="00DB1EB2" w:rsidRPr="00E074D3" w:rsidRDefault="00DB1EB2" w:rsidP="00DB1EB2">
      <w:pPr>
        <w:rPr>
          <w:rFonts w:ascii="Times New Roman" w:hAnsi="Times New Roman" w:cs="Times New Roman"/>
          <w:b/>
          <w:color w:val="0070C0"/>
        </w:rPr>
      </w:pPr>
    </w:p>
    <w:p w14:paraId="491B3842" w14:textId="77777777" w:rsidR="00DB1EB2" w:rsidRPr="00E074D3" w:rsidRDefault="00DB1EB2" w:rsidP="00DB1EB2">
      <w:pPr>
        <w:rPr>
          <w:rFonts w:ascii="Times New Roman" w:hAnsi="Times New Roman" w:cs="Times New Roman"/>
          <w:b/>
          <w:color w:val="0070C0"/>
        </w:rPr>
      </w:pPr>
    </w:p>
    <w:p w14:paraId="344A1478" w14:textId="77777777" w:rsidR="00DB1EB2" w:rsidRPr="00E074D3" w:rsidRDefault="00DB1EB2" w:rsidP="00DB1EB2">
      <w:pPr>
        <w:rPr>
          <w:rFonts w:ascii="Times New Roman" w:hAnsi="Times New Roman" w:cs="Times New Roman"/>
          <w:b/>
          <w:color w:val="0070C0"/>
        </w:rPr>
      </w:pPr>
    </w:p>
    <w:p w14:paraId="190006EE" w14:textId="77777777" w:rsidR="00DB1EB2" w:rsidRPr="00E074D3" w:rsidRDefault="00DB1EB2" w:rsidP="00DB1EB2">
      <w:pPr>
        <w:rPr>
          <w:rFonts w:ascii="Times New Roman" w:hAnsi="Times New Roman" w:cs="Times New Roman"/>
          <w:b/>
          <w:color w:val="0070C0"/>
        </w:rPr>
      </w:pPr>
    </w:p>
    <w:p w14:paraId="311688F1" w14:textId="77777777" w:rsidR="00DB1EB2" w:rsidRPr="00E074D3" w:rsidRDefault="00DB1EB2" w:rsidP="00DB1EB2">
      <w:pPr>
        <w:rPr>
          <w:rFonts w:ascii="Times New Roman" w:hAnsi="Times New Roman" w:cs="Times New Roman"/>
          <w:b/>
          <w:color w:val="0070C0"/>
        </w:rPr>
      </w:pPr>
    </w:p>
    <w:p w14:paraId="48904D08" w14:textId="77777777" w:rsidR="00DB1EB2" w:rsidRPr="00E074D3" w:rsidRDefault="00DB1EB2" w:rsidP="00DB1EB2">
      <w:pPr>
        <w:rPr>
          <w:rFonts w:ascii="Times New Roman" w:hAnsi="Times New Roman" w:cs="Times New Roman"/>
          <w:b/>
          <w:color w:val="0070C0"/>
        </w:rPr>
      </w:pPr>
    </w:p>
    <w:p w14:paraId="62E810AF" w14:textId="77777777" w:rsidR="00DB1EB2" w:rsidRPr="00E074D3" w:rsidRDefault="00DB1EB2" w:rsidP="00DB1EB2">
      <w:pPr>
        <w:rPr>
          <w:rFonts w:ascii="Times New Roman" w:hAnsi="Times New Roman" w:cs="Times New Roman"/>
          <w:b/>
          <w:color w:val="0070C0"/>
        </w:rPr>
      </w:pPr>
    </w:p>
    <w:p w14:paraId="7BD4EF2C" w14:textId="77777777" w:rsidR="00DB1EB2" w:rsidRPr="00E074D3" w:rsidRDefault="00DB1EB2" w:rsidP="00DB1EB2">
      <w:pPr>
        <w:rPr>
          <w:rFonts w:ascii="Times New Roman" w:hAnsi="Times New Roman" w:cs="Times New Roman"/>
          <w:b/>
          <w:color w:val="0070C0"/>
        </w:rPr>
      </w:pPr>
    </w:p>
    <w:p w14:paraId="32E876E0" w14:textId="77777777" w:rsidR="00DB1EB2" w:rsidRPr="00E074D3" w:rsidRDefault="00DB1EB2" w:rsidP="00DB1EB2">
      <w:pPr>
        <w:rPr>
          <w:rFonts w:ascii="Times New Roman" w:hAnsi="Times New Roman" w:cs="Times New Roman"/>
        </w:rPr>
      </w:pPr>
    </w:p>
    <w:p w14:paraId="71CC1D0F" w14:textId="77777777" w:rsidR="00DB1EB2" w:rsidRPr="00E074D3" w:rsidRDefault="00DB1EB2" w:rsidP="00DB1EB2">
      <w:pPr>
        <w:rPr>
          <w:rFonts w:ascii="Times New Roman" w:hAnsi="Times New Roman" w:cs="Times New Roman"/>
          <w:b/>
          <w:color w:val="0070C0"/>
        </w:rPr>
      </w:pPr>
    </w:p>
    <w:p w14:paraId="3E83AEA7" w14:textId="77777777" w:rsidR="00DB1EB2" w:rsidRPr="00E074D3" w:rsidRDefault="00DB1EB2" w:rsidP="00DB1EB2">
      <w:pPr>
        <w:rPr>
          <w:rFonts w:ascii="Times New Roman" w:hAnsi="Times New Roman" w:cs="Times New Roman"/>
          <w:b/>
          <w:color w:val="0070C0"/>
        </w:rPr>
      </w:pPr>
    </w:p>
    <w:p w14:paraId="5CD018C1" w14:textId="77777777" w:rsidR="00DB1EB2" w:rsidRPr="00E074D3" w:rsidRDefault="00DB1EB2" w:rsidP="00DB1EB2">
      <w:pPr>
        <w:rPr>
          <w:rFonts w:ascii="Times New Roman" w:hAnsi="Times New Roman" w:cs="Times New Roman"/>
        </w:rPr>
      </w:pPr>
    </w:p>
    <w:p w14:paraId="36528705" w14:textId="77777777" w:rsidR="00DB1EB2" w:rsidRPr="00E074D3" w:rsidRDefault="00DB1EB2" w:rsidP="00DB1EB2">
      <w:pPr>
        <w:rPr>
          <w:rFonts w:ascii="Times New Roman" w:hAnsi="Times New Roman" w:cs="Times New Roman"/>
        </w:rPr>
      </w:pPr>
    </w:p>
    <w:p w14:paraId="17129BAB" w14:textId="77777777" w:rsidR="00DB1EB2" w:rsidRPr="00E074D3" w:rsidRDefault="00DB1EB2" w:rsidP="00DB1EB2">
      <w:pPr>
        <w:rPr>
          <w:rFonts w:ascii="Times New Roman" w:hAnsi="Times New Roman" w:cs="Times New Roman"/>
        </w:rPr>
      </w:pPr>
    </w:p>
    <w:p w14:paraId="61E6C9E7" w14:textId="7C444042" w:rsidR="00B04CED" w:rsidRPr="00E074D3" w:rsidRDefault="00B04CED" w:rsidP="001672F4">
      <w:pPr>
        <w:pStyle w:val="Nagwek1"/>
        <w:numPr>
          <w:ilvl w:val="0"/>
          <w:numId w:val="2"/>
        </w:numPr>
        <w:spacing w:after="240"/>
        <w:rPr>
          <w:rFonts w:ascii="Times New Roman" w:hAnsi="Times New Roman" w:cs="Times New Roman"/>
          <w:b/>
          <w:color w:val="0070C0"/>
        </w:rPr>
      </w:pPr>
      <w:bookmarkStart w:id="2" w:name="_Toc34814227"/>
      <w:r w:rsidRPr="00E074D3">
        <w:rPr>
          <w:rFonts w:ascii="Times New Roman" w:hAnsi="Times New Roman" w:cs="Times New Roman"/>
          <w:b/>
          <w:color w:val="0070C0"/>
        </w:rPr>
        <w:t>Wstęp</w:t>
      </w:r>
      <w:bookmarkEnd w:id="2"/>
    </w:p>
    <w:p w14:paraId="6DDC8B37" w14:textId="07C160D6" w:rsidR="002A055C" w:rsidRPr="00E074D3" w:rsidRDefault="002A055C" w:rsidP="001672F4">
      <w:pPr>
        <w:pStyle w:val="Nagwek2"/>
        <w:numPr>
          <w:ilvl w:val="1"/>
          <w:numId w:val="2"/>
        </w:numPr>
        <w:spacing w:after="120"/>
        <w:rPr>
          <w:rFonts w:ascii="Times New Roman" w:hAnsi="Times New Roman" w:cs="Times New Roman"/>
        </w:rPr>
      </w:pPr>
      <w:bookmarkStart w:id="3" w:name="_Toc34814228"/>
      <w:r w:rsidRPr="00E074D3">
        <w:rPr>
          <w:rFonts w:ascii="Times New Roman" w:hAnsi="Times New Roman" w:cs="Times New Roman"/>
        </w:rPr>
        <w:t xml:space="preserve">Cel i zakres </w:t>
      </w:r>
      <w:r w:rsidR="00B04CED" w:rsidRPr="00E074D3">
        <w:rPr>
          <w:rFonts w:ascii="Times New Roman" w:hAnsi="Times New Roman" w:cs="Times New Roman"/>
        </w:rPr>
        <w:t>opracowania</w:t>
      </w:r>
      <w:bookmarkEnd w:id="3"/>
    </w:p>
    <w:p w14:paraId="40D5B730" w14:textId="12DDB6C4" w:rsidR="00B26C9F" w:rsidRPr="009B70AE" w:rsidRDefault="00B26C9F" w:rsidP="00214DA7">
      <w:pPr>
        <w:jc w:val="both"/>
        <w:rPr>
          <w:rFonts w:ascii="Times New Roman" w:hAnsi="Times New Roman" w:cs="Times New Roman"/>
        </w:rPr>
      </w:pPr>
      <w:r w:rsidRPr="009B70AE">
        <w:rPr>
          <w:rFonts w:ascii="Times New Roman" w:hAnsi="Times New Roman" w:cs="Times New Roman"/>
        </w:rPr>
        <w:t>Celem niniejszego dokumentu jest wyznaczenie no</w:t>
      </w:r>
      <w:r w:rsidR="00B9008D" w:rsidRPr="009B70AE">
        <w:rPr>
          <w:rFonts w:ascii="Times New Roman" w:hAnsi="Times New Roman" w:cs="Times New Roman"/>
        </w:rPr>
        <w:t xml:space="preserve">wych kierunków rozwoju </w:t>
      </w:r>
      <w:r w:rsidR="00AD2347" w:rsidRPr="009B70AE">
        <w:rPr>
          <w:rFonts w:ascii="Times New Roman" w:hAnsi="Times New Roman" w:cs="Times New Roman"/>
        </w:rPr>
        <w:t>M</w:t>
      </w:r>
      <w:r w:rsidR="00B9008D" w:rsidRPr="009B70AE">
        <w:rPr>
          <w:rFonts w:ascii="Times New Roman" w:hAnsi="Times New Roman" w:cs="Times New Roman"/>
        </w:rPr>
        <w:t>iasta w </w:t>
      </w:r>
      <w:r w:rsidRPr="009B70AE">
        <w:rPr>
          <w:rFonts w:ascii="Times New Roman" w:hAnsi="Times New Roman" w:cs="Times New Roman"/>
        </w:rPr>
        <w:t>obszarze elektromobilności, w tym w zakresie rozbudowy istniejącej infrastruktury ładowania pojazdów elektrycznych, zapewnienia większej dostępności do zakładów serwisowych, wymiany części taboru komunikacji miejskiej na pojazdy bardziej przyjazne środowisk</w:t>
      </w:r>
      <w:r w:rsidR="002A2474" w:rsidRPr="009B70AE">
        <w:rPr>
          <w:rFonts w:ascii="Times New Roman" w:hAnsi="Times New Roman" w:cs="Times New Roman"/>
        </w:rPr>
        <w:t>u</w:t>
      </w:r>
      <w:r w:rsidRPr="009B70AE">
        <w:rPr>
          <w:rFonts w:ascii="Times New Roman" w:hAnsi="Times New Roman" w:cs="Times New Roman"/>
        </w:rPr>
        <w:t xml:space="preserve">, </w:t>
      </w:r>
      <w:r w:rsidR="00DB4509" w:rsidRPr="009B70AE">
        <w:rPr>
          <w:rFonts w:ascii="Times New Roman" w:hAnsi="Times New Roman" w:cs="Times New Roman"/>
        </w:rPr>
        <w:t xml:space="preserve">zwiększenie wykorzystania energii pochodzącej ze źródeł odnawialnych, </w:t>
      </w:r>
      <w:r w:rsidRPr="009B70AE">
        <w:rPr>
          <w:rFonts w:ascii="Times New Roman" w:hAnsi="Times New Roman" w:cs="Times New Roman"/>
        </w:rPr>
        <w:t>jak też zachęcanie społeczeństwa do brania akt</w:t>
      </w:r>
      <w:r w:rsidR="00D06785" w:rsidRPr="009B70AE">
        <w:rPr>
          <w:rFonts w:ascii="Times New Roman" w:hAnsi="Times New Roman" w:cs="Times New Roman"/>
        </w:rPr>
        <w:t>ywnego udziału w proekologicznym</w:t>
      </w:r>
      <w:r w:rsidRPr="009B70AE">
        <w:rPr>
          <w:rFonts w:ascii="Times New Roman" w:hAnsi="Times New Roman" w:cs="Times New Roman"/>
        </w:rPr>
        <w:t xml:space="preserve"> zarządzaniu zasobami Miasta.</w:t>
      </w:r>
    </w:p>
    <w:p w14:paraId="61E1902A" w14:textId="4B29AFC6" w:rsidR="00B26C9F" w:rsidRPr="009B70AE" w:rsidRDefault="00582200" w:rsidP="00214DA7">
      <w:pPr>
        <w:jc w:val="both"/>
        <w:rPr>
          <w:rFonts w:ascii="Times New Roman" w:hAnsi="Times New Roman" w:cs="Times New Roman"/>
        </w:rPr>
      </w:pPr>
      <w:r w:rsidRPr="009B70AE">
        <w:rPr>
          <w:rFonts w:ascii="Times New Roman" w:hAnsi="Times New Roman" w:cs="Times New Roman"/>
        </w:rPr>
        <w:t>Przedstawiona</w:t>
      </w:r>
      <w:r w:rsidR="0084588E" w:rsidRPr="009B70AE">
        <w:rPr>
          <w:rFonts w:ascii="Times New Roman" w:hAnsi="Times New Roman" w:cs="Times New Roman"/>
        </w:rPr>
        <w:t xml:space="preserve"> S</w:t>
      </w:r>
      <w:r w:rsidR="00B26C9F" w:rsidRPr="009B70AE">
        <w:rPr>
          <w:rFonts w:ascii="Times New Roman" w:hAnsi="Times New Roman" w:cs="Times New Roman"/>
        </w:rPr>
        <w:t xml:space="preserve">trategia jest odpowiedzią na coraz silniej widoczną potrzebę </w:t>
      </w:r>
      <w:r w:rsidR="009B70AE">
        <w:rPr>
          <w:rFonts w:ascii="Times New Roman" w:hAnsi="Times New Roman" w:cs="Times New Roman"/>
        </w:rPr>
        <w:t>zadbania o stan środowiska w </w:t>
      </w:r>
      <w:r w:rsidR="00214DA7" w:rsidRPr="009B70AE">
        <w:rPr>
          <w:rFonts w:ascii="Times New Roman" w:hAnsi="Times New Roman" w:cs="Times New Roman"/>
        </w:rPr>
        <w:t xml:space="preserve">szczególności poprzez </w:t>
      </w:r>
      <w:r w:rsidR="00D5020F" w:rsidRPr="009B70AE">
        <w:rPr>
          <w:rFonts w:ascii="Times New Roman" w:hAnsi="Times New Roman" w:cs="Times New Roman"/>
        </w:rPr>
        <w:t>efektywniejsze wykorzystanie zasobów</w:t>
      </w:r>
      <w:r w:rsidR="001E4EFC" w:rsidRPr="009B70AE">
        <w:rPr>
          <w:rFonts w:ascii="Times New Roman" w:hAnsi="Times New Roman" w:cs="Times New Roman"/>
        </w:rPr>
        <w:t xml:space="preserve">, </w:t>
      </w:r>
      <w:r w:rsidR="00214DA7" w:rsidRPr="009B70AE">
        <w:rPr>
          <w:rFonts w:ascii="Times New Roman" w:hAnsi="Times New Roman" w:cs="Times New Roman"/>
        </w:rPr>
        <w:t>ograniczenie</w:t>
      </w:r>
      <w:r w:rsidR="00B26C9F" w:rsidRPr="009B70AE">
        <w:rPr>
          <w:rFonts w:ascii="Times New Roman" w:hAnsi="Times New Roman" w:cs="Times New Roman"/>
        </w:rPr>
        <w:t xml:space="preserve"> szkodliwych substancji </w:t>
      </w:r>
      <w:r w:rsidR="00D5020F" w:rsidRPr="009B70AE">
        <w:rPr>
          <w:rFonts w:ascii="Times New Roman" w:hAnsi="Times New Roman" w:cs="Times New Roman"/>
        </w:rPr>
        <w:t xml:space="preserve">emitowanych </w:t>
      </w:r>
      <w:r w:rsidR="00B26C9F" w:rsidRPr="009B70AE">
        <w:rPr>
          <w:rFonts w:ascii="Times New Roman" w:hAnsi="Times New Roman" w:cs="Times New Roman"/>
        </w:rPr>
        <w:t xml:space="preserve">do atmosfery </w:t>
      </w:r>
      <w:r w:rsidR="00214DA7" w:rsidRPr="009B70AE">
        <w:rPr>
          <w:rFonts w:ascii="Times New Roman" w:hAnsi="Times New Roman" w:cs="Times New Roman"/>
        </w:rPr>
        <w:t>przez samochody spalinowe</w:t>
      </w:r>
      <w:r w:rsidR="00D06785" w:rsidRPr="009B70AE">
        <w:rPr>
          <w:rFonts w:ascii="Times New Roman" w:hAnsi="Times New Roman" w:cs="Times New Roman"/>
        </w:rPr>
        <w:t xml:space="preserve">, </w:t>
      </w:r>
      <w:r w:rsidR="00214DA7" w:rsidRPr="009B70AE">
        <w:rPr>
          <w:rFonts w:ascii="Times New Roman" w:hAnsi="Times New Roman" w:cs="Times New Roman"/>
        </w:rPr>
        <w:t xml:space="preserve">oraz zmniejszenie poziomu </w:t>
      </w:r>
      <w:r w:rsidRPr="009B70AE">
        <w:rPr>
          <w:rFonts w:ascii="Times New Roman" w:hAnsi="Times New Roman" w:cs="Times New Roman"/>
        </w:rPr>
        <w:t>wytwarzanego</w:t>
      </w:r>
      <w:r w:rsidR="00214DA7" w:rsidRPr="009B70AE">
        <w:rPr>
          <w:rFonts w:ascii="Times New Roman" w:hAnsi="Times New Roman" w:cs="Times New Roman"/>
        </w:rPr>
        <w:t xml:space="preserve"> hałasu.</w:t>
      </w:r>
      <w:r w:rsidR="001E4EFC" w:rsidRPr="009B70AE">
        <w:rPr>
          <w:rFonts w:ascii="Times New Roman" w:hAnsi="Times New Roman" w:cs="Times New Roman"/>
        </w:rPr>
        <w:t xml:space="preserve"> Ponadto </w:t>
      </w:r>
      <w:r w:rsidR="0084588E" w:rsidRPr="009B70AE">
        <w:rPr>
          <w:rFonts w:ascii="Times New Roman" w:hAnsi="Times New Roman" w:cs="Times New Roman"/>
        </w:rPr>
        <w:t>wdrożenie S</w:t>
      </w:r>
      <w:r w:rsidR="00D5020F" w:rsidRPr="009B70AE">
        <w:rPr>
          <w:rFonts w:ascii="Times New Roman" w:hAnsi="Times New Roman" w:cs="Times New Roman"/>
        </w:rPr>
        <w:t xml:space="preserve">trategii będzie się przyczyniać do </w:t>
      </w:r>
      <w:r w:rsidR="001E4EFC" w:rsidRPr="009B70AE">
        <w:rPr>
          <w:rFonts w:ascii="Times New Roman" w:hAnsi="Times New Roman" w:cs="Times New Roman"/>
        </w:rPr>
        <w:t>zredukowania zależności transportu od ropy naftowej.</w:t>
      </w:r>
    </w:p>
    <w:p w14:paraId="25649265" w14:textId="42CE8C75" w:rsidR="00582200" w:rsidRPr="009B70AE" w:rsidRDefault="0084588E" w:rsidP="00214DA7">
      <w:pPr>
        <w:jc w:val="both"/>
        <w:rPr>
          <w:rFonts w:ascii="Times New Roman" w:hAnsi="Times New Roman" w:cs="Times New Roman"/>
        </w:rPr>
      </w:pPr>
      <w:r w:rsidRPr="009B70AE">
        <w:rPr>
          <w:rFonts w:ascii="Times New Roman" w:hAnsi="Times New Roman" w:cs="Times New Roman"/>
        </w:rPr>
        <w:t>Pierwsza część S</w:t>
      </w:r>
      <w:r w:rsidR="00582200" w:rsidRPr="009B70AE">
        <w:rPr>
          <w:rFonts w:ascii="Times New Roman" w:hAnsi="Times New Roman" w:cs="Times New Roman"/>
        </w:rPr>
        <w:t>trategii obejmuje przedstawienie i</w:t>
      </w:r>
      <w:r w:rsidR="00703EA9" w:rsidRPr="009B70AE">
        <w:rPr>
          <w:rFonts w:ascii="Times New Roman" w:hAnsi="Times New Roman" w:cs="Times New Roman"/>
        </w:rPr>
        <w:t>stniejącego stanu środowiska w M</w:t>
      </w:r>
      <w:r w:rsidR="00582200" w:rsidRPr="009B70AE">
        <w:rPr>
          <w:rFonts w:ascii="Times New Roman" w:hAnsi="Times New Roman" w:cs="Times New Roman"/>
        </w:rPr>
        <w:t xml:space="preserve">ieście Białystok, specyficznych uwarunkowań i rozwiązań planistycznych, a także potrzeb społeczności lokalnej badanych w drodze ankiet na temat rozwoju elektromobilności oraz konsultacji społecznych. W dalszej części </w:t>
      </w:r>
      <w:r w:rsidR="00CA1FDE" w:rsidRPr="009B70AE">
        <w:rPr>
          <w:rFonts w:ascii="Times New Roman" w:hAnsi="Times New Roman" w:cs="Times New Roman"/>
        </w:rPr>
        <w:t>S</w:t>
      </w:r>
      <w:r w:rsidR="00582200" w:rsidRPr="009B70AE">
        <w:rPr>
          <w:rFonts w:ascii="Times New Roman" w:hAnsi="Times New Roman" w:cs="Times New Roman"/>
        </w:rPr>
        <w:t>trategii, w opa</w:t>
      </w:r>
      <w:r w:rsidR="00B9008D" w:rsidRPr="009B70AE">
        <w:rPr>
          <w:rFonts w:ascii="Times New Roman" w:hAnsi="Times New Roman" w:cs="Times New Roman"/>
        </w:rPr>
        <w:t>rciu o tak ustalone parametry i </w:t>
      </w:r>
      <w:r w:rsidR="00582200" w:rsidRPr="009B70AE">
        <w:rPr>
          <w:rFonts w:ascii="Times New Roman" w:hAnsi="Times New Roman" w:cs="Times New Roman"/>
        </w:rPr>
        <w:t xml:space="preserve">funkcjonujące obecnie dokumenty związane z kierunkowymi założeniami rozwoju Białegostoku, opracowano </w:t>
      </w:r>
      <w:r w:rsidR="002A055C" w:rsidRPr="009B70AE">
        <w:rPr>
          <w:rFonts w:ascii="Times New Roman" w:hAnsi="Times New Roman" w:cs="Times New Roman"/>
        </w:rPr>
        <w:t xml:space="preserve">pakiet rozwiązań i plan ich wdrożenia oraz sposób </w:t>
      </w:r>
      <w:r w:rsidR="00AD2347" w:rsidRPr="009B70AE">
        <w:rPr>
          <w:rFonts w:ascii="Times New Roman" w:hAnsi="Times New Roman" w:cs="Times New Roman"/>
        </w:rPr>
        <w:t>badania ich efektywności przez M</w:t>
      </w:r>
      <w:r w:rsidR="002A055C" w:rsidRPr="009B70AE">
        <w:rPr>
          <w:rFonts w:ascii="Times New Roman" w:hAnsi="Times New Roman" w:cs="Times New Roman"/>
        </w:rPr>
        <w:t>iasto w latach 2020-2036.</w:t>
      </w:r>
    </w:p>
    <w:p w14:paraId="1E50FF31" w14:textId="0F465BCC" w:rsidR="002A055C" w:rsidRPr="00E074D3" w:rsidRDefault="002A055C" w:rsidP="005A756F">
      <w:pPr>
        <w:pStyle w:val="Nagwek2"/>
        <w:numPr>
          <w:ilvl w:val="1"/>
          <w:numId w:val="2"/>
        </w:numPr>
        <w:spacing w:before="600" w:after="120"/>
        <w:jc w:val="both"/>
        <w:rPr>
          <w:rFonts w:ascii="Times New Roman" w:hAnsi="Times New Roman" w:cs="Times New Roman"/>
        </w:rPr>
      </w:pPr>
      <w:bookmarkStart w:id="4" w:name="_Toc34814229"/>
      <w:r w:rsidRPr="00E074D3">
        <w:rPr>
          <w:rFonts w:ascii="Times New Roman" w:hAnsi="Times New Roman" w:cs="Times New Roman"/>
        </w:rPr>
        <w:lastRenderedPageBreak/>
        <w:t>Źródła prawa</w:t>
      </w:r>
      <w:bookmarkEnd w:id="4"/>
    </w:p>
    <w:p w14:paraId="245AADC1" w14:textId="261C9A29" w:rsidR="002A055C" w:rsidRPr="009B70AE" w:rsidRDefault="002A055C" w:rsidP="00EA264D">
      <w:pPr>
        <w:jc w:val="both"/>
        <w:rPr>
          <w:rFonts w:ascii="Times New Roman" w:hAnsi="Times New Roman" w:cs="Times New Roman"/>
        </w:rPr>
      </w:pPr>
      <w:r w:rsidRPr="009B70AE">
        <w:rPr>
          <w:rFonts w:ascii="Times New Roman" w:hAnsi="Times New Roman" w:cs="Times New Roman"/>
        </w:rPr>
        <w:t xml:space="preserve">Elektromobilność jest zagadnieniem uregulowanym początkowo przez dyrektywę </w:t>
      </w:r>
      <w:r w:rsidR="001E4EFC" w:rsidRPr="009B70AE">
        <w:rPr>
          <w:rFonts w:ascii="Times New Roman" w:hAnsi="Times New Roman" w:cs="Times New Roman"/>
        </w:rPr>
        <w:t>Parlamentu Europejskiego i Rady 2014/94/WE z 22 października 2014 r. w sprawie rozwoju infrastruktury paliw alternatywnych</w:t>
      </w:r>
      <w:r w:rsidR="009B70AE">
        <w:rPr>
          <w:rFonts w:ascii="Times New Roman" w:hAnsi="Times New Roman" w:cs="Times New Roman"/>
        </w:rPr>
        <w:t xml:space="preserve"> (Dz. U. L 307 z </w:t>
      </w:r>
      <w:r w:rsidR="00FB0565" w:rsidRPr="009B70AE">
        <w:rPr>
          <w:rFonts w:ascii="Times New Roman" w:hAnsi="Times New Roman" w:cs="Times New Roman"/>
        </w:rPr>
        <w:t>28.10.2014., s. 1-20)</w:t>
      </w:r>
      <w:r w:rsidR="001E4EFC" w:rsidRPr="009B70AE">
        <w:rPr>
          <w:rFonts w:ascii="Times New Roman" w:hAnsi="Times New Roman" w:cs="Times New Roman"/>
        </w:rPr>
        <w:t>. Implementacja niniejszej dyrek</w:t>
      </w:r>
      <w:r w:rsidR="00100BCD" w:rsidRPr="009B70AE">
        <w:rPr>
          <w:rFonts w:ascii="Times New Roman" w:hAnsi="Times New Roman" w:cs="Times New Roman"/>
        </w:rPr>
        <w:t>tywy została dokonana w drodze U</w:t>
      </w:r>
      <w:r w:rsidR="001E4EFC" w:rsidRPr="009B70AE">
        <w:rPr>
          <w:rFonts w:ascii="Times New Roman" w:hAnsi="Times New Roman" w:cs="Times New Roman"/>
        </w:rPr>
        <w:t xml:space="preserve">stawy </w:t>
      </w:r>
      <w:r w:rsidR="00100BCD" w:rsidRPr="009B70AE">
        <w:rPr>
          <w:rFonts w:ascii="Times New Roman" w:hAnsi="Times New Roman" w:cs="Times New Roman"/>
        </w:rPr>
        <w:t>o elektromobilności.</w:t>
      </w:r>
    </w:p>
    <w:p w14:paraId="45C88C5F" w14:textId="77777777" w:rsidR="007D5CF6" w:rsidRPr="009B70AE" w:rsidRDefault="007D5CF6" w:rsidP="00EA264D">
      <w:pPr>
        <w:jc w:val="both"/>
        <w:rPr>
          <w:rFonts w:ascii="Times New Roman" w:hAnsi="Times New Roman" w:cs="Times New Roman"/>
        </w:rPr>
      </w:pPr>
      <w:r w:rsidRPr="009B70AE">
        <w:rPr>
          <w:rFonts w:ascii="Times New Roman" w:hAnsi="Times New Roman" w:cs="Times New Roman"/>
        </w:rPr>
        <w:t>Ponadto, na poziomie krajowym, Rząd przyjął dwa kluczowe dokumenty strategiczne: Plan Rozwoju Elektromobilności w Polsce z dnia 16 marca 2017 r. i Krajowe ramy polityki rozwoju infrastruktury paliw alternatywnych z dnia 29 marca 2017 r. Wspomniane dokumenty są względem siebie komplementarne i stanowią solidne podstawy do rozwoju branży elektromobilności w Polsce.</w:t>
      </w:r>
    </w:p>
    <w:p w14:paraId="39BDE863" w14:textId="1BABE8F2" w:rsidR="00463B77" w:rsidRPr="009B70AE" w:rsidRDefault="00463B77" w:rsidP="00EA264D">
      <w:pPr>
        <w:jc w:val="both"/>
        <w:rPr>
          <w:rFonts w:ascii="Times New Roman" w:hAnsi="Times New Roman" w:cs="Times New Roman"/>
        </w:rPr>
      </w:pPr>
      <w:r w:rsidRPr="009B70AE">
        <w:rPr>
          <w:rFonts w:ascii="Times New Roman" w:hAnsi="Times New Roman" w:cs="Times New Roman"/>
        </w:rPr>
        <w:t>W niniejszym opracowaniu uwzględniono także funkcjonujące już dokumenty strategiczne, właściwe dla Białegostoku zarówno na szczeblu lokalnym, jak i regionalnym. Mieszczą się tu</w:t>
      </w:r>
      <w:r w:rsidR="00CA1FDE" w:rsidRPr="009B70AE">
        <w:rPr>
          <w:rFonts w:ascii="Times New Roman" w:hAnsi="Times New Roman" w:cs="Times New Roman"/>
        </w:rPr>
        <w:t xml:space="preserve"> m.in.</w:t>
      </w:r>
      <w:r w:rsidRPr="009B70AE">
        <w:rPr>
          <w:rFonts w:ascii="Times New Roman" w:hAnsi="Times New Roman" w:cs="Times New Roman"/>
        </w:rPr>
        <w:t>:</w:t>
      </w:r>
    </w:p>
    <w:p w14:paraId="4588E991" w14:textId="4588EBD7" w:rsidR="00463B77" w:rsidRPr="009B70AE" w:rsidRDefault="00463B77" w:rsidP="003408E2">
      <w:pPr>
        <w:pStyle w:val="Akapitzlist"/>
        <w:numPr>
          <w:ilvl w:val="0"/>
          <w:numId w:val="1"/>
        </w:numPr>
        <w:jc w:val="both"/>
        <w:rPr>
          <w:rFonts w:ascii="Times New Roman" w:hAnsi="Times New Roman" w:cs="Times New Roman"/>
        </w:rPr>
      </w:pPr>
      <w:r w:rsidRPr="009B70AE">
        <w:rPr>
          <w:rFonts w:ascii="Times New Roman" w:hAnsi="Times New Roman" w:cs="Times New Roman"/>
        </w:rPr>
        <w:t>„Strategia Zintegrowanych Inwestycji Terytorialnych Białostockiego Obszaru Funkcjonalnego na lata 2014-2020”,</w:t>
      </w:r>
      <w:r w:rsidR="009F3E3E" w:rsidRPr="009B70AE">
        <w:rPr>
          <w:rFonts w:ascii="Times New Roman" w:hAnsi="Times New Roman" w:cs="Times New Roman"/>
        </w:rPr>
        <w:t xml:space="preserve"> przyjęta Uchwałą nr 1/2019 Nadzwyczajnego Walnego Zebrania Członków Stowarzyszenia Białosto</w:t>
      </w:r>
      <w:r w:rsidR="00B502C6" w:rsidRPr="009B70AE">
        <w:rPr>
          <w:rFonts w:ascii="Times New Roman" w:hAnsi="Times New Roman" w:cs="Times New Roman"/>
        </w:rPr>
        <w:t>ckiego Obszaru Funkcjonalnego z </w:t>
      </w:r>
      <w:r w:rsidR="009F3E3E" w:rsidRPr="009B70AE">
        <w:rPr>
          <w:rFonts w:ascii="Times New Roman" w:hAnsi="Times New Roman" w:cs="Times New Roman"/>
        </w:rPr>
        <w:t>8 lutego 2019 r.</w:t>
      </w:r>
    </w:p>
    <w:p w14:paraId="30754415" w14:textId="2FEAB080" w:rsidR="00463B77" w:rsidRPr="009B70AE" w:rsidRDefault="00463B77" w:rsidP="003408E2">
      <w:pPr>
        <w:pStyle w:val="Akapitzlist"/>
        <w:numPr>
          <w:ilvl w:val="0"/>
          <w:numId w:val="1"/>
        </w:numPr>
        <w:jc w:val="both"/>
        <w:rPr>
          <w:rFonts w:ascii="Times New Roman" w:hAnsi="Times New Roman" w:cs="Times New Roman"/>
        </w:rPr>
      </w:pPr>
      <w:r w:rsidRPr="009B70AE">
        <w:rPr>
          <w:rFonts w:ascii="Times New Roman" w:hAnsi="Times New Roman" w:cs="Times New Roman"/>
        </w:rPr>
        <w:t>„Plan gospodarki niskoemisyjnej dla miasta Białegostoku do roku 2020”,</w:t>
      </w:r>
      <w:r w:rsidR="009B70AE">
        <w:rPr>
          <w:rFonts w:ascii="Times New Roman" w:hAnsi="Times New Roman" w:cs="Times New Roman"/>
        </w:rPr>
        <w:t xml:space="preserve">  przyjęty uchwałą nr </w:t>
      </w:r>
      <w:r w:rsidR="009F3E3E" w:rsidRPr="009B70AE">
        <w:rPr>
          <w:rFonts w:ascii="Times New Roman" w:hAnsi="Times New Roman" w:cs="Times New Roman"/>
        </w:rPr>
        <w:t>XXXIV/554/17 Rady Miasta Białystok z dnia 24 kwietnia 2017 r.</w:t>
      </w:r>
    </w:p>
    <w:p w14:paraId="1DC19C64" w14:textId="77777777" w:rsidR="00463B77" w:rsidRPr="009B70AE" w:rsidRDefault="00463B77" w:rsidP="003408E2">
      <w:pPr>
        <w:pStyle w:val="Akapitzlist"/>
        <w:numPr>
          <w:ilvl w:val="0"/>
          <w:numId w:val="1"/>
        </w:numPr>
        <w:jc w:val="both"/>
        <w:rPr>
          <w:rFonts w:ascii="Times New Roman" w:hAnsi="Times New Roman" w:cs="Times New Roman"/>
        </w:rPr>
      </w:pPr>
      <w:r w:rsidRPr="009B70AE">
        <w:rPr>
          <w:rFonts w:ascii="Times New Roman" w:hAnsi="Times New Roman" w:cs="Times New Roman"/>
        </w:rPr>
        <w:t>„Regionalny Program Operacyjny Województwa Podlaskiego 2014-2020”,</w:t>
      </w:r>
      <w:r w:rsidR="00954105" w:rsidRPr="009B70AE">
        <w:rPr>
          <w:rFonts w:ascii="Times New Roman" w:hAnsi="Times New Roman" w:cs="Times New Roman"/>
        </w:rPr>
        <w:t xml:space="preserve"> przyjęty </w:t>
      </w:r>
      <w:r w:rsidR="008A7C2E" w:rsidRPr="009B70AE">
        <w:rPr>
          <w:rFonts w:ascii="Times New Roman" w:hAnsi="Times New Roman" w:cs="Times New Roman"/>
        </w:rPr>
        <w:t>ze zmianami uchwałą nr 310/4517/2018 Zarządu Województwa Podlaskiego z dnia 31 lipca 2018 r.</w:t>
      </w:r>
    </w:p>
    <w:p w14:paraId="27997C1A" w14:textId="2E971FC5" w:rsidR="00463B77" w:rsidRPr="009B70AE" w:rsidRDefault="00463B77" w:rsidP="003408E2">
      <w:pPr>
        <w:pStyle w:val="Akapitzlist"/>
        <w:numPr>
          <w:ilvl w:val="0"/>
          <w:numId w:val="1"/>
        </w:numPr>
        <w:jc w:val="both"/>
        <w:rPr>
          <w:rFonts w:ascii="Times New Roman" w:hAnsi="Times New Roman" w:cs="Times New Roman"/>
        </w:rPr>
      </w:pPr>
      <w:r w:rsidRPr="009B70AE">
        <w:rPr>
          <w:rFonts w:ascii="Times New Roman" w:hAnsi="Times New Roman" w:cs="Times New Roman"/>
        </w:rPr>
        <w:t>„Strategia Rozwoju Województwa Podlaskiego do roku 2020”,</w:t>
      </w:r>
      <w:r w:rsidR="00B502C6" w:rsidRPr="009B70AE">
        <w:rPr>
          <w:rFonts w:ascii="Times New Roman" w:hAnsi="Times New Roman" w:cs="Times New Roman"/>
        </w:rPr>
        <w:t xml:space="preserve"> przyjęta uchwałą nr </w:t>
      </w:r>
      <w:r w:rsidR="00354FF3" w:rsidRPr="009B70AE">
        <w:rPr>
          <w:rFonts w:ascii="Times New Roman" w:hAnsi="Times New Roman" w:cs="Times New Roman"/>
        </w:rPr>
        <w:t>XXXI/374/13 Sejmiku Województwa Podlaskiego z dnia 9 września 2013 r.</w:t>
      </w:r>
    </w:p>
    <w:p w14:paraId="463AA7C5" w14:textId="06489974" w:rsidR="00463B77" w:rsidRPr="009B70AE" w:rsidRDefault="00463B77" w:rsidP="003408E2">
      <w:pPr>
        <w:pStyle w:val="Akapitzlist"/>
        <w:numPr>
          <w:ilvl w:val="0"/>
          <w:numId w:val="1"/>
        </w:numPr>
        <w:jc w:val="both"/>
        <w:rPr>
          <w:rFonts w:ascii="Times New Roman" w:hAnsi="Times New Roman" w:cs="Times New Roman"/>
        </w:rPr>
      </w:pPr>
      <w:r w:rsidRPr="009B70AE">
        <w:rPr>
          <w:rFonts w:ascii="Times New Roman" w:hAnsi="Times New Roman" w:cs="Times New Roman"/>
        </w:rPr>
        <w:t>„Strategia Rozwoju Miasta Białegostoku na lata 2011-2020 plus”</w:t>
      </w:r>
      <w:r w:rsidR="00B502C6" w:rsidRPr="009B70AE">
        <w:rPr>
          <w:rFonts w:ascii="Times New Roman" w:hAnsi="Times New Roman" w:cs="Times New Roman"/>
        </w:rPr>
        <w:t>, przyjęta uchwałą nr </w:t>
      </w:r>
      <w:r w:rsidR="00354FF3" w:rsidRPr="009B70AE">
        <w:rPr>
          <w:rFonts w:ascii="Times New Roman" w:hAnsi="Times New Roman" w:cs="Times New Roman"/>
        </w:rPr>
        <w:t>LVIII/777/10 Rady Miejskiej Białegostoku z dnia 13 września 2010 r</w:t>
      </w:r>
      <w:r w:rsidRPr="009B70AE">
        <w:rPr>
          <w:rFonts w:ascii="Times New Roman" w:hAnsi="Times New Roman" w:cs="Times New Roman"/>
        </w:rPr>
        <w:t>.</w:t>
      </w:r>
    </w:p>
    <w:p w14:paraId="5342FE7E" w14:textId="58C2A39E" w:rsidR="001A1F8B" w:rsidRPr="00E074D3" w:rsidRDefault="001A1F8B" w:rsidP="005A756F">
      <w:pPr>
        <w:pStyle w:val="Nagwek2"/>
        <w:numPr>
          <w:ilvl w:val="1"/>
          <w:numId w:val="2"/>
        </w:numPr>
        <w:spacing w:before="600" w:after="120"/>
        <w:jc w:val="both"/>
        <w:rPr>
          <w:rFonts w:ascii="Times New Roman" w:hAnsi="Times New Roman" w:cs="Times New Roman"/>
        </w:rPr>
      </w:pPr>
      <w:bookmarkStart w:id="5" w:name="_Toc34814230"/>
      <w:r w:rsidRPr="00E074D3">
        <w:rPr>
          <w:rFonts w:ascii="Times New Roman" w:hAnsi="Times New Roman" w:cs="Times New Roman"/>
        </w:rPr>
        <w:t xml:space="preserve">Cele rozwojowe </w:t>
      </w:r>
      <w:r w:rsidR="00EC3413" w:rsidRPr="00E074D3">
        <w:rPr>
          <w:rFonts w:ascii="Times New Roman" w:hAnsi="Times New Roman" w:cs="Times New Roman"/>
        </w:rPr>
        <w:t xml:space="preserve">i strategie </w:t>
      </w:r>
      <w:r w:rsidRPr="00E074D3">
        <w:rPr>
          <w:rFonts w:ascii="Times New Roman" w:hAnsi="Times New Roman" w:cs="Times New Roman"/>
        </w:rPr>
        <w:t>jednostki samorządu terytorialnego</w:t>
      </w:r>
      <w:bookmarkEnd w:id="5"/>
    </w:p>
    <w:p w14:paraId="7EF5B84C" w14:textId="77777777" w:rsidR="00CA1FDE" w:rsidRPr="009B70AE" w:rsidRDefault="009B19E8" w:rsidP="009B19E8">
      <w:pPr>
        <w:jc w:val="both"/>
        <w:rPr>
          <w:rFonts w:ascii="Times New Roman" w:hAnsi="Times New Roman" w:cs="Times New Roman"/>
        </w:rPr>
      </w:pPr>
      <w:r w:rsidRPr="009B70AE">
        <w:rPr>
          <w:rFonts w:ascii="Times New Roman" w:hAnsi="Times New Roman" w:cs="Times New Roman"/>
        </w:rPr>
        <w:t xml:space="preserve">W oparciu o wyżej wymienione strategie i plany można wskazać główne cele rozwojowe Białegostoku, korespondujące z zagadnieniem elektromobilności. </w:t>
      </w:r>
    </w:p>
    <w:p w14:paraId="79C39640" w14:textId="77777777" w:rsidR="00CA1FDE" w:rsidRPr="009B70AE" w:rsidRDefault="009B19E8" w:rsidP="009B19E8">
      <w:pPr>
        <w:jc w:val="both"/>
        <w:rPr>
          <w:rFonts w:ascii="Times New Roman" w:hAnsi="Times New Roman" w:cs="Times New Roman"/>
        </w:rPr>
      </w:pPr>
      <w:r w:rsidRPr="009B70AE">
        <w:rPr>
          <w:rFonts w:ascii="Times New Roman" w:hAnsi="Times New Roman" w:cs="Times New Roman"/>
        </w:rPr>
        <w:t xml:space="preserve">Priorytety </w:t>
      </w:r>
      <w:r w:rsidR="00CA1FDE" w:rsidRPr="009B70AE">
        <w:rPr>
          <w:rFonts w:ascii="Times New Roman" w:hAnsi="Times New Roman" w:cs="Times New Roman"/>
        </w:rPr>
        <w:t>M</w:t>
      </w:r>
      <w:r w:rsidRPr="009B70AE">
        <w:rPr>
          <w:rFonts w:ascii="Times New Roman" w:hAnsi="Times New Roman" w:cs="Times New Roman"/>
        </w:rPr>
        <w:t>iasta w tym zakresie obejmują</w:t>
      </w:r>
      <w:r w:rsidR="00CA1FDE" w:rsidRPr="009B70AE">
        <w:rPr>
          <w:rFonts w:ascii="Times New Roman" w:hAnsi="Times New Roman" w:cs="Times New Roman"/>
        </w:rPr>
        <w:t>:</w:t>
      </w:r>
    </w:p>
    <w:p w14:paraId="33BC31DC" w14:textId="0ADD0224" w:rsidR="00CA1FDE" w:rsidRPr="009B70AE" w:rsidRDefault="009B19E8" w:rsidP="008F57CB">
      <w:pPr>
        <w:pStyle w:val="Akapitzlist"/>
        <w:numPr>
          <w:ilvl w:val="0"/>
          <w:numId w:val="57"/>
        </w:numPr>
        <w:jc w:val="both"/>
        <w:rPr>
          <w:rFonts w:ascii="Times New Roman" w:hAnsi="Times New Roman" w:cs="Times New Roman"/>
        </w:rPr>
      </w:pPr>
      <w:r w:rsidRPr="009B70AE">
        <w:rPr>
          <w:rFonts w:ascii="Times New Roman" w:hAnsi="Times New Roman" w:cs="Times New Roman"/>
        </w:rPr>
        <w:t>tworzenie i utrzymywanie niskoemisyjnego publicznego</w:t>
      </w:r>
      <w:r w:rsidR="00EA264D" w:rsidRPr="009B70AE">
        <w:rPr>
          <w:rFonts w:ascii="Times New Roman" w:hAnsi="Times New Roman" w:cs="Times New Roman"/>
        </w:rPr>
        <w:t xml:space="preserve"> transportu miejskiego</w:t>
      </w:r>
    </w:p>
    <w:p w14:paraId="7B0A9BD6" w14:textId="51EED01E" w:rsidR="00CA1FDE" w:rsidRPr="009B70AE" w:rsidRDefault="00EA264D" w:rsidP="008F57CB">
      <w:pPr>
        <w:pStyle w:val="Akapitzlist"/>
        <w:numPr>
          <w:ilvl w:val="0"/>
          <w:numId w:val="57"/>
        </w:numPr>
        <w:jc w:val="both"/>
        <w:rPr>
          <w:rFonts w:ascii="Times New Roman" w:hAnsi="Times New Roman" w:cs="Times New Roman"/>
        </w:rPr>
      </w:pPr>
      <w:r w:rsidRPr="009B70AE">
        <w:rPr>
          <w:rFonts w:ascii="Times New Roman" w:hAnsi="Times New Roman" w:cs="Times New Roman"/>
        </w:rPr>
        <w:t>wspomaganie rozwoju ruchu rowerowego</w:t>
      </w:r>
    </w:p>
    <w:p w14:paraId="40BEEB51" w14:textId="581BA662" w:rsidR="00CA1FDE" w:rsidRPr="009B70AE" w:rsidRDefault="00EA264D" w:rsidP="008F57CB">
      <w:pPr>
        <w:pStyle w:val="Akapitzlist"/>
        <w:numPr>
          <w:ilvl w:val="0"/>
          <w:numId w:val="57"/>
        </w:numPr>
        <w:jc w:val="both"/>
        <w:rPr>
          <w:rFonts w:ascii="Times New Roman" w:hAnsi="Times New Roman" w:cs="Times New Roman"/>
        </w:rPr>
      </w:pPr>
      <w:r w:rsidRPr="009B70AE">
        <w:rPr>
          <w:rFonts w:ascii="Times New Roman" w:hAnsi="Times New Roman" w:cs="Times New Roman"/>
        </w:rPr>
        <w:t>spełnianie norm jakości powietrza</w:t>
      </w:r>
    </w:p>
    <w:p w14:paraId="44AEAA70" w14:textId="7BFCD89E" w:rsidR="00CA1FDE" w:rsidRPr="009B70AE" w:rsidRDefault="00EA264D" w:rsidP="008F57CB">
      <w:pPr>
        <w:pStyle w:val="Akapitzlist"/>
        <w:numPr>
          <w:ilvl w:val="0"/>
          <w:numId w:val="57"/>
        </w:numPr>
        <w:jc w:val="both"/>
        <w:rPr>
          <w:rFonts w:ascii="Times New Roman" w:hAnsi="Times New Roman" w:cs="Times New Roman"/>
        </w:rPr>
      </w:pPr>
      <w:r w:rsidRPr="009B70AE">
        <w:rPr>
          <w:rFonts w:ascii="Times New Roman" w:hAnsi="Times New Roman" w:cs="Times New Roman"/>
        </w:rPr>
        <w:t>zwiększenie wykorzystania energii pochodzącej ze źródeł odnawialnych</w:t>
      </w:r>
    </w:p>
    <w:p w14:paraId="6DBD1BB6" w14:textId="77777777" w:rsidR="00CA1FDE" w:rsidRPr="009B70AE" w:rsidRDefault="00EA264D" w:rsidP="008F57CB">
      <w:pPr>
        <w:pStyle w:val="Akapitzlist"/>
        <w:numPr>
          <w:ilvl w:val="0"/>
          <w:numId w:val="57"/>
        </w:numPr>
        <w:jc w:val="both"/>
        <w:rPr>
          <w:rFonts w:ascii="Times New Roman" w:hAnsi="Times New Roman" w:cs="Times New Roman"/>
        </w:rPr>
      </w:pPr>
      <w:r w:rsidRPr="009B70AE">
        <w:rPr>
          <w:rFonts w:ascii="Times New Roman" w:hAnsi="Times New Roman" w:cs="Times New Roman"/>
        </w:rPr>
        <w:t>wspieranie multimodalnej mobilności miejskiej</w:t>
      </w:r>
    </w:p>
    <w:p w14:paraId="4C29FE04" w14:textId="12BE3DC0" w:rsidR="001A1F8B" w:rsidRPr="009B70AE" w:rsidRDefault="00EA264D" w:rsidP="008F57CB">
      <w:pPr>
        <w:pStyle w:val="Akapitzlist"/>
        <w:numPr>
          <w:ilvl w:val="0"/>
          <w:numId w:val="57"/>
        </w:numPr>
        <w:jc w:val="both"/>
        <w:rPr>
          <w:rFonts w:ascii="Times New Roman" w:hAnsi="Times New Roman" w:cs="Times New Roman"/>
        </w:rPr>
      </w:pPr>
      <w:r w:rsidRPr="009B70AE">
        <w:rPr>
          <w:rFonts w:ascii="Times New Roman" w:hAnsi="Times New Roman" w:cs="Times New Roman"/>
        </w:rPr>
        <w:t>zwiększenie świadomości mieszkańców w zakresie ochrony środowiska</w:t>
      </w:r>
      <w:r w:rsidR="00CA1FDE" w:rsidRPr="009B70AE">
        <w:rPr>
          <w:rFonts w:ascii="Times New Roman" w:hAnsi="Times New Roman" w:cs="Times New Roman"/>
        </w:rPr>
        <w:t>.</w:t>
      </w:r>
    </w:p>
    <w:p w14:paraId="0202BBEB" w14:textId="18746083" w:rsidR="00463B77" w:rsidRPr="00E074D3" w:rsidRDefault="009B0808" w:rsidP="005A756F">
      <w:pPr>
        <w:pStyle w:val="Nagwek2"/>
        <w:numPr>
          <w:ilvl w:val="1"/>
          <w:numId w:val="2"/>
        </w:numPr>
        <w:spacing w:before="600" w:after="120"/>
        <w:jc w:val="both"/>
        <w:rPr>
          <w:rFonts w:ascii="Times New Roman" w:hAnsi="Times New Roman" w:cs="Times New Roman"/>
        </w:rPr>
      </w:pPr>
      <w:bookmarkStart w:id="6" w:name="_Toc34814231"/>
      <w:r w:rsidRPr="00E074D3">
        <w:rPr>
          <w:rFonts w:ascii="Times New Roman" w:hAnsi="Times New Roman" w:cs="Times New Roman"/>
        </w:rPr>
        <w:t xml:space="preserve">Charakterystyka </w:t>
      </w:r>
      <w:r w:rsidR="001A1F8B" w:rsidRPr="00E074D3">
        <w:rPr>
          <w:rFonts w:ascii="Times New Roman" w:hAnsi="Times New Roman" w:cs="Times New Roman"/>
        </w:rPr>
        <w:t>jednostki samorządu terytorialnego</w:t>
      </w:r>
      <w:bookmarkEnd w:id="6"/>
    </w:p>
    <w:p w14:paraId="3DEFDF64" w14:textId="683B2922" w:rsidR="00A278BE" w:rsidRPr="009B70AE" w:rsidRDefault="00A278BE" w:rsidP="00A278BE">
      <w:pPr>
        <w:jc w:val="both"/>
        <w:rPr>
          <w:rFonts w:ascii="Times New Roman" w:hAnsi="Times New Roman" w:cs="Times New Roman"/>
        </w:rPr>
      </w:pPr>
      <w:r w:rsidRPr="009B70AE">
        <w:rPr>
          <w:rFonts w:ascii="Times New Roman" w:hAnsi="Times New Roman" w:cs="Times New Roman"/>
        </w:rPr>
        <w:t>Białystok jest największym miastem usytuowanym w północno-wschodniej części Polski. Ma status miasta na prawach powiatu i pełni rolę stolicy województwa podlaskiego. Stanowi administ</w:t>
      </w:r>
      <w:r w:rsidR="009B70AE">
        <w:rPr>
          <w:rFonts w:ascii="Times New Roman" w:hAnsi="Times New Roman" w:cs="Times New Roman"/>
        </w:rPr>
        <w:t>racyjne, gospodarcze, naukowe i </w:t>
      </w:r>
      <w:r w:rsidRPr="009B70AE">
        <w:rPr>
          <w:rFonts w:ascii="Times New Roman" w:hAnsi="Times New Roman" w:cs="Times New Roman"/>
        </w:rPr>
        <w:t>kulturalne centrum całego regionu.</w:t>
      </w:r>
    </w:p>
    <w:p w14:paraId="3659E1F0" w14:textId="360F1B08" w:rsidR="007D5CF6" w:rsidRPr="009B70AE" w:rsidRDefault="00CB4076" w:rsidP="00BE4AF3">
      <w:pPr>
        <w:jc w:val="both"/>
        <w:rPr>
          <w:rFonts w:ascii="Times New Roman" w:hAnsi="Times New Roman" w:cs="Times New Roman"/>
        </w:rPr>
      </w:pPr>
      <w:r w:rsidRPr="009B70AE">
        <w:rPr>
          <w:rFonts w:ascii="Times New Roman" w:hAnsi="Times New Roman" w:cs="Times New Roman"/>
        </w:rPr>
        <w:t xml:space="preserve">Białystok leży w północno-wschodniej Polsce na Nizinie Północnopodlaskiej w </w:t>
      </w:r>
      <w:r w:rsidR="009B70AE">
        <w:rPr>
          <w:rFonts w:ascii="Times New Roman" w:hAnsi="Times New Roman" w:cs="Times New Roman"/>
        </w:rPr>
        <w:t>zachodniej części mezoregionu w </w:t>
      </w:r>
      <w:r w:rsidRPr="009B70AE">
        <w:rPr>
          <w:rFonts w:ascii="Times New Roman" w:hAnsi="Times New Roman" w:cs="Times New Roman"/>
        </w:rPr>
        <w:t>granicach tzw. Wysoczyzny Białostockiej</w:t>
      </w:r>
      <w:r w:rsidR="00A278BE" w:rsidRPr="009B70AE">
        <w:rPr>
          <w:rFonts w:ascii="Times New Roman" w:hAnsi="Times New Roman" w:cs="Times New Roman"/>
        </w:rPr>
        <w:t>, w obszarze nazywanym Zielonymi Płucami Polski</w:t>
      </w:r>
      <w:r w:rsidRPr="009B70AE">
        <w:rPr>
          <w:rFonts w:ascii="Times New Roman" w:hAnsi="Times New Roman" w:cs="Times New Roman"/>
        </w:rPr>
        <w:t xml:space="preserve">. </w:t>
      </w:r>
      <w:r w:rsidR="00A278BE" w:rsidRPr="009B70AE">
        <w:rPr>
          <w:rFonts w:ascii="Times New Roman" w:hAnsi="Times New Roman" w:cs="Times New Roman"/>
        </w:rPr>
        <w:t xml:space="preserve">Przez </w:t>
      </w:r>
      <w:r w:rsidR="00AD2347" w:rsidRPr="009B70AE">
        <w:rPr>
          <w:rFonts w:ascii="Times New Roman" w:hAnsi="Times New Roman" w:cs="Times New Roman"/>
        </w:rPr>
        <w:t>M</w:t>
      </w:r>
      <w:r w:rsidR="00A278BE" w:rsidRPr="009B70AE">
        <w:rPr>
          <w:rFonts w:ascii="Times New Roman" w:hAnsi="Times New Roman" w:cs="Times New Roman"/>
        </w:rPr>
        <w:t xml:space="preserve">iasto przepływa rzeka Biała stanowiąca lewy dopływ Supraśli. Obszar miejski </w:t>
      </w:r>
      <w:r w:rsidR="00C8574A" w:rsidRPr="009B70AE">
        <w:rPr>
          <w:rFonts w:ascii="Times New Roman" w:hAnsi="Times New Roman" w:cs="Times New Roman"/>
        </w:rPr>
        <w:t xml:space="preserve">bogaty jest w walory przyrodnicze – około 32% powierzchni </w:t>
      </w:r>
      <w:r w:rsidR="00A278BE" w:rsidRPr="009B70AE">
        <w:rPr>
          <w:rFonts w:ascii="Times New Roman" w:hAnsi="Times New Roman" w:cs="Times New Roman"/>
        </w:rPr>
        <w:t>zajmują</w:t>
      </w:r>
      <w:r w:rsidR="00C8574A" w:rsidRPr="009B70AE">
        <w:rPr>
          <w:rFonts w:ascii="Times New Roman" w:hAnsi="Times New Roman" w:cs="Times New Roman"/>
        </w:rPr>
        <w:t xml:space="preserve"> tereny zielone. Zaliczają się do tego parki, skwery i 1779 ha lasów</w:t>
      </w:r>
      <w:r w:rsidR="008F49FE" w:rsidRPr="009B70AE">
        <w:rPr>
          <w:rFonts w:ascii="Times New Roman" w:hAnsi="Times New Roman" w:cs="Times New Roman"/>
        </w:rPr>
        <w:t xml:space="preserve">. Ponadto w pobliżu </w:t>
      </w:r>
      <w:r w:rsidR="00AD2347" w:rsidRPr="009B70AE">
        <w:rPr>
          <w:rFonts w:ascii="Times New Roman" w:hAnsi="Times New Roman" w:cs="Times New Roman"/>
        </w:rPr>
        <w:t>M</w:t>
      </w:r>
      <w:r w:rsidR="008F49FE" w:rsidRPr="009B70AE">
        <w:rPr>
          <w:rFonts w:ascii="Times New Roman" w:hAnsi="Times New Roman" w:cs="Times New Roman"/>
        </w:rPr>
        <w:t>iasta znajdują się dwa rezerwaty przyrody oraz Narwiański Park Narodowy.</w:t>
      </w:r>
      <w:r w:rsidR="00EA021E" w:rsidRPr="009B70AE">
        <w:rPr>
          <w:rStyle w:val="Odwoanieprzypisudolnego"/>
          <w:rFonts w:ascii="Times New Roman" w:hAnsi="Times New Roman" w:cs="Times New Roman"/>
        </w:rPr>
        <w:footnoteReference w:id="1"/>
      </w:r>
    </w:p>
    <w:p w14:paraId="313D802B" w14:textId="77777777" w:rsidR="008167B7" w:rsidRPr="009B70AE" w:rsidRDefault="008167B7" w:rsidP="00E5132E">
      <w:pPr>
        <w:jc w:val="both"/>
        <w:rPr>
          <w:rFonts w:ascii="Times New Roman" w:hAnsi="Times New Roman" w:cs="Times New Roman"/>
        </w:rPr>
      </w:pPr>
      <w:r w:rsidRPr="009B70AE">
        <w:rPr>
          <w:rFonts w:ascii="Times New Roman" w:hAnsi="Times New Roman" w:cs="Times New Roman"/>
        </w:rPr>
        <w:lastRenderedPageBreak/>
        <w:t>Miasto zajmuje obszar 102,12 km</w:t>
      </w:r>
      <w:r w:rsidRPr="009B70AE">
        <w:rPr>
          <w:rFonts w:ascii="Times New Roman" w:hAnsi="Times New Roman" w:cs="Times New Roman"/>
          <w:vertAlign w:val="superscript"/>
        </w:rPr>
        <w:t>2</w:t>
      </w:r>
      <w:r w:rsidRPr="009B70AE">
        <w:rPr>
          <w:rFonts w:ascii="Times New Roman" w:hAnsi="Times New Roman" w:cs="Times New Roman"/>
        </w:rPr>
        <w:t>, odpowiadający 0,5% powierzchni województwa podlaskiego i jest zamieszkiwane przez około 297</w:t>
      </w:r>
      <w:r w:rsidR="00D96FFE" w:rsidRPr="009B70AE">
        <w:rPr>
          <w:rFonts w:ascii="Times New Roman" w:hAnsi="Times New Roman" w:cs="Times New Roman"/>
        </w:rPr>
        <w:t>,4</w:t>
      </w:r>
      <w:r w:rsidRPr="009B70AE">
        <w:rPr>
          <w:rFonts w:ascii="Times New Roman" w:hAnsi="Times New Roman" w:cs="Times New Roman"/>
        </w:rPr>
        <w:t xml:space="preserve"> tysięcy</w:t>
      </w:r>
      <w:r w:rsidR="00E92A0E" w:rsidRPr="009B70AE">
        <w:rPr>
          <w:rFonts w:ascii="Times New Roman" w:hAnsi="Times New Roman" w:cs="Times New Roman"/>
        </w:rPr>
        <w:t xml:space="preserve"> osób</w:t>
      </w:r>
      <w:r w:rsidR="00D57034" w:rsidRPr="009B70AE">
        <w:rPr>
          <w:rStyle w:val="Odwoanieprzypisudolnego"/>
          <w:rFonts w:ascii="Times New Roman" w:hAnsi="Times New Roman" w:cs="Times New Roman"/>
        </w:rPr>
        <w:footnoteReference w:id="2"/>
      </w:r>
      <w:r w:rsidRPr="009B70AE">
        <w:rPr>
          <w:rFonts w:ascii="Times New Roman" w:hAnsi="Times New Roman" w:cs="Times New Roman"/>
        </w:rPr>
        <w:t>.</w:t>
      </w:r>
      <w:r w:rsidR="00D57034" w:rsidRPr="009B70AE">
        <w:rPr>
          <w:rFonts w:ascii="Times New Roman" w:hAnsi="Times New Roman" w:cs="Times New Roman"/>
        </w:rPr>
        <w:t xml:space="preserve"> Wśród miast wojewódzkich jest drugim miastem pod względem gęstości zaludnienia i dziesiątym pod względem liczby ludności.</w:t>
      </w:r>
    </w:p>
    <w:p w14:paraId="55B4045C" w14:textId="77777777" w:rsidR="000E1A75" w:rsidRPr="009B70AE" w:rsidRDefault="000E1A75" w:rsidP="00E5132E">
      <w:pPr>
        <w:jc w:val="both"/>
        <w:rPr>
          <w:rFonts w:ascii="Times New Roman" w:hAnsi="Times New Roman" w:cs="Times New Roman"/>
        </w:rPr>
      </w:pPr>
      <w:r w:rsidRPr="009B70AE">
        <w:rPr>
          <w:rFonts w:ascii="Times New Roman" w:hAnsi="Times New Roman" w:cs="Times New Roman"/>
        </w:rPr>
        <w:t>Sieć powiązań krajowych i międzynarodowych zapewniają przebiegające przez Białystok trzy drogi krajowe:</w:t>
      </w:r>
    </w:p>
    <w:p w14:paraId="76181682" w14:textId="7CBC2944" w:rsidR="000E1A75" w:rsidRPr="009B70AE" w:rsidRDefault="000E1A75" w:rsidP="008F57CB">
      <w:pPr>
        <w:pStyle w:val="Akapitzlist"/>
        <w:numPr>
          <w:ilvl w:val="0"/>
          <w:numId w:val="87"/>
        </w:numPr>
        <w:jc w:val="both"/>
        <w:rPr>
          <w:rFonts w:ascii="Times New Roman" w:hAnsi="Times New Roman" w:cs="Times New Roman"/>
        </w:rPr>
      </w:pPr>
      <w:r w:rsidRPr="009B70AE">
        <w:rPr>
          <w:rFonts w:ascii="Times New Roman" w:hAnsi="Times New Roman" w:cs="Times New Roman"/>
        </w:rPr>
        <w:t>nr 8: granica państwa –</w:t>
      </w:r>
      <w:r w:rsidR="0072478F" w:rsidRPr="009B70AE">
        <w:rPr>
          <w:rFonts w:ascii="Times New Roman" w:hAnsi="Times New Roman" w:cs="Times New Roman"/>
        </w:rPr>
        <w:t xml:space="preserve"> </w:t>
      </w:r>
      <w:r w:rsidRPr="009B70AE">
        <w:rPr>
          <w:rFonts w:ascii="Times New Roman" w:hAnsi="Times New Roman" w:cs="Times New Roman"/>
        </w:rPr>
        <w:t>Wrocław – Warszawa – Zambrów - Białystok – Augustów – Suwałki - granica państwa,</w:t>
      </w:r>
    </w:p>
    <w:p w14:paraId="1524784F" w14:textId="77777777" w:rsidR="000E1A75" w:rsidRPr="009B70AE" w:rsidRDefault="000E1A75" w:rsidP="008F57CB">
      <w:pPr>
        <w:pStyle w:val="Akapitzlist"/>
        <w:numPr>
          <w:ilvl w:val="0"/>
          <w:numId w:val="87"/>
        </w:numPr>
        <w:jc w:val="both"/>
        <w:rPr>
          <w:rFonts w:ascii="Times New Roman" w:hAnsi="Times New Roman" w:cs="Times New Roman"/>
        </w:rPr>
      </w:pPr>
      <w:r w:rsidRPr="009B70AE">
        <w:rPr>
          <w:rFonts w:ascii="Times New Roman" w:hAnsi="Times New Roman" w:cs="Times New Roman"/>
        </w:rPr>
        <w:t xml:space="preserve">nr 19: granica państwa – Kuźnica – Białystok – Siemiatycze - Lublin – Rzeszów, </w:t>
      </w:r>
    </w:p>
    <w:p w14:paraId="33282493" w14:textId="77777777" w:rsidR="000E1A75" w:rsidRPr="009B70AE" w:rsidRDefault="000E1A75" w:rsidP="008F57CB">
      <w:pPr>
        <w:pStyle w:val="Akapitzlist"/>
        <w:numPr>
          <w:ilvl w:val="0"/>
          <w:numId w:val="87"/>
        </w:numPr>
        <w:jc w:val="both"/>
        <w:rPr>
          <w:rFonts w:ascii="Times New Roman" w:hAnsi="Times New Roman" w:cs="Times New Roman"/>
        </w:rPr>
      </w:pPr>
      <w:r w:rsidRPr="009B70AE">
        <w:rPr>
          <w:rFonts w:ascii="Times New Roman" w:hAnsi="Times New Roman" w:cs="Times New Roman"/>
        </w:rPr>
        <w:t>nr 65: granica państwa – Gołdap – Ełk – Grajewo - Białystok – Bobrowniki – granica państwa.</w:t>
      </w:r>
    </w:p>
    <w:p w14:paraId="260FE5E2" w14:textId="4972FD06" w:rsidR="000E1A75" w:rsidRPr="009B70AE" w:rsidRDefault="000E1A75" w:rsidP="00E5132E">
      <w:pPr>
        <w:jc w:val="both"/>
        <w:rPr>
          <w:rFonts w:ascii="Times New Roman" w:hAnsi="Times New Roman" w:cs="Times New Roman"/>
        </w:rPr>
      </w:pPr>
      <w:r w:rsidRPr="009B70AE">
        <w:rPr>
          <w:rFonts w:ascii="Times New Roman" w:hAnsi="Times New Roman" w:cs="Times New Roman"/>
        </w:rPr>
        <w:t>Sieć powiązań o znaczeniu wojewódzkim, zapewniającą powiązania regionalne tworzą drogi: nr 676 Białystok – Supraśl – Krynki – granica państwa oraz nr 678 Białystok – Sokoły – Wysokie Mazowieckie.</w:t>
      </w:r>
    </w:p>
    <w:p w14:paraId="4AF2D7B5" w14:textId="77777777" w:rsidR="000E1A75" w:rsidRPr="009B70AE" w:rsidRDefault="000E1A75" w:rsidP="00E5132E">
      <w:pPr>
        <w:jc w:val="both"/>
        <w:rPr>
          <w:rFonts w:ascii="Times New Roman" w:hAnsi="Times New Roman" w:cs="Times New Roman"/>
        </w:rPr>
      </w:pPr>
      <w:r w:rsidRPr="009B70AE">
        <w:rPr>
          <w:rFonts w:ascii="Times New Roman" w:hAnsi="Times New Roman" w:cs="Times New Roman"/>
        </w:rPr>
        <w:t>Białystok leży w bliskim sąsiedztwie powstającego szlaku komunikacyjnego Via Carpatia, łączącego kraje nadbałtyckie z południem Europy. Droga przebiegać ma przez Litwę, Polskę, Słowację, Węgry, Rumunię, Bułgarię i Grecję, stanowiąc szlak transportowy prowadzący wzdłuż granicy wschodniej UE.</w:t>
      </w:r>
    </w:p>
    <w:p w14:paraId="614A14F7" w14:textId="185DEA70" w:rsidR="000E1A75" w:rsidRPr="009B70AE" w:rsidRDefault="000E1A75" w:rsidP="00E5132E">
      <w:pPr>
        <w:jc w:val="both"/>
        <w:rPr>
          <w:rFonts w:ascii="Times New Roman" w:hAnsi="Times New Roman" w:cs="Times New Roman"/>
        </w:rPr>
      </w:pPr>
      <w:r w:rsidRPr="009B70AE">
        <w:rPr>
          <w:rFonts w:ascii="Times New Roman" w:hAnsi="Times New Roman" w:cs="Times New Roman"/>
        </w:rPr>
        <w:t xml:space="preserve">Ponadto w </w:t>
      </w:r>
      <w:r w:rsidR="002F7324" w:rsidRPr="009B70AE">
        <w:rPr>
          <w:rFonts w:ascii="Times New Roman" w:hAnsi="Times New Roman" w:cs="Times New Roman"/>
        </w:rPr>
        <w:t>nie</w:t>
      </w:r>
      <w:r w:rsidRPr="009B70AE">
        <w:rPr>
          <w:rFonts w:ascii="Times New Roman" w:hAnsi="Times New Roman" w:cs="Times New Roman"/>
        </w:rPr>
        <w:t xml:space="preserve">znacznej odległości od Białegostoku przebiega szlak Via Baltica stanowiący fragment trasy europejskiej E67. Biegnie ona z Polski przez Litwę i Łotwę do Finlandii, pełniąc rolę najważniejszego połączenia drogowego miedzy krajami bałtyckimi. Na terenie Polski przebiega wzdłuż drogi ekspresowej S8 na odcinku od Warszawy do Ostrowi Mazowieckiej </w:t>
      </w:r>
      <w:r w:rsidR="00E5132E" w:rsidRPr="009B70AE">
        <w:rPr>
          <w:rFonts w:ascii="Times New Roman" w:hAnsi="Times New Roman" w:cs="Times New Roman"/>
        </w:rPr>
        <w:t>i</w:t>
      </w:r>
      <w:r w:rsidR="00F148EF" w:rsidRPr="009B70AE">
        <w:rPr>
          <w:rFonts w:ascii="Times New Roman" w:hAnsi="Times New Roman" w:cs="Times New Roman"/>
        </w:rPr>
        <w:t> </w:t>
      </w:r>
      <w:r w:rsidRPr="009B70AE">
        <w:rPr>
          <w:rFonts w:ascii="Times New Roman" w:hAnsi="Times New Roman" w:cs="Times New Roman"/>
        </w:rPr>
        <w:t xml:space="preserve">dalej nowobudowaną drogą ekspresową S61 na odcinku od Ostrowi Mazowieckiej przez Łomżę, Ełk do granicy państwa w Budzisku. </w:t>
      </w:r>
    </w:p>
    <w:p w14:paraId="64F58439" w14:textId="52071443" w:rsidR="00E71B2C" w:rsidRPr="009B70AE" w:rsidRDefault="00E71B2C" w:rsidP="00E5132E">
      <w:pPr>
        <w:jc w:val="both"/>
        <w:rPr>
          <w:rFonts w:ascii="Times New Roman" w:hAnsi="Times New Roman" w:cs="Times New Roman"/>
        </w:rPr>
      </w:pPr>
      <w:r w:rsidRPr="009B70AE">
        <w:rPr>
          <w:rFonts w:ascii="Times New Roman" w:hAnsi="Times New Roman" w:cs="Times New Roman"/>
        </w:rPr>
        <w:t xml:space="preserve">Białystok posiada własny dworzec kolejowy, </w:t>
      </w:r>
      <w:r w:rsidR="003D4400" w:rsidRPr="009B70AE">
        <w:rPr>
          <w:rFonts w:ascii="Times New Roman" w:hAnsi="Times New Roman" w:cs="Times New Roman"/>
        </w:rPr>
        <w:t>obsługujący pociągi zmierzające m.in.</w:t>
      </w:r>
      <w:r w:rsidR="00B9008D" w:rsidRPr="009B70AE">
        <w:rPr>
          <w:rFonts w:ascii="Times New Roman" w:hAnsi="Times New Roman" w:cs="Times New Roman"/>
        </w:rPr>
        <w:t xml:space="preserve"> w </w:t>
      </w:r>
      <w:r w:rsidRPr="009B70AE">
        <w:rPr>
          <w:rFonts w:ascii="Times New Roman" w:hAnsi="Times New Roman" w:cs="Times New Roman"/>
        </w:rPr>
        <w:t xml:space="preserve">kierunku Warszawy, Wrocławia, </w:t>
      </w:r>
      <w:r w:rsidR="003D4400" w:rsidRPr="009B70AE">
        <w:rPr>
          <w:rFonts w:ascii="Times New Roman" w:hAnsi="Times New Roman" w:cs="Times New Roman"/>
        </w:rPr>
        <w:t>Krakowa, Łodzi,</w:t>
      </w:r>
      <w:r w:rsidR="007B4B64" w:rsidRPr="009B70AE">
        <w:rPr>
          <w:rFonts w:ascii="Times New Roman" w:hAnsi="Times New Roman" w:cs="Times New Roman"/>
        </w:rPr>
        <w:t xml:space="preserve"> Gdyni,</w:t>
      </w:r>
      <w:r w:rsidR="0004242E" w:rsidRPr="009B70AE">
        <w:rPr>
          <w:rFonts w:ascii="Times New Roman" w:hAnsi="Times New Roman" w:cs="Times New Roman"/>
        </w:rPr>
        <w:t xml:space="preserve"> Szczecina, Gorzowa Wielkopolskiego,</w:t>
      </w:r>
      <w:r w:rsidR="003D4400" w:rsidRPr="009B70AE">
        <w:rPr>
          <w:rFonts w:ascii="Times New Roman" w:hAnsi="Times New Roman" w:cs="Times New Roman"/>
        </w:rPr>
        <w:t xml:space="preserve"> Ełku, Suwałk</w:t>
      </w:r>
      <w:r w:rsidR="00CA1FDE" w:rsidRPr="009B70AE">
        <w:rPr>
          <w:rFonts w:ascii="Times New Roman" w:hAnsi="Times New Roman" w:cs="Times New Roman"/>
        </w:rPr>
        <w:t>,</w:t>
      </w:r>
      <w:r w:rsidR="003D4400" w:rsidRPr="009B70AE">
        <w:rPr>
          <w:rFonts w:ascii="Times New Roman" w:hAnsi="Times New Roman" w:cs="Times New Roman"/>
        </w:rPr>
        <w:t xml:space="preserve"> czy Jeleniej Góry.</w:t>
      </w:r>
    </w:p>
    <w:p w14:paraId="5B619B88" w14:textId="1E0ADFB5" w:rsidR="000E1A75" w:rsidRPr="009B70AE" w:rsidRDefault="00E5132E" w:rsidP="00E5132E">
      <w:pPr>
        <w:jc w:val="both"/>
        <w:rPr>
          <w:rFonts w:ascii="Times New Roman" w:hAnsi="Times New Roman" w:cs="Times New Roman"/>
        </w:rPr>
      </w:pPr>
      <w:r w:rsidRPr="009B70AE">
        <w:rPr>
          <w:rFonts w:ascii="Times New Roman" w:hAnsi="Times New Roman" w:cs="Times New Roman"/>
        </w:rPr>
        <w:t>Ponadto,</w:t>
      </w:r>
      <w:r w:rsidR="000E1A75" w:rsidRPr="009B70AE">
        <w:rPr>
          <w:rFonts w:ascii="Times New Roman" w:hAnsi="Times New Roman" w:cs="Times New Roman"/>
        </w:rPr>
        <w:t xml:space="preserve"> przez Miasto przebiega trasa kolejowa Warszawa – Białystok – Ełk – Trakiszki</w:t>
      </w:r>
      <w:r w:rsidRPr="009B70AE">
        <w:rPr>
          <w:rFonts w:ascii="Times New Roman" w:hAnsi="Times New Roman" w:cs="Times New Roman"/>
        </w:rPr>
        <w:t>,</w:t>
      </w:r>
      <w:r w:rsidR="000E1A75" w:rsidRPr="009B70AE">
        <w:rPr>
          <w:rFonts w:ascii="Times New Roman" w:hAnsi="Times New Roman" w:cs="Times New Roman"/>
        </w:rPr>
        <w:t xml:space="preserve"> </w:t>
      </w:r>
      <w:r w:rsidRPr="009B70AE">
        <w:rPr>
          <w:rFonts w:ascii="Times New Roman" w:hAnsi="Times New Roman" w:cs="Times New Roman"/>
        </w:rPr>
        <w:t>stanowiąca fragment</w:t>
      </w:r>
      <w:r w:rsidR="000E1A75" w:rsidRPr="009B70AE">
        <w:rPr>
          <w:rFonts w:ascii="Times New Roman" w:hAnsi="Times New Roman" w:cs="Times New Roman"/>
        </w:rPr>
        <w:t xml:space="preserve"> międzynarodowej linii kolejowej E75, która </w:t>
      </w:r>
      <w:r w:rsidRPr="009B70AE">
        <w:rPr>
          <w:rFonts w:ascii="Times New Roman" w:hAnsi="Times New Roman" w:cs="Times New Roman"/>
        </w:rPr>
        <w:t>łączy Helsinki przez Ta</w:t>
      </w:r>
      <w:r w:rsidR="00B502C6" w:rsidRPr="009B70AE">
        <w:rPr>
          <w:rFonts w:ascii="Times New Roman" w:hAnsi="Times New Roman" w:cs="Times New Roman"/>
        </w:rPr>
        <w:t>l</w:t>
      </w:r>
      <w:r w:rsidRPr="009B70AE">
        <w:rPr>
          <w:rFonts w:ascii="Times New Roman" w:hAnsi="Times New Roman" w:cs="Times New Roman"/>
        </w:rPr>
        <w:t>li</w:t>
      </w:r>
      <w:r w:rsidR="00B502C6" w:rsidRPr="009B70AE">
        <w:rPr>
          <w:rFonts w:ascii="Times New Roman" w:hAnsi="Times New Roman" w:cs="Times New Roman"/>
        </w:rPr>
        <w:t>n</w:t>
      </w:r>
      <w:r w:rsidRPr="009B70AE">
        <w:rPr>
          <w:rFonts w:ascii="Times New Roman" w:hAnsi="Times New Roman" w:cs="Times New Roman"/>
        </w:rPr>
        <w:t>n, Rygę</w:t>
      </w:r>
      <w:r w:rsidR="000E1A75" w:rsidRPr="009B70AE">
        <w:rPr>
          <w:rFonts w:ascii="Times New Roman" w:hAnsi="Times New Roman" w:cs="Times New Roman"/>
        </w:rPr>
        <w:t xml:space="preserve"> i Kowno z Warszawą</w:t>
      </w:r>
      <w:r w:rsidRPr="009B70AE">
        <w:rPr>
          <w:rFonts w:ascii="Times New Roman" w:hAnsi="Times New Roman" w:cs="Times New Roman"/>
        </w:rPr>
        <w:t>.</w:t>
      </w:r>
    </w:p>
    <w:p w14:paraId="39DE7026" w14:textId="74D31486" w:rsidR="003D4400" w:rsidRPr="009B70AE" w:rsidRDefault="001C17C1" w:rsidP="00BE4AF3">
      <w:pPr>
        <w:jc w:val="both"/>
        <w:rPr>
          <w:rFonts w:ascii="Times New Roman" w:hAnsi="Times New Roman" w:cs="Times New Roman"/>
          <w:lang w:val="fr-FR"/>
        </w:rPr>
      </w:pPr>
      <w:r w:rsidRPr="009B70AE">
        <w:rPr>
          <w:rFonts w:ascii="Times New Roman" w:hAnsi="Times New Roman" w:cs="Times New Roman"/>
        </w:rPr>
        <w:t>Białystok współpracuje z ponad dwudziestoma zagra</w:t>
      </w:r>
      <w:r w:rsidR="00282B55" w:rsidRPr="009B70AE">
        <w:rPr>
          <w:rFonts w:ascii="Times New Roman" w:hAnsi="Times New Roman" w:cs="Times New Roman"/>
        </w:rPr>
        <w:t xml:space="preserve">nicznymi miastami partnerskimi: </w:t>
      </w:r>
      <w:r w:rsidRPr="009B70AE">
        <w:rPr>
          <w:rFonts w:ascii="Times New Roman" w:hAnsi="Times New Roman" w:cs="Times New Roman"/>
        </w:rPr>
        <w:t>Dijon we Francji, Eindhoven w Holandii</w:t>
      </w:r>
      <w:r w:rsidR="00282B55" w:rsidRPr="009B70AE">
        <w:rPr>
          <w:rFonts w:ascii="Times New Roman" w:hAnsi="Times New Roman" w:cs="Times New Roman"/>
        </w:rPr>
        <w:t>, Kowno na Litwie, Tomsk, Irkuck, Kaliningrad oraz Psków</w:t>
      </w:r>
      <w:r w:rsidR="00B9008D" w:rsidRPr="009B70AE">
        <w:rPr>
          <w:rFonts w:ascii="Times New Roman" w:hAnsi="Times New Roman" w:cs="Times New Roman"/>
        </w:rPr>
        <w:t xml:space="preserve"> w </w:t>
      </w:r>
      <w:r w:rsidRPr="009B70AE">
        <w:rPr>
          <w:rFonts w:ascii="Times New Roman" w:hAnsi="Times New Roman" w:cs="Times New Roman"/>
        </w:rPr>
        <w:t>Rosji</w:t>
      </w:r>
      <w:r w:rsidR="00282B55" w:rsidRPr="009B70AE">
        <w:rPr>
          <w:rFonts w:ascii="Times New Roman" w:hAnsi="Times New Roman" w:cs="Times New Roman"/>
        </w:rPr>
        <w:t>, Bornova</w:t>
      </w:r>
      <w:r w:rsidRPr="009B70AE">
        <w:rPr>
          <w:rFonts w:ascii="Times New Roman" w:hAnsi="Times New Roman" w:cs="Times New Roman"/>
        </w:rPr>
        <w:t xml:space="preserve"> w Turcji, Mazara del Vallo we Wło</w:t>
      </w:r>
      <w:r w:rsidR="00B9008D" w:rsidRPr="009B70AE">
        <w:rPr>
          <w:rFonts w:ascii="Times New Roman" w:hAnsi="Times New Roman" w:cs="Times New Roman"/>
        </w:rPr>
        <w:t>szech, Milwaukee w USA, Yehud w </w:t>
      </w:r>
      <w:r w:rsidRPr="009B70AE">
        <w:rPr>
          <w:rFonts w:ascii="Times New Roman" w:hAnsi="Times New Roman" w:cs="Times New Roman"/>
        </w:rPr>
        <w:t>Izr</w:t>
      </w:r>
      <w:r w:rsidR="00B502C6" w:rsidRPr="009B70AE">
        <w:rPr>
          <w:rFonts w:ascii="Times New Roman" w:hAnsi="Times New Roman" w:cs="Times New Roman"/>
        </w:rPr>
        <w:t>ae</w:t>
      </w:r>
      <w:r w:rsidRPr="009B70AE">
        <w:rPr>
          <w:rFonts w:ascii="Times New Roman" w:hAnsi="Times New Roman" w:cs="Times New Roman"/>
        </w:rPr>
        <w:t>lu, Chongzuo w Chinach, Lusaka w Zambii, Sliema na Malcie, Dobricz w Bułgarii, oraz – w ramach Partnerstwa Wschodniego – Grodno na Białorusi, Łuck na Ukrainie, Gori w Gruzji, Bielce w Mołdawii, Giumri w Armenii oraz Sumqayit</w:t>
      </w:r>
      <w:r w:rsidR="00282B55" w:rsidRPr="009B70AE">
        <w:rPr>
          <w:rFonts w:ascii="Times New Roman" w:hAnsi="Times New Roman" w:cs="Times New Roman"/>
        </w:rPr>
        <w:t xml:space="preserve"> w Azerbejdżanie.</w:t>
      </w:r>
      <w:r w:rsidRPr="009B70AE">
        <w:rPr>
          <w:rFonts w:ascii="Times New Roman" w:hAnsi="Times New Roman" w:cs="Times New Roman"/>
        </w:rPr>
        <w:t xml:space="preserve"> </w:t>
      </w:r>
      <w:r w:rsidR="00282B55" w:rsidRPr="009B70AE">
        <w:rPr>
          <w:rFonts w:ascii="Times New Roman" w:hAnsi="Times New Roman" w:cs="Times New Roman"/>
        </w:rPr>
        <w:t xml:space="preserve">Ponadto Białystok </w:t>
      </w:r>
      <w:r w:rsidR="009E6932" w:rsidRPr="009B70AE">
        <w:rPr>
          <w:rFonts w:ascii="Times New Roman" w:hAnsi="Times New Roman" w:cs="Times New Roman"/>
        </w:rPr>
        <w:t>jest członkiem stowarzyszenia Euroregion Niemen, stowarzyszenia miast europejskich EUROCITIES oraz Międzynarodowego Stowarzyszenia M</w:t>
      </w:r>
      <w:r w:rsidR="00CA1FDE" w:rsidRPr="009B70AE">
        <w:rPr>
          <w:rFonts w:ascii="Times New Roman" w:hAnsi="Times New Roman" w:cs="Times New Roman"/>
        </w:rPr>
        <w:t>i</w:t>
      </w:r>
      <w:r w:rsidR="009E6932" w:rsidRPr="009B70AE">
        <w:rPr>
          <w:rFonts w:ascii="Times New Roman" w:hAnsi="Times New Roman" w:cs="Times New Roman"/>
        </w:rPr>
        <w:t xml:space="preserve">ast Przyjaznych Lalkarstwu AVIAMA (fr. </w:t>
      </w:r>
      <w:r w:rsidR="009E6932" w:rsidRPr="009B70AE">
        <w:rPr>
          <w:rFonts w:ascii="Times New Roman" w:hAnsi="Times New Roman" w:cs="Times New Roman"/>
          <w:lang w:val="fr-FR"/>
        </w:rPr>
        <w:t>Association des Vi</w:t>
      </w:r>
      <w:r w:rsidR="00A428F2">
        <w:rPr>
          <w:rFonts w:ascii="Times New Roman" w:hAnsi="Times New Roman" w:cs="Times New Roman"/>
          <w:lang w:val="fr-FR"/>
        </w:rPr>
        <w:t>lles Amies de la Marionnette) z </w:t>
      </w:r>
      <w:r w:rsidR="009E6932" w:rsidRPr="009B70AE">
        <w:rPr>
          <w:rFonts w:ascii="Times New Roman" w:hAnsi="Times New Roman" w:cs="Times New Roman"/>
          <w:lang w:val="fr-FR"/>
        </w:rPr>
        <w:t>siedzibą w Charleville-Mézières we Francji</w:t>
      </w:r>
      <w:r w:rsidR="00282B55" w:rsidRPr="009B70AE">
        <w:rPr>
          <w:rStyle w:val="Odwoanieprzypisudolnego"/>
          <w:rFonts w:ascii="Times New Roman" w:hAnsi="Times New Roman" w:cs="Times New Roman"/>
        </w:rPr>
        <w:footnoteReference w:id="3"/>
      </w:r>
      <w:r w:rsidR="009E6932" w:rsidRPr="009B70AE">
        <w:rPr>
          <w:rFonts w:ascii="Times New Roman" w:hAnsi="Times New Roman" w:cs="Times New Roman"/>
          <w:lang w:val="fr-FR"/>
        </w:rPr>
        <w:t>. </w:t>
      </w:r>
    </w:p>
    <w:p w14:paraId="25813BCC" w14:textId="4831B02B" w:rsidR="00711E0A" w:rsidRPr="009B70AE" w:rsidRDefault="00D76648" w:rsidP="00BE4AF3">
      <w:pPr>
        <w:jc w:val="both"/>
        <w:rPr>
          <w:rFonts w:ascii="Times New Roman" w:hAnsi="Times New Roman" w:cs="Times New Roman"/>
        </w:rPr>
      </w:pPr>
      <w:r w:rsidRPr="009B70AE">
        <w:rPr>
          <w:rFonts w:ascii="Times New Roman" w:hAnsi="Times New Roman" w:cs="Times New Roman"/>
        </w:rPr>
        <w:t xml:space="preserve">Od 2013 r. poziom bezrobocia stale maleje. We wrześniu 2019 r. stopa bezrobocia </w:t>
      </w:r>
      <w:r w:rsidR="00361BF6" w:rsidRPr="009B70AE">
        <w:rPr>
          <w:rFonts w:ascii="Times New Roman" w:hAnsi="Times New Roman" w:cs="Times New Roman"/>
        </w:rPr>
        <w:t>była równa</w:t>
      </w:r>
      <w:r w:rsidRPr="009B70AE">
        <w:rPr>
          <w:rFonts w:ascii="Times New Roman" w:hAnsi="Times New Roman" w:cs="Times New Roman"/>
        </w:rPr>
        <w:t xml:space="preserve"> 5,5%</w:t>
      </w:r>
      <w:r w:rsidR="00361BF6" w:rsidRPr="009B70AE">
        <w:rPr>
          <w:rFonts w:ascii="Times New Roman" w:hAnsi="Times New Roman" w:cs="Times New Roman"/>
        </w:rPr>
        <w:t>,</w:t>
      </w:r>
      <w:r w:rsidRPr="009B70AE">
        <w:rPr>
          <w:rFonts w:ascii="Times New Roman" w:hAnsi="Times New Roman" w:cs="Times New Roman"/>
        </w:rPr>
        <w:t xml:space="preserve"> a </w:t>
      </w:r>
      <w:r w:rsidR="00CA1FDE" w:rsidRPr="009B70AE">
        <w:rPr>
          <w:rFonts w:ascii="Times New Roman" w:hAnsi="Times New Roman" w:cs="Times New Roman"/>
        </w:rPr>
        <w:t xml:space="preserve">liczba </w:t>
      </w:r>
      <w:r w:rsidRPr="009B70AE">
        <w:rPr>
          <w:rFonts w:ascii="Times New Roman" w:hAnsi="Times New Roman" w:cs="Times New Roman"/>
        </w:rPr>
        <w:t xml:space="preserve">osób bezrobotnych zarejestrowanych wyniosła </w:t>
      </w:r>
      <w:r w:rsidR="00CA1FDE" w:rsidRPr="009B70AE">
        <w:rPr>
          <w:rFonts w:ascii="Times New Roman" w:hAnsi="Times New Roman" w:cs="Times New Roman"/>
        </w:rPr>
        <w:t xml:space="preserve">ok. </w:t>
      </w:r>
      <w:r w:rsidRPr="009B70AE">
        <w:rPr>
          <w:rFonts w:ascii="Times New Roman" w:hAnsi="Times New Roman" w:cs="Times New Roman"/>
        </w:rPr>
        <w:t>7,2 tys.</w:t>
      </w:r>
      <w:r w:rsidR="00361BF6" w:rsidRPr="009B70AE">
        <w:rPr>
          <w:rFonts w:ascii="Times New Roman" w:hAnsi="Times New Roman" w:cs="Times New Roman"/>
        </w:rPr>
        <w:t xml:space="preserve"> Przeciętne wynagrodzenie brutto w sektorze przedsiębiorstw opiewało na 4</w:t>
      </w:r>
      <w:r w:rsidR="00CA1FDE" w:rsidRPr="009B70AE">
        <w:rPr>
          <w:rFonts w:ascii="Times New Roman" w:hAnsi="Times New Roman" w:cs="Times New Roman"/>
        </w:rPr>
        <w:t>.</w:t>
      </w:r>
      <w:r w:rsidR="00361BF6" w:rsidRPr="009B70AE">
        <w:rPr>
          <w:rFonts w:ascii="Times New Roman" w:hAnsi="Times New Roman" w:cs="Times New Roman"/>
        </w:rPr>
        <w:t>231,37 zł.</w:t>
      </w:r>
    </w:p>
    <w:p w14:paraId="69DFBA5A" w14:textId="7BBB86E4" w:rsidR="00EA264D" w:rsidRPr="00E074D3" w:rsidRDefault="00EA264D" w:rsidP="005A756F">
      <w:pPr>
        <w:pStyle w:val="Nagwek2"/>
        <w:numPr>
          <w:ilvl w:val="1"/>
          <w:numId w:val="2"/>
        </w:numPr>
        <w:spacing w:before="600" w:after="120"/>
        <w:jc w:val="both"/>
        <w:rPr>
          <w:rFonts w:ascii="Times New Roman" w:hAnsi="Times New Roman" w:cs="Times New Roman"/>
        </w:rPr>
      </w:pPr>
      <w:bookmarkStart w:id="7" w:name="_Toc34814232"/>
      <w:r w:rsidRPr="00E074D3">
        <w:rPr>
          <w:rFonts w:ascii="Times New Roman" w:hAnsi="Times New Roman" w:cs="Times New Roman"/>
        </w:rPr>
        <w:t xml:space="preserve">Wnioski wynikające z charakterystyki </w:t>
      </w:r>
      <w:r w:rsidR="0053040D" w:rsidRPr="00E074D3">
        <w:rPr>
          <w:rFonts w:ascii="Times New Roman" w:hAnsi="Times New Roman" w:cs="Times New Roman"/>
        </w:rPr>
        <w:t>jednostki samorządu terytorialnego</w:t>
      </w:r>
      <w:bookmarkEnd w:id="7"/>
    </w:p>
    <w:p w14:paraId="46FD0635" w14:textId="323222EC" w:rsidR="009F3E3E" w:rsidRPr="009B70AE" w:rsidRDefault="008F49FE" w:rsidP="00BE4AF3">
      <w:pPr>
        <w:jc w:val="both"/>
        <w:rPr>
          <w:rFonts w:ascii="Times New Roman" w:hAnsi="Times New Roman" w:cs="Times New Roman"/>
        </w:rPr>
      </w:pPr>
      <w:r w:rsidRPr="009B70AE">
        <w:rPr>
          <w:rFonts w:ascii="Times New Roman" w:hAnsi="Times New Roman" w:cs="Times New Roman"/>
        </w:rPr>
        <w:t>Z jednej strony, ze względu na dużą ilość ziel</w:t>
      </w:r>
      <w:r w:rsidR="00AD2347" w:rsidRPr="009B70AE">
        <w:rPr>
          <w:rFonts w:ascii="Times New Roman" w:hAnsi="Times New Roman" w:cs="Times New Roman"/>
        </w:rPr>
        <w:t>eni na terenie M</w:t>
      </w:r>
      <w:r w:rsidRPr="009B70AE">
        <w:rPr>
          <w:rFonts w:ascii="Times New Roman" w:hAnsi="Times New Roman" w:cs="Times New Roman"/>
        </w:rPr>
        <w:t>iasta, jak i w jego okolicach, Białystok ma dobre warunki do rozwoju pod względem ekologicznym</w:t>
      </w:r>
      <w:r w:rsidR="00361BF6" w:rsidRPr="009B70AE">
        <w:rPr>
          <w:rFonts w:ascii="Times New Roman" w:hAnsi="Times New Roman" w:cs="Times New Roman"/>
        </w:rPr>
        <w:t xml:space="preserve">. </w:t>
      </w:r>
      <w:r w:rsidRPr="009B70AE">
        <w:rPr>
          <w:rFonts w:ascii="Times New Roman" w:hAnsi="Times New Roman" w:cs="Times New Roman"/>
        </w:rPr>
        <w:t>Z drugiej strony, ma</w:t>
      </w:r>
      <w:r w:rsidR="00711E0A" w:rsidRPr="009B70AE">
        <w:rPr>
          <w:rFonts w:ascii="Times New Roman" w:hAnsi="Times New Roman" w:cs="Times New Roman"/>
        </w:rPr>
        <w:t xml:space="preserve"> dobre poł</w:t>
      </w:r>
      <w:r w:rsidR="00D87D0D">
        <w:rPr>
          <w:rFonts w:ascii="Times New Roman" w:hAnsi="Times New Roman" w:cs="Times New Roman"/>
        </w:rPr>
        <w:t>ączenia komunikacyjne zarówno z </w:t>
      </w:r>
      <w:r w:rsidR="00711E0A" w:rsidRPr="009B70AE">
        <w:rPr>
          <w:rFonts w:ascii="Times New Roman" w:hAnsi="Times New Roman" w:cs="Times New Roman"/>
        </w:rPr>
        <w:t>innymi częściami Polski, jak i z krajami sąsiadującymi</w:t>
      </w:r>
      <w:r w:rsidRPr="009B70AE">
        <w:rPr>
          <w:rFonts w:ascii="Times New Roman" w:hAnsi="Times New Roman" w:cs="Times New Roman"/>
        </w:rPr>
        <w:t>, co przekłada się na wzmożoną emisję spalin samochodowych.</w:t>
      </w:r>
    </w:p>
    <w:p w14:paraId="5DCEF9B9" w14:textId="0D57299D" w:rsidR="00C058E3" w:rsidRPr="00E074D3" w:rsidRDefault="00711E0A" w:rsidP="00202B66">
      <w:pPr>
        <w:jc w:val="both"/>
        <w:rPr>
          <w:rFonts w:ascii="Times New Roman" w:hAnsi="Times New Roman" w:cs="Times New Roman"/>
          <w:sz w:val="24"/>
          <w:szCs w:val="24"/>
        </w:rPr>
      </w:pPr>
      <w:r w:rsidRPr="009B70AE">
        <w:rPr>
          <w:rFonts w:ascii="Times New Roman" w:hAnsi="Times New Roman" w:cs="Times New Roman"/>
        </w:rPr>
        <w:t>Miasto nastawione jest na budowanie silnej współpracy na arenie międzynarodowej, co powinno stanowić zachętę do lokalizowania inwestycji na jego terenie</w:t>
      </w:r>
      <w:r w:rsidR="00361BF6" w:rsidRPr="009B70AE">
        <w:rPr>
          <w:rFonts w:ascii="Times New Roman" w:hAnsi="Times New Roman" w:cs="Times New Roman"/>
        </w:rPr>
        <w:t>. Malejące bezrobocie przekłada się na wzrost zamożności ludności, która dzięki temu może skupić się na podejmowaniu bardziej proekologicznych działań.</w:t>
      </w:r>
      <w:r w:rsidR="00C058E3" w:rsidRPr="00E074D3">
        <w:rPr>
          <w:rFonts w:ascii="Times New Roman" w:hAnsi="Times New Roman" w:cs="Times New Roman"/>
          <w:sz w:val="24"/>
          <w:szCs w:val="24"/>
        </w:rPr>
        <w:br w:type="page"/>
      </w:r>
    </w:p>
    <w:p w14:paraId="468CD380" w14:textId="7F25FB35" w:rsidR="00DF0467" w:rsidRPr="00E074D3" w:rsidRDefault="00DF0467" w:rsidP="00246FBE">
      <w:pPr>
        <w:rPr>
          <w:rFonts w:ascii="Times New Roman" w:hAnsi="Times New Roman" w:cs="Times New Roman"/>
        </w:rPr>
      </w:pPr>
      <w:r w:rsidRPr="00E074D3">
        <w:rPr>
          <w:rFonts w:ascii="Times New Roman" w:hAnsi="Times New Roman" w:cs="Times New Roman"/>
          <w:noProof/>
          <w:lang w:eastAsia="pl-PL"/>
        </w:rPr>
        <w:lastRenderedPageBreak/>
        <w:drawing>
          <wp:anchor distT="0" distB="0" distL="114300" distR="114300" simplePos="0" relativeHeight="251671552" behindDoc="1" locked="0" layoutInCell="1" allowOverlap="1" wp14:anchorId="790FF760" wp14:editId="519437AD">
            <wp:simplePos x="0" y="0"/>
            <wp:positionH relativeFrom="column">
              <wp:posOffset>-1510314</wp:posOffset>
            </wp:positionH>
            <wp:positionV relativeFrom="paragraph">
              <wp:posOffset>-881599</wp:posOffset>
            </wp:positionV>
            <wp:extent cx="8366400" cy="5317200"/>
            <wp:effectExtent l="38100" t="38100" r="92075" b="1826895"/>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pring-276014_1920.jpg"/>
                    <pic:cNvPicPr/>
                  </pic:nvPicPr>
                  <pic:blipFill>
                    <a:blip r:embed="rId17">
                      <a:extLst>
                        <a:ext uri="{28A0092B-C50C-407E-A947-70E740481C1C}">
                          <a14:useLocalDpi xmlns:a14="http://schemas.microsoft.com/office/drawing/2010/main" val="0"/>
                        </a:ext>
                      </a:extLst>
                    </a:blip>
                    <a:stretch>
                      <a:fillRect/>
                    </a:stretch>
                  </pic:blipFill>
                  <pic:spPr>
                    <a:xfrm>
                      <a:off x="0" y="0"/>
                      <a:ext cx="8366400" cy="5317200"/>
                    </a:xfrm>
                    <a:prstGeom prst="rect">
                      <a:avLst/>
                    </a:prstGeom>
                    <a:effectLst>
                      <a:outerShdw blurRad="50800" dist="38100" dir="2700000" algn="tl" rotWithShape="0">
                        <a:prstClr val="black">
                          <a:alpha val="40000"/>
                        </a:prstClr>
                      </a:outerShdw>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11A4273F" w14:textId="77777777" w:rsidR="00246FBE" w:rsidRPr="00E074D3" w:rsidRDefault="00246FBE" w:rsidP="00246FBE">
      <w:pPr>
        <w:rPr>
          <w:rFonts w:ascii="Times New Roman" w:hAnsi="Times New Roman" w:cs="Times New Roman"/>
          <w:b/>
          <w:color w:val="0070C0"/>
        </w:rPr>
      </w:pPr>
    </w:p>
    <w:p w14:paraId="61824D90" w14:textId="77777777" w:rsidR="00246FBE" w:rsidRPr="00E074D3" w:rsidRDefault="00246FBE" w:rsidP="00246FBE">
      <w:pPr>
        <w:rPr>
          <w:rFonts w:ascii="Times New Roman" w:hAnsi="Times New Roman" w:cs="Times New Roman"/>
          <w:b/>
          <w:color w:val="0070C0"/>
        </w:rPr>
      </w:pPr>
    </w:p>
    <w:p w14:paraId="5EE6778F" w14:textId="77777777" w:rsidR="00246FBE" w:rsidRPr="00E074D3" w:rsidRDefault="00246FBE" w:rsidP="00246FBE">
      <w:pPr>
        <w:rPr>
          <w:rFonts w:ascii="Times New Roman" w:hAnsi="Times New Roman" w:cs="Times New Roman"/>
          <w:b/>
          <w:color w:val="0070C0"/>
        </w:rPr>
      </w:pPr>
    </w:p>
    <w:p w14:paraId="4A859884" w14:textId="77777777" w:rsidR="00246FBE" w:rsidRPr="00E074D3" w:rsidRDefault="00246FBE" w:rsidP="00246FBE">
      <w:pPr>
        <w:rPr>
          <w:rFonts w:ascii="Times New Roman" w:hAnsi="Times New Roman" w:cs="Times New Roman"/>
          <w:b/>
          <w:color w:val="0070C0"/>
        </w:rPr>
      </w:pPr>
    </w:p>
    <w:p w14:paraId="0238EB8E" w14:textId="77777777" w:rsidR="00246FBE" w:rsidRPr="00E074D3" w:rsidRDefault="00246FBE" w:rsidP="00246FBE">
      <w:pPr>
        <w:rPr>
          <w:rFonts w:ascii="Times New Roman" w:hAnsi="Times New Roman" w:cs="Times New Roman"/>
          <w:b/>
          <w:color w:val="0070C0"/>
        </w:rPr>
      </w:pPr>
    </w:p>
    <w:p w14:paraId="5CB153C4" w14:textId="77777777" w:rsidR="00246FBE" w:rsidRPr="00E074D3" w:rsidRDefault="00246FBE" w:rsidP="00246FBE">
      <w:pPr>
        <w:rPr>
          <w:rFonts w:ascii="Times New Roman" w:hAnsi="Times New Roman" w:cs="Times New Roman"/>
          <w:b/>
          <w:color w:val="0070C0"/>
        </w:rPr>
      </w:pPr>
    </w:p>
    <w:p w14:paraId="19E7745A" w14:textId="77777777" w:rsidR="00246FBE" w:rsidRPr="00E074D3" w:rsidRDefault="00246FBE" w:rsidP="00246FBE">
      <w:pPr>
        <w:rPr>
          <w:rFonts w:ascii="Times New Roman" w:hAnsi="Times New Roman" w:cs="Times New Roman"/>
          <w:b/>
          <w:color w:val="0070C0"/>
        </w:rPr>
      </w:pPr>
    </w:p>
    <w:p w14:paraId="5F676B9F" w14:textId="77777777" w:rsidR="00246FBE" w:rsidRPr="00E074D3" w:rsidRDefault="00246FBE" w:rsidP="00246FBE">
      <w:pPr>
        <w:rPr>
          <w:rFonts w:ascii="Times New Roman" w:hAnsi="Times New Roman" w:cs="Times New Roman"/>
          <w:b/>
          <w:color w:val="0070C0"/>
        </w:rPr>
      </w:pPr>
    </w:p>
    <w:p w14:paraId="1D98A52E" w14:textId="77777777" w:rsidR="00246FBE" w:rsidRPr="00E074D3" w:rsidRDefault="00246FBE" w:rsidP="00246FBE">
      <w:pPr>
        <w:rPr>
          <w:rFonts w:ascii="Times New Roman" w:hAnsi="Times New Roman" w:cs="Times New Roman"/>
          <w:b/>
          <w:color w:val="0070C0"/>
        </w:rPr>
      </w:pPr>
    </w:p>
    <w:p w14:paraId="04059734" w14:textId="77777777" w:rsidR="00246FBE" w:rsidRPr="00E074D3" w:rsidRDefault="00246FBE" w:rsidP="00246FBE">
      <w:pPr>
        <w:rPr>
          <w:rFonts w:ascii="Times New Roman" w:hAnsi="Times New Roman" w:cs="Times New Roman"/>
          <w:b/>
          <w:color w:val="0070C0"/>
        </w:rPr>
      </w:pPr>
    </w:p>
    <w:p w14:paraId="65864FEC" w14:textId="77777777" w:rsidR="00246FBE" w:rsidRPr="00E074D3" w:rsidRDefault="00246FBE" w:rsidP="00246FBE">
      <w:pPr>
        <w:rPr>
          <w:rFonts w:ascii="Times New Roman" w:hAnsi="Times New Roman" w:cs="Times New Roman"/>
          <w:b/>
          <w:color w:val="0070C0"/>
        </w:rPr>
      </w:pPr>
    </w:p>
    <w:p w14:paraId="6CB50D1D" w14:textId="77777777" w:rsidR="00246FBE" w:rsidRPr="00E074D3" w:rsidRDefault="00246FBE" w:rsidP="00246FBE">
      <w:pPr>
        <w:rPr>
          <w:rFonts w:ascii="Times New Roman" w:hAnsi="Times New Roman" w:cs="Times New Roman"/>
          <w:b/>
          <w:color w:val="0070C0"/>
        </w:rPr>
      </w:pPr>
    </w:p>
    <w:p w14:paraId="78C4FF74" w14:textId="77777777" w:rsidR="00246FBE" w:rsidRPr="00E074D3" w:rsidRDefault="00246FBE" w:rsidP="00246FBE">
      <w:pPr>
        <w:rPr>
          <w:rFonts w:ascii="Times New Roman" w:hAnsi="Times New Roman" w:cs="Times New Roman"/>
          <w:b/>
          <w:color w:val="0070C0"/>
        </w:rPr>
      </w:pPr>
    </w:p>
    <w:p w14:paraId="3888F0F7" w14:textId="77777777" w:rsidR="00246FBE" w:rsidRPr="00E074D3" w:rsidRDefault="00246FBE" w:rsidP="00246FBE">
      <w:pPr>
        <w:rPr>
          <w:rFonts w:ascii="Times New Roman" w:hAnsi="Times New Roman" w:cs="Times New Roman"/>
        </w:rPr>
      </w:pPr>
    </w:p>
    <w:p w14:paraId="7890F5E4" w14:textId="77777777" w:rsidR="00246FBE" w:rsidRPr="00E074D3" w:rsidRDefault="00246FBE" w:rsidP="00246FBE">
      <w:pPr>
        <w:rPr>
          <w:rFonts w:ascii="Times New Roman" w:hAnsi="Times New Roman" w:cs="Times New Roman"/>
        </w:rPr>
      </w:pPr>
    </w:p>
    <w:p w14:paraId="4CA872E1" w14:textId="77777777" w:rsidR="00246FBE" w:rsidRPr="00E074D3" w:rsidRDefault="00246FBE" w:rsidP="00246FBE">
      <w:pPr>
        <w:rPr>
          <w:rFonts w:ascii="Times New Roman" w:hAnsi="Times New Roman" w:cs="Times New Roman"/>
        </w:rPr>
      </w:pPr>
    </w:p>
    <w:p w14:paraId="754C047E" w14:textId="77777777" w:rsidR="00246FBE" w:rsidRPr="00E074D3" w:rsidRDefault="00246FBE" w:rsidP="00246FBE">
      <w:pPr>
        <w:rPr>
          <w:rFonts w:ascii="Times New Roman" w:hAnsi="Times New Roman" w:cs="Times New Roman"/>
        </w:rPr>
      </w:pPr>
    </w:p>
    <w:p w14:paraId="00553F0D" w14:textId="77777777" w:rsidR="00246FBE" w:rsidRPr="00E074D3" w:rsidRDefault="00246FBE" w:rsidP="00246FBE">
      <w:pPr>
        <w:rPr>
          <w:rFonts w:ascii="Times New Roman" w:hAnsi="Times New Roman" w:cs="Times New Roman"/>
        </w:rPr>
      </w:pPr>
    </w:p>
    <w:p w14:paraId="61609124" w14:textId="77777777" w:rsidR="00246FBE" w:rsidRPr="00E074D3" w:rsidRDefault="00246FBE" w:rsidP="00246FBE">
      <w:pPr>
        <w:rPr>
          <w:rFonts w:ascii="Times New Roman" w:hAnsi="Times New Roman" w:cs="Times New Roman"/>
        </w:rPr>
      </w:pPr>
    </w:p>
    <w:p w14:paraId="50ACED7E" w14:textId="77777777" w:rsidR="00246FBE" w:rsidRPr="00E074D3" w:rsidRDefault="00246FBE" w:rsidP="00246FBE">
      <w:pPr>
        <w:rPr>
          <w:rFonts w:ascii="Times New Roman" w:hAnsi="Times New Roman" w:cs="Times New Roman"/>
        </w:rPr>
      </w:pPr>
    </w:p>
    <w:p w14:paraId="151FD3B7" w14:textId="77777777" w:rsidR="00246FBE" w:rsidRPr="00E074D3" w:rsidRDefault="00246FBE" w:rsidP="00246FBE">
      <w:pPr>
        <w:rPr>
          <w:rFonts w:ascii="Times New Roman" w:hAnsi="Times New Roman" w:cs="Times New Roman"/>
        </w:rPr>
      </w:pPr>
    </w:p>
    <w:p w14:paraId="0A371225" w14:textId="0FEE42DC" w:rsidR="00EC3413" w:rsidRPr="00E074D3" w:rsidRDefault="00EC3413" w:rsidP="001672F4">
      <w:pPr>
        <w:pStyle w:val="Nagwek1"/>
        <w:numPr>
          <w:ilvl w:val="0"/>
          <w:numId w:val="2"/>
        </w:numPr>
        <w:spacing w:after="240"/>
        <w:rPr>
          <w:rFonts w:ascii="Times New Roman" w:hAnsi="Times New Roman" w:cs="Times New Roman"/>
          <w:b/>
          <w:color w:val="0070C0"/>
        </w:rPr>
      </w:pPr>
      <w:bookmarkStart w:id="8" w:name="_Toc34814233"/>
      <w:r w:rsidRPr="00E074D3">
        <w:rPr>
          <w:rFonts w:ascii="Times New Roman" w:hAnsi="Times New Roman" w:cs="Times New Roman"/>
          <w:b/>
          <w:color w:val="0070C0"/>
        </w:rPr>
        <w:t>Stan jakości powietrza (CO, NO</w:t>
      </w:r>
      <w:r w:rsidRPr="00E074D3">
        <w:rPr>
          <w:rFonts w:ascii="Times New Roman" w:hAnsi="Times New Roman" w:cs="Times New Roman"/>
          <w:b/>
          <w:color w:val="0070C0"/>
          <w:vertAlign w:val="subscript"/>
        </w:rPr>
        <w:t>x</w:t>
      </w:r>
      <w:r w:rsidRPr="00E074D3">
        <w:rPr>
          <w:rFonts w:ascii="Times New Roman" w:hAnsi="Times New Roman" w:cs="Times New Roman"/>
          <w:b/>
          <w:color w:val="0070C0"/>
        </w:rPr>
        <w:t>, SO</w:t>
      </w:r>
      <w:r w:rsidR="009D3CCF" w:rsidRPr="00E074D3">
        <w:rPr>
          <w:rFonts w:ascii="Times New Roman" w:hAnsi="Times New Roman" w:cs="Times New Roman"/>
          <w:b/>
          <w:color w:val="0070C0"/>
          <w:vertAlign w:val="subscript"/>
        </w:rPr>
        <w:t>2</w:t>
      </w:r>
      <w:r w:rsidRPr="00E074D3">
        <w:rPr>
          <w:rFonts w:ascii="Times New Roman" w:hAnsi="Times New Roman" w:cs="Times New Roman"/>
          <w:b/>
          <w:color w:val="0070C0"/>
        </w:rPr>
        <w:t>, PM 10, PM 2,5, BaP)</w:t>
      </w:r>
      <w:bookmarkEnd w:id="8"/>
    </w:p>
    <w:p w14:paraId="6BC3A2A3" w14:textId="6F52DA0B" w:rsidR="00CA1FDE" w:rsidRPr="009B70AE" w:rsidRDefault="0089453C" w:rsidP="00581CA1">
      <w:pPr>
        <w:jc w:val="both"/>
        <w:rPr>
          <w:rFonts w:ascii="Times New Roman" w:hAnsi="Times New Roman" w:cs="Times New Roman"/>
        </w:rPr>
      </w:pPr>
      <w:r w:rsidRPr="009B70AE">
        <w:rPr>
          <w:rFonts w:ascii="Times New Roman" w:hAnsi="Times New Roman" w:cs="Times New Roman"/>
        </w:rPr>
        <w:t xml:space="preserve">Na terenie </w:t>
      </w:r>
      <w:r w:rsidR="00F33F4C" w:rsidRPr="009B70AE">
        <w:rPr>
          <w:rFonts w:ascii="Times New Roman" w:hAnsi="Times New Roman" w:cs="Times New Roman"/>
        </w:rPr>
        <w:t>Białegostoku</w:t>
      </w:r>
      <w:r w:rsidRPr="009B70AE">
        <w:rPr>
          <w:rFonts w:ascii="Times New Roman" w:hAnsi="Times New Roman" w:cs="Times New Roman"/>
        </w:rPr>
        <w:t xml:space="preserve"> znajdują się dwie </w:t>
      </w:r>
      <w:r w:rsidR="00F33F4C" w:rsidRPr="009B70AE">
        <w:rPr>
          <w:rFonts w:ascii="Times New Roman" w:hAnsi="Times New Roman" w:cs="Times New Roman"/>
        </w:rPr>
        <w:t xml:space="preserve">stacjonarne </w:t>
      </w:r>
      <w:r w:rsidRPr="009B70AE">
        <w:rPr>
          <w:rFonts w:ascii="Times New Roman" w:hAnsi="Times New Roman" w:cs="Times New Roman"/>
        </w:rPr>
        <w:t xml:space="preserve">stacje </w:t>
      </w:r>
      <w:r w:rsidR="00F33F4C" w:rsidRPr="009B70AE">
        <w:rPr>
          <w:rFonts w:ascii="Times New Roman" w:hAnsi="Times New Roman" w:cs="Times New Roman"/>
        </w:rPr>
        <w:t>tła miejskiego</w:t>
      </w:r>
      <w:r w:rsidRPr="009B70AE">
        <w:rPr>
          <w:rFonts w:ascii="Times New Roman" w:hAnsi="Times New Roman" w:cs="Times New Roman"/>
        </w:rPr>
        <w:t>.</w:t>
      </w:r>
      <w:r w:rsidR="00D87D0D">
        <w:rPr>
          <w:rFonts w:ascii="Times New Roman" w:hAnsi="Times New Roman" w:cs="Times New Roman"/>
        </w:rPr>
        <w:t xml:space="preserve"> Jedna usytuowana jest przy ul. </w:t>
      </w:r>
      <w:r w:rsidRPr="009B70AE">
        <w:rPr>
          <w:rFonts w:ascii="Times New Roman" w:hAnsi="Times New Roman" w:cs="Times New Roman"/>
        </w:rPr>
        <w:t>Waszyngtona 16, zaś druga przy ul. Warszawskiej 75 A.</w:t>
      </w:r>
      <w:r w:rsidR="00B9308B" w:rsidRPr="009B70AE">
        <w:rPr>
          <w:rFonts w:ascii="Times New Roman" w:hAnsi="Times New Roman" w:cs="Times New Roman"/>
        </w:rPr>
        <w:t xml:space="preserve"> </w:t>
      </w:r>
    </w:p>
    <w:p w14:paraId="4BDDB311" w14:textId="55070E7A" w:rsidR="0040099D" w:rsidRPr="009B70AE" w:rsidRDefault="004145D4" w:rsidP="00391660">
      <w:pPr>
        <w:jc w:val="both"/>
        <w:rPr>
          <w:rFonts w:ascii="Times New Roman" w:hAnsi="Times New Roman" w:cs="Times New Roman"/>
        </w:rPr>
      </w:pPr>
      <w:r w:rsidRPr="009B70AE">
        <w:rPr>
          <w:rFonts w:ascii="Times New Roman" w:hAnsi="Times New Roman" w:cs="Times New Roman"/>
        </w:rPr>
        <w:t xml:space="preserve">Pomiary wykonane przez </w:t>
      </w:r>
      <w:r w:rsidR="00837F38" w:rsidRPr="009B70AE">
        <w:rPr>
          <w:rFonts w:ascii="Times New Roman" w:hAnsi="Times New Roman" w:cs="Times New Roman"/>
        </w:rPr>
        <w:t>białostockie</w:t>
      </w:r>
      <w:r w:rsidRPr="009B70AE">
        <w:rPr>
          <w:rFonts w:ascii="Times New Roman" w:hAnsi="Times New Roman" w:cs="Times New Roman"/>
        </w:rPr>
        <w:t xml:space="preserve"> stacje dla substancji takich jak SO</w:t>
      </w:r>
      <w:r w:rsidRPr="009B70AE">
        <w:rPr>
          <w:rFonts w:ascii="Times New Roman" w:hAnsi="Times New Roman" w:cs="Times New Roman"/>
          <w:vertAlign w:val="subscript"/>
        </w:rPr>
        <w:t>2</w:t>
      </w:r>
      <w:r w:rsidRPr="009B70AE">
        <w:rPr>
          <w:rFonts w:ascii="Times New Roman" w:hAnsi="Times New Roman" w:cs="Times New Roman"/>
        </w:rPr>
        <w:t>, NO</w:t>
      </w:r>
      <w:r w:rsidRPr="009B70AE">
        <w:rPr>
          <w:rFonts w:ascii="Times New Roman" w:hAnsi="Times New Roman" w:cs="Times New Roman"/>
          <w:vertAlign w:val="subscript"/>
        </w:rPr>
        <w:t>2</w:t>
      </w:r>
      <w:r w:rsidRPr="009B70AE">
        <w:rPr>
          <w:rFonts w:ascii="Times New Roman" w:hAnsi="Times New Roman" w:cs="Times New Roman"/>
        </w:rPr>
        <w:t>, CO, pył PM10 oraz pył PM2,5</w:t>
      </w:r>
      <w:r w:rsidR="001F06AB" w:rsidRPr="009B70AE">
        <w:rPr>
          <w:rFonts w:ascii="Times New Roman" w:hAnsi="Times New Roman" w:cs="Times New Roman"/>
        </w:rPr>
        <w:t>, B(a)P</w:t>
      </w:r>
      <w:r w:rsidRPr="009B70AE">
        <w:rPr>
          <w:rFonts w:ascii="Times New Roman" w:hAnsi="Times New Roman" w:cs="Times New Roman"/>
        </w:rPr>
        <w:t xml:space="preserve"> </w:t>
      </w:r>
      <w:r w:rsidR="00B9308B" w:rsidRPr="009B70AE">
        <w:rPr>
          <w:rFonts w:ascii="Times New Roman" w:hAnsi="Times New Roman" w:cs="Times New Roman"/>
        </w:rPr>
        <w:t xml:space="preserve">zostały </w:t>
      </w:r>
      <w:r w:rsidRPr="009B70AE">
        <w:rPr>
          <w:rFonts w:ascii="Times New Roman" w:hAnsi="Times New Roman" w:cs="Times New Roman"/>
        </w:rPr>
        <w:t>poddane analizie</w:t>
      </w:r>
      <w:r w:rsidR="00B9308B" w:rsidRPr="009B70AE">
        <w:rPr>
          <w:rFonts w:ascii="Times New Roman" w:hAnsi="Times New Roman" w:cs="Times New Roman"/>
        </w:rPr>
        <w:t xml:space="preserve"> w Raporcie Wojewódzkim za 2018 rok „Roczna ocena jakości powietr</w:t>
      </w:r>
      <w:r w:rsidR="00D87D0D">
        <w:rPr>
          <w:rFonts w:ascii="Times New Roman" w:hAnsi="Times New Roman" w:cs="Times New Roman"/>
        </w:rPr>
        <w:t>za w </w:t>
      </w:r>
      <w:r w:rsidR="00B9308B" w:rsidRPr="009B70AE">
        <w:rPr>
          <w:rFonts w:ascii="Times New Roman" w:hAnsi="Times New Roman" w:cs="Times New Roman"/>
        </w:rPr>
        <w:t>województwie podlaskim”</w:t>
      </w:r>
      <w:r w:rsidR="001970E1" w:rsidRPr="009B70AE">
        <w:rPr>
          <w:rStyle w:val="Odwoanieprzypisudolnego"/>
          <w:rFonts w:ascii="Times New Roman" w:hAnsi="Times New Roman" w:cs="Times New Roman"/>
        </w:rPr>
        <w:footnoteReference w:id="4"/>
      </w:r>
      <w:r w:rsidR="00B9308B" w:rsidRPr="009B70AE">
        <w:rPr>
          <w:rFonts w:ascii="Times New Roman" w:hAnsi="Times New Roman" w:cs="Times New Roman"/>
        </w:rPr>
        <w:t>, opracowanym przez Główny Inspektorat Ochrony Środowiska</w:t>
      </w:r>
      <w:r w:rsidRPr="009B70AE">
        <w:rPr>
          <w:rFonts w:ascii="Times New Roman" w:hAnsi="Times New Roman" w:cs="Times New Roman"/>
        </w:rPr>
        <w:t>, pod kątem ochrony zdrowia ludzi</w:t>
      </w:r>
      <w:r w:rsidR="00B9308B" w:rsidRPr="009B70AE">
        <w:rPr>
          <w:rFonts w:ascii="Times New Roman" w:hAnsi="Times New Roman" w:cs="Times New Roman"/>
        </w:rPr>
        <w:t>.</w:t>
      </w:r>
      <w:r w:rsidRPr="009B70AE">
        <w:rPr>
          <w:rFonts w:ascii="Times New Roman" w:hAnsi="Times New Roman" w:cs="Times New Roman"/>
        </w:rPr>
        <w:t xml:space="preserve"> </w:t>
      </w:r>
    </w:p>
    <w:p w14:paraId="61488B39" w14:textId="60CA38C1" w:rsidR="004C0FC7" w:rsidRPr="009B70AE" w:rsidRDefault="004145D4" w:rsidP="00581CA1">
      <w:pPr>
        <w:jc w:val="both"/>
        <w:rPr>
          <w:rFonts w:ascii="Times New Roman" w:hAnsi="Times New Roman" w:cs="Times New Roman"/>
          <w:b/>
          <w:bCs/>
        </w:rPr>
      </w:pPr>
      <w:r w:rsidRPr="009B70AE">
        <w:rPr>
          <w:rFonts w:ascii="Times New Roman" w:hAnsi="Times New Roman" w:cs="Times New Roman"/>
          <w:b/>
          <w:bCs/>
        </w:rPr>
        <w:t xml:space="preserve">W </w:t>
      </w:r>
      <w:r w:rsidR="008C6373" w:rsidRPr="009B70AE">
        <w:rPr>
          <w:rFonts w:ascii="Times New Roman" w:hAnsi="Times New Roman" w:cs="Times New Roman"/>
          <w:b/>
          <w:bCs/>
        </w:rPr>
        <w:t>dokumencie</w:t>
      </w:r>
      <w:r w:rsidR="00F03256" w:rsidRPr="009B70AE">
        <w:rPr>
          <w:rFonts w:ascii="Times New Roman" w:hAnsi="Times New Roman" w:cs="Times New Roman"/>
          <w:b/>
          <w:bCs/>
        </w:rPr>
        <w:t xml:space="preserve"> tym</w:t>
      </w:r>
      <w:r w:rsidR="008C6373" w:rsidRPr="009B70AE">
        <w:rPr>
          <w:rFonts w:ascii="Times New Roman" w:hAnsi="Times New Roman" w:cs="Times New Roman"/>
          <w:b/>
          <w:bCs/>
        </w:rPr>
        <w:t xml:space="preserve"> nie stwierdzono przekroczeń dopuszczalnych norm dla ww. sub</w:t>
      </w:r>
      <w:r w:rsidR="001F06AB" w:rsidRPr="009B70AE">
        <w:rPr>
          <w:rFonts w:ascii="Times New Roman" w:hAnsi="Times New Roman" w:cs="Times New Roman"/>
          <w:b/>
          <w:bCs/>
        </w:rPr>
        <w:t>stancji na terenie Białegostoku. Zaznaczono jednak, że w roku poprzednim pomiary dla B(a)P przekraczały dopuszczalne normy i mimo że w 2018 r. takich przekroczeń nie odnotowano, to jego stężenie utrzymuje się na granicy wartości dopuszczalnych.</w:t>
      </w:r>
    </w:p>
    <w:p w14:paraId="48F029B7" w14:textId="5D62E33E" w:rsidR="00F03256" w:rsidRPr="009B70AE" w:rsidRDefault="00F03256" w:rsidP="00581CA1">
      <w:pPr>
        <w:jc w:val="both"/>
        <w:rPr>
          <w:rFonts w:ascii="Times New Roman" w:hAnsi="Times New Roman" w:cs="Times New Roman"/>
        </w:rPr>
      </w:pPr>
      <w:r w:rsidRPr="009B70AE">
        <w:rPr>
          <w:rFonts w:ascii="Times New Roman" w:hAnsi="Times New Roman" w:cs="Times New Roman"/>
        </w:rPr>
        <w:lastRenderedPageBreak/>
        <w:t>Mimo, że jak wynika z powyższego raportu jakość powietrza w Białymstoku nie jest zła, to Białystok, podobnie jak inne miasta zarówno w Polsce, jak i na całym świecie powinny wnieść swój wkład do obniżenia emisji substancji zanieczyszczających powietrze oraz gazów cieplarnianych do atmosfery.</w:t>
      </w:r>
    </w:p>
    <w:p w14:paraId="44CD4B8A" w14:textId="055EF2B4" w:rsidR="00EC3413" w:rsidRPr="00E074D3" w:rsidRDefault="0089453C" w:rsidP="005A756F">
      <w:pPr>
        <w:pStyle w:val="Nagwek2"/>
        <w:numPr>
          <w:ilvl w:val="1"/>
          <w:numId w:val="2"/>
        </w:numPr>
        <w:spacing w:before="600" w:after="120"/>
        <w:jc w:val="both"/>
        <w:rPr>
          <w:rFonts w:ascii="Times New Roman" w:hAnsi="Times New Roman" w:cs="Times New Roman"/>
        </w:rPr>
      </w:pPr>
      <w:bookmarkStart w:id="9" w:name="_Toc34814234"/>
      <w:r w:rsidRPr="00E074D3">
        <w:rPr>
          <w:rFonts w:ascii="Times New Roman" w:hAnsi="Times New Roman" w:cs="Times New Roman"/>
        </w:rPr>
        <w:t>Metodologia obliczania wskaźników zanieczyszczeń</w:t>
      </w:r>
      <w:bookmarkEnd w:id="9"/>
    </w:p>
    <w:p w14:paraId="12D7C0AE" w14:textId="173584CD" w:rsidR="0089453C" w:rsidRPr="009B70AE" w:rsidRDefault="00FC373D" w:rsidP="00FC373D">
      <w:pPr>
        <w:jc w:val="both"/>
        <w:rPr>
          <w:rFonts w:ascii="Times New Roman" w:hAnsi="Times New Roman" w:cs="Times New Roman"/>
        </w:rPr>
      </w:pPr>
      <w:r w:rsidRPr="009B70AE">
        <w:rPr>
          <w:rFonts w:ascii="Times New Roman" w:hAnsi="Times New Roman" w:cs="Times New Roman"/>
        </w:rPr>
        <w:t>Pomiary stanu jakości powietrza wykonywane są przez dwie stacjonarne stacje tła miejskiego będące własnością Głównego Inspektoratu Ochrony Środowiska. Punkty oddalone są od siebie o niecałe 2 km mierzone w linii prostej. Stacja przy ul. Warszawskiej 75 A bada stężenia jedynie trzech substancji: pyłu zawieszonego PM10, pył</w:t>
      </w:r>
      <w:r w:rsidR="00464F57" w:rsidRPr="009B70AE">
        <w:rPr>
          <w:rFonts w:ascii="Times New Roman" w:hAnsi="Times New Roman" w:cs="Times New Roman"/>
        </w:rPr>
        <w:t>u zawieszonego PM2,5 oraz ozonu, zaś stacja przy ul. Waszyngtona 16 dokonuje pomiarów dla</w:t>
      </w:r>
      <w:r w:rsidR="008C10F2" w:rsidRPr="009B70AE">
        <w:rPr>
          <w:rFonts w:ascii="Times New Roman" w:hAnsi="Times New Roman" w:cs="Times New Roman"/>
        </w:rPr>
        <w:t xml:space="preserve"> osiemnastu</w:t>
      </w:r>
      <w:r w:rsidR="00464F57" w:rsidRPr="009B70AE">
        <w:rPr>
          <w:rFonts w:ascii="Times New Roman" w:hAnsi="Times New Roman" w:cs="Times New Roman"/>
        </w:rPr>
        <w:t xml:space="preserve"> substancji, w tym dla </w:t>
      </w:r>
      <w:r w:rsidR="00F236CE" w:rsidRPr="009B70AE">
        <w:rPr>
          <w:rFonts w:ascii="Times New Roman" w:hAnsi="Times New Roman" w:cs="Times New Roman"/>
        </w:rPr>
        <w:t xml:space="preserve">tlenku węgla, tlenków azotu, dwutlenku siarki, </w:t>
      </w:r>
      <w:r w:rsidR="00464F57" w:rsidRPr="009B70AE">
        <w:rPr>
          <w:rFonts w:ascii="Times New Roman" w:hAnsi="Times New Roman" w:cs="Times New Roman"/>
        </w:rPr>
        <w:t>pyłu PM10 i PM2,5</w:t>
      </w:r>
      <w:r w:rsidR="000058E2" w:rsidRPr="009B70AE">
        <w:rPr>
          <w:rFonts w:ascii="Times New Roman" w:hAnsi="Times New Roman" w:cs="Times New Roman"/>
        </w:rPr>
        <w:t xml:space="preserve"> oraz benzo(a)pirenu.</w:t>
      </w:r>
      <w:r w:rsidR="00DE4206" w:rsidRPr="009B70AE">
        <w:rPr>
          <w:rFonts w:ascii="Times New Roman" w:hAnsi="Times New Roman" w:cs="Times New Roman"/>
        </w:rPr>
        <w:t xml:space="preserve"> Pomiary są przeprowadzane w trybie ciągłym (automatycznym), codziennym lub w drodze prób łączonych, a czas </w:t>
      </w:r>
      <w:r w:rsidR="00B9008D" w:rsidRPr="009B70AE">
        <w:rPr>
          <w:rFonts w:ascii="Times New Roman" w:hAnsi="Times New Roman" w:cs="Times New Roman"/>
        </w:rPr>
        <w:t>ich uśredniania wynosi 1 lub 24 </w:t>
      </w:r>
      <w:r w:rsidR="00DE4206" w:rsidRPr="009B70AE">
        <w:rPr>
          <w:rFonts w:ascii="Times New Roman" w:hAnsi="Times New Roman" w:cs="Times New Roman"/>
        </w:rPr>
        <w:t>godziny.</w:t>
      </w:r>
      <w:r w:rsidR="00047689" w:rsidRPr="009B70AE">
        <w:rPr>
          <w:rFonts w:ascii="Times New Roman" w:hAnsi="Times New Roman" w:cs="Times New Roman"/>
        </w:rPr>
        <w:t xml:space="preserve"> </w:t>
      </w:r>
      <w:r w:rsidR="008C10F2" w:rsidRPr="009B70AE">
        <w:rPr>
          <w:rFonts w:ascii="Times New Roman" w:hAnsi="Times New Roman" w:cs="Times New Roman"/>
        </w:rPr>
        <w:t>Ponieważ obie stacje mierzą stężenia pyłu zawieszonego PM10 i PM2,5, na potrzeb</w:t>
      </w:r>
      <w:r w:rsidR="0084588E" w:rsidRPr="009B70AE">
        <w:rPr>
          <w:rFonts w:ascii="Times New Roman" w:hAnsi="Times New Roman" w:cs="Times New Roman"/>
        </w:rPr>
        <w:t>y niniejszej S</w:t>
      </w:r>
      <w:r w:rsidR="008C10F2" w:rsidRPr="009B70AE">
        <w:rPr>
          <w:rFonts w:ascii="Times New Roman" w:hAnsi="Times New Roman" w:cs="Times New Roman"/>
        </w:rPr>
        <w:t>trategii</w:t>
      </w:r>
      <w:r w:rsidR="00CF6C74" w:rsidRPr="009B70AE">
        <w:rPr>
          <w:rFonts w:ascii="Times New Roman" w:hAnsi="Times New Roman" w:cs="Times New Roman"/>
        </w:rPr>
        <w:t xml:space="preserve"> uśredniono wyniki pochodzące z </w:t>
      </w:r>
      <w:r w:rsidR="008C10F2" w:rsidRPr="009B70AE">
        <w:rPr>
          <w:rFonts w:ascii="Times New Roman" w:hAnsi="Times New Roman" w:cs="Times New Roman"/>
        </w:rPr>
        <w:t>obu stacji dla każdego z pyłów.</w:t>
      </w:r>
    </w:p>
    <w:p w14:paraId="7A079AFD" w14:textId="6C8FE9DB" w:rsidR="0089453C" w:rsidRPr="00E074D3" w:rsidRDefault="0089453C" w:rsidP="005A756F">
      <w:pPr>
        <w:pStyle w:val="Nagwek2"/>
        <w:numPr>
          <w:ilvl w:val="1"/>
          <w:numId w:val="2"/>
        </w:numPr>
        <w:spacing w:before="600" w:after="120"/>
        <w:jc w:val="both"/>
        <w:rPr>
          <w:rFonts w:ascii="Times New Roman" w:hAnsi="Times New Roman" w:cs="Times New Roman"/>
        </w:rPr>
      </w:pPr>
      <w:bookmarkStart w:id="10" w:name="_Toc34814235"/>
      <w:r w:rsidRPr="00E074D3">
        <w:rPr>
          <w:rFonts w:ascii="Times New Roman" w:hAnsi="Times New Roman" w:cs="Times New Roman"/>
        </w:rPr>
        <w:t>Czynniki wpływające na emisję zanieczyszczeń</w:t>
      </w:r>
      <w:bookmarkEnd w:id="10"/>
    </w:p>
    <w:p w14:paraId="10D1DC91" w14:textId="35402ECC" w:rsidR="0064575E" w:rsidRPr="009B70AE" w:rsidRDefault="0064575E" w:rsidP="0059126B">
      <w:pPr>
        <w:jc w:val="both"/>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Źródła zanieczyszczeń</w:t>
      </w:r>
    </w:p>
    <w:p w14:paraId="5E075581" w14:textId="77777777" w:rsidR="0059126B" w:rsidRPr="009B70AE" w:rsidRDefault="0059126B" w:rsidP="0059126B">
      <w:pPr>
        <w:jc w:val="both"/>
        <w:rPr>
          <w:rFonts w:ascii="Times New Roman" w:hAnsi="Times New Roman" w:cs="Times New Roman"/>
        </w:rPr>
      </w:pPr>
      <w:r w:rsidRPr="009B70AE">
        <w:rPr>
          <w:rFonts w:ascii="Times New Roman" w:hAnsi="Times New Roman" w:cs="Times New Roman"/>
        </w:rPr>
        <w:t>Głównymi źródłami zanieczyszczeń w Białymstoku są zakłady przemysłowe i ciepłownie miejskie, transport samochod</w:t>
      </w:r>
      <w:r w:rsidR="00105048" w:rsidRPr="009B70AE">
        <w:rPr>
          <w:rFonts w:ascii="Times New Roman" w:hAnsi="Times New Roman" w:cs="Times New Roman"/>
        </w:rPr>
        <w:t>ow</w:t>
      </w:r>
      <w:r w:rsidRPr="009B70AE">
        <w:rPr>
          <w:rFonts w:ascii="Times New Roman" w:hAnsi="Times New Roman" w:cs="Times New Roman"/>
        </w:rPr>
        <w:t xml:space="preserve">y oraz paleniska domowe. </w:t>
      </w:r>
    </w:p>
    <w:p w14:paraId="5A6823DB" w14:textId="4F5B350C" w:rsidR="0059126B" w:rsidRPr="009B70AE" w:rsidRDefault="00B9008D" w:rsidP="0059126B">
      <w:pPr>
        <w:jc w:val="both"/>
        <w:rPr>
          <w:rFonts w:ascii="Times New Roman" w:hAnsi="Times New Roman" w:cs="Times New Roman"/>
        </w:rPr>
      </w:pPr>
      <w:r w:rsidRPr="009B70AE">
        <w:rPr>
          <w:rFonts w:ascii="Times New Roman" w:hAnsi="Times New Roman" w:cs="Times New Roman"/>
        </w:rPr>
        <w:t>Zakładami przemysłowymi</w:t>
      </w:r>
      <w:r w:rsidR="0059126B" w:rsidRPr="009B70AE">
        <w:rPr>
          <w:rFonts w:ascii="Times New Roman" w:hAnsi="Times New Roman" w:cs="Times New Roman"/>
        </w:rPr>
        <w:t xml:space="preserve"> i ciepłowniami miejskimi emitują</w:t>
      </w:r>
      <w:r w:rsidRPr="009B70AE">
        <w:rPr>
          <w:rFonts w:ascii="Times New Roman" w:hAnsi="Times New Roman" w:cs="Times New Roman"/>
        </w:rPr>
        <w:t>cymi najwięcej zanieczyszczeń w </w:t>
      </w:r>
      <w:r w:rsidR="0059126B" w:rsidRPr="009B70AE">
        <w:rPr>
          <w:rFonts w:ascii="Times New Roman" w:hAnsi="Times New Roman" w:cs="Times New Roman"/>
        </w:rPr>
        <w:t>Białymstoku są</w:t>
      </w:r>
      <w:r w:rsidR="00BD72B0" w:rsidRPr="009B70AE">
        <w:rPr>
          <w:rStyle w:val="Odwoanieprzypisudolnego"/>
          <w:rFonts w:ascii="Times New Roman" w:hAnsi="Times New Roman" w:cs="Times New Roman"/>
        </w:rPr>
        <w:footnoteReference w:id="5"/>
      </w:r>
      <w:r w:rsidR="0059126B" w:rsidRPr="009B70AE">
        <w:rPr>
          <w:rFonts w:ascii="Times New Roman" w:hAnsi="Times New Roman" w:cs="Times New Roman"/>
        </w:rPr>
        <w:t>:</w:t>
      </w:r>
    </w:p>
    <w:p w14:paraId="68347B46" w14:textId="1D7B3B8B" w:rsidR="0059126B" w:rsidRPr="009B70AE" w:rsidRDefault="0059126B" w:rsidP="003408E2">
      <w:pPr>
        <w:pStyle w:val="Akapitzlist"/>
        <w:numPr>
          <w:ilvl w:val="0"/>
          <w:numId w:val="3"/>
        </w:numPr>
        <w:jc w:val="both"/>
        <w:rPr>
          <w:rFonts w:ascii="Times New Roman" w:hAnsi="Times New Roman" w:cs="Times New Roman"/>
        </w:rPr>
      </w:pPr>
      <w:r w:rsidRPr="009B70AE">
        <w:rPr>
          <w:rFonts w:ascii="Times New Roman" w:hAnsi="Times New Roman" w:cs="Times New Roman"/>
        </w:rPr>
        <w:t>Enea Wytwarzanie S.A.</w:t>
      </w:r>
    </w:p>
    <w:p w14:paraId="406A09CA" w14:textId="6E790DC5" w:rsidR="0059126B" w:rsidRPr="009B70AE" w:rsidRDefault="0014428B" w:rsidP="003408E2">
      <w:pPr>
        <w:pStyle w:val="Akapitzlist"/>
        <w:numPr>
          <w:ilvl w:val="0"/>
          <w:numId w:val="3"/>
        </w:numPr>
        <w:jc w:val="both"/>
        <w:rPr>
          <w:rFonts w:ascii="Times New Roman" w:hAnsi="Times New Roman" w:cs="Times New Roman"/>
        </w:rPr>
      </w:pPr>
      <w:r w:rsidRPr="009B70AE">
        <w:rPr>
          <w:rFonts w:ascii="Times New Roman" w:hAnsi="Times New Roman" w:cs="Times New Roman"/>
        </w:rPr>
        <w:t>Enea Ciepło Sp. z o.o.</w:t>
      </w:r>
      <w:r w:rsidRPr="009B70AE">
        <w:rPr>
          <w:rStyle w:val="Odwoanieprzypisudolnego"/>
          <w:rFonts w:ascii="Times New Roman" w:hAnsi="Times New Roman" w:cs="Times New Roman"/>
        </w:rPr>
        <w:footnoteReference w:id="6"/>
      </w:r>
    </w:p>
    <w:p w14:paraId="3F0670A9" w14:textId="170AD100" w:rsidR="0059126B" w:rsidRPr="009B70AE" w:rsidRDefault="00BD72B0" w:rsidP="003408E2">
      <w:pPr>
        <w:pStyle w:val="Akapitzlist"/>
        <w:numPr>
          <w:ilvl w:val="0"/>
          <w:numId w:val="3"/>
        </w:numPr>
        <w:jc w:val="both"/>
        <w:rPr>
          <w:rFonts w:ascii="Times New Roman" w:hAnsi="Times New Roman" w:cs="Times New Roman"/>
        </w:rPr>
      </w:pPr>
      <w:r w:rsidRPr="009B70AE">
        <w:rPr>
          <w:rFonts w:ascii="Times New Roman" w:hAnsi="Times New Roman" w:cs="Times New Roman"/>
        </w:rPr>
        <w:t>Zakład Unieszkodliwiania Odpadów K</w:t>
      </w:r>
      <w:r w:rsidR="0059126B" w:rsidRPr="009B70AE">
        <w:rPr>
          <w:rFonts w:ascii="Times New Roman" w:hAnsi="Times New Roman" w:cs="Times New Roman"/>
        </w:rPr>
        <w:t>omunalnych w Białymstoku PUHP LECH</w:t>
      </w:r>
    </w:p>
    <w:p w14:paraId="751CDAE8" w14:textId="1500B097" w:rsidR="0059126B" w:rsidRPr="009B70AE" w:rsidRDefault="0059126B" w:rsidP="003408E2">
      <w:pPr>
        <w:pStyle w:val="Akapitzlist"/>
        <w:numPr>
          <w:ilvl w:val="0"/>
          <w:numId w:val="3"/>
        </w:numPr>
        <w:jc w:val="both"/>
        <w:rPr>
          <w:rFonts w:ascii="Times New Roman" w:hAnsi="Times New Roman" w:cs="Times New Roman"/>
        </w:rPr>
      </w:pPr>
      <w:r w:rsidRPr="009B70AE">
        <w:rPr>
          <w:rFonts w:ascii="Times New Roman" w:hAnsi="Times New Roman" w:cs="Times New Roman"/>
        </w:rPr>
        <w:t>Zakład Przemysłu Sklejek BIAFORM</w:t>
      </w:r>
    </w:p>
    <w:p w14:paraId="6F06FC7A" w14:textId="59AA2ACF" w:rsidR="0059126B" w:rsidRPr="009B70AE" w:rsidRDefault="0059126B" w:rsidP="003408E2">
      <w:pPr>
        <w:pStyle w:val="Akapitzlist"/>
        <w:numPr>
          <w:ilvl w:val="0"/>
          <w:numId w:val="3"/>
        </w:numPr>
        <w:jc w:val="both"/>
        <w:rPr>
          <w:rFonts w:ascii="Times New Roman" w:hAnsi="Times New Roman" w:cs="Times New Roman"/>
        </w:rPr>
      </w:pPr>
      <w:r w:rsidRPr="009B70AE">
        <w:rPr>
          <w:rFonts w:ascii="Times New Roman" w:hAnsi="Times New Roman" w:cs="Times New Roman"/>
        </w:rPr>
        <w:t>Fabryka Mebli FORTE</w:t>
      </w:r>
      <w:r w:rsidR="00BD72B0" w:rsidRPr="009B70AE">
        <w:rPr>
          <w:rFonts w:ascii="Times New Roman" w:hAnsi="Times New Roman" w:cs="Times New Roman"/>
        </w:rPr>
        <w:t>.</w:t>
      </w:r>
    </w:p>
    <w:p w14:paraId="6ECD976E" w14:textId="77777777" w:rsidR="00962BA9" w:rsidRPr="009B70AE" w:rsidRDefault="00962BA9" w:rsidP="00962BA9">
      <w:pPr>
        <w:jc w:val="both"/>
        <w:rPr>
          <w:rFonts w:ascii="Times New Roman" w:hAnsi="Times New Roman" w:cs="Times New Roman"/>
        </w:rPr>
      </w:pPr>
      <w:r w:rsidRPr="009B70AE">
        <w:rPr>
          <w:rFonts w:ascii="Times New Roman" w:hAnsi="Times New Roman" w:cs="Times New Roman"/>
        </w:rPr>
        <w:t>Skala emisji pochodzącej z tych źródeł zależy przede wszystkim od wykorzystywanych źródeł energii, stosowanego procesu uzyskiwania energii oraz sprawności systemów odpylania.</w:t>
      </w:r>
      <w:r w:rsidR="00D6040D" w:rsidRPr="009B70AE">
        <w:rPr>
          <w:rFonts w:ascii="Times New Roman" w:hAnsi="Times New Roman" w:cs="Times New Roman"/>
        </w:rPr>
        <w:t xml:space="preserve"> W ten sposób emitowane są przede wszystkim tlenki azotu, dwutlenek siarki, tlenek węgla oraz pyły.</w:t>
      </w:r>
    </w:p>
    <w:p w14:paraId="60374614" w14:textId="06356AC8" w:rsidR="006D6726" w:rsidRPr="009B70AE" w:rsidRDefault="006D6726" w:rsidP="00581CA1">
      <w:pPr>
        <w:jc w:val="both"/>
        <w:rPr>
          <w:rFonts w:ascii="Times New Roman" w:hAnsi="Times New Roman" w:cs="Times New Roman"/>
        </w:rPr>
      </w:pPr>
      <w:r w:rsidRPr="009B70AE">
        <w:rPr>
          <w:rFonts w:ascii="Times New Roman" w:hAnsi="Times New Roman" w:cs="Times New Roman"/>
        </w:rPr>
        <w:t xml:space="preserve">Z uwagi na dobre połączenia komunikacyjne Białegostoku z innymi częściami kraju i państwami sąsiadującymi </w:t>
      </w:r>
      <w:r w:rsidR="0040099D" w:rsidRPr="009B70AE">
        <w:rPr>
          <w:rFonts w:ascii="Times New Roman" w:hAnsi="Times New Roman" w:cs="Times New Roman"/>
        </w:rPr>
        <w:t>M</w:t>
      </w:r>
      <w:r w:rsidRPr="009B70AE">
        <w:rPr>
          <w:rFonts w:ascii="Times New Roman" w:hAnsi="Times New Roman" w:cs="Times New Roman"/>
        </w:rPr>
        <w:t xml:space="preserve">iasto boryka się </w:t>
      </w:r>
      <w:r w:rsidR="005608DF" w:rsidRPr="009B70AE">
        <w:rPr>
          <w:rFonts w:ascii="Times New Roman" w:hAnsi="Times New Roman" w:cs="Times New Roman"/>
        </w:rPr>
        <w:t xml:space="preserve">także </w:t>
      </w:r>
      <w:r w:rsidRPr="009B70AE">
        <w:rPr>
          <w:rFonts w:ascii="Times New Roman" w:hAnsi="Times New Roman" w:cs="Times New Roman"/>
        </w:rPr>
        <w:t>z dużą emisją zanieczyszczeń</w:t>
      </w:r>
      <w:r w:rsidR="009E5D63" w:rsidRPr="009B70AE">
        <w:rPr>
          <w:rFonts w:ascii="Times New Roman" w:hAnsi="Times New Roman" w:cs="Times New Roman"/>
        </w:rPr>
        <w:t xml:space="preserve"> w ramach sektora transportu, w </w:t>
      </w:r>
      <w:r w:rsidRPr="009B70AE">
        <w:rPr>
          <w:rFonts w:ascii="Times New Roman" w:hAnsi="Times New Roman" w:cs="Times New Roman"/>
        </w:rPr>
        <w:t xml:space="preserve">szczególności transportu samochodowego. </w:t>
      </w:r>
      <w:r w:rsidR="001D0CD7" w:rsidRPr="009B70AE">
        <w:rPr>
          <w:rFonts w:ascii="Times New Roman" w:hAnsi="Times New Roman" w:cs="Times New Roman"/>
        </w:rPr>
        <w:t xml:space="preserve">Emisja liniowa obejmuje nie tylko substancje powstałe w wyniku spalania paliw, ale również na skutek ścierania nawierzchni dróg, opon i okładzin w trakcie jazdy, hamowania czy wykonywania manewrów. Ponadto, w czasie hamownia i ruszania do atmosfery </w:t>
      </w:r>
      <w:r w:rsidR="002B6DD4" w:rsidRPr="009B70AE">
        <w:rPr>
          <w:rFonts w:ascii="Times New Roman" w:hAnsi="Times New Roman" w:cs="Times New Roman"/>
        </w:rPr>
        <w:t>wydziel</w:t>
      </w:r>
      <w:r w:rsidR="001D0CD7" w:rsidRPr="009B70AE">
        <w:rPr>
          <w:rFonts w:ascii="Times New Roman" w:hAnsi="Times New Roman" w:cs="Times New Roman"/>
        </w:rPr>
        <w:t>anych jest więcej zanieczyszczeń niż w przypadku płynnej jazdy, a zatem emisja wzmaga się w okresach natężonego ruchu</w:t>
      </w:r>
      <w:r w:rsidR="00D6040D" w:rsidRPr="009B70AE">
        <w:rPr>
          <w:rFonts w:ascii="Times New Roman" w:hAnsi="Times New Roman" w:cs="Times New Roman"/>
        </w:rPr>
        <w:t>. Z tego rodzaju emisji pochodzą przede wszystkim dwutlenek azotu, pyły oraz węglowodory aromatyczne.</w:t>
      </w:r>
      <w:r w:rsidR="006871EF" w:rsidRPr="009B70AE">
        <w:rPr>
          <w:rStyle w:val="Odwoanieprzypisudolnego"/>
          <w:rFonts w:ascii="Times New Roman" w:hAnsi="Times New Roman" w:cs="Times New Roman"/>
        </w:rPr>
        <w:footnoteReference w:id="7"/>
      </w:r>
    </w:p>
    <w:p w14:paraId="4388557E" w14:textId="24CD2DE1" w:rsidR="008D4921" w:rsidRPr="009B70AE" w:rsidRDefault="004549D8" w:rsidP="00C0784F">
      <w:pPr>
        <w:jc w:val="both"/>
        <w:rPr>
          <w:rFonts w:ascii="Times New Roman" w:hAnsi="Times New Roman" w:cs="Times New Roman"/>
        </w:rPr>
      </w:pPr>
      <w:r w:rsidRPr="009B70AE">
        <w:rPr>
          <w:rFonts w:ascii="Times New Roman" w:hAnsi="Times New Roman" w:cs="Times New Roman"/>
        </w:rPr>
        <w:t xml:space="preserve">Trzecim dużym źródłem emisji jest sektor komunalno-bytowy. </w:t>
      </w:r>
      <w:r w:rsidR="005D1025" w:rsidRPr="009B70AE">
        <w:rPr>
          <w:rFonts w:ascii="Times New Roman" w:hAnsi="Times New Roman" w:cs="Times New Roman"/>
        </w:rPr>
        <w:t xml:space="preserve">Rozmiar zanieczyszczeń powstających tą drogą zależy </w:t>
      </w:r>
      <w:r w:rsidR="0059126B" w:rsidRPr="009B70AE">
        <w:rPr>
          <w:rFonts w:ascii="Times New Roman" w:hAnsi="Times New Roman" w:cs="Times New Roman"/>
        </w:rPr>
        <w:t xml:space="preserve">zwłaszcza </w:t>
      </w:r>
      <w:r w:rsidR="005D1025" w:rsidRPr="009B70AE">
        <w:rPr>
          <w:rFonts w:ascii="Times New Roman" w:hAnsi="Times New Roman" w:cs="Times New Roman"/>
        </w:rPr>
        <w:t xml:space="preserve">od </w:t>
      </w:r>
      <w:r w:rsidR="0059126B" w:rsidRPr="009B70AE">
        <w:rPr>
          <w:rFonts w:ascii="Times New Roman" w:hAnsi="Times New Roman" w:cs="Times New Roman"/>
        </w:rPr>
        <w:t>rodzaju,</w:t>
      </w:r>
      <w:r w:rsidR="005D1025" w:rsidRPr="009B70AE">
        <w:rPr>
          <w:rFonts w:ascii="Times New Roman" w:hAnsi="Times New Roman" w:cs="Times New Roman"/>
        </w:rPr>
        <w:t xml:space="preserve"> ilości </w:t>
      </w:r>
      <w:r w:rsidR="0059126B" w:rsidRPr="009B70AE">
        <w:rPr>
          <w:rFonts w:ascii="Times New Roman" w:hAnsi="Times New Roman" w:cs="Times New Roman"/>
        </w:rPr>
        <w:t xml:space="preserve">i stanu technicznego </w:t>
      </w:r>
      <w:r w:rsidR="005D1025" w:rsidRPr="009B70AE">
        <w:rPr>
          <w:rFonts w:ascii="Times New Roman" w:hAnsi="Times New Roman" w:cs="Times New Roman"/>
        </w:rPr>
        <w:t>pieców grzewczych</w:t>
      </w:r>
      <w:r w:rsidR="0059126B" w:rsidRPr="009B70AE">
        <w:rPr>
          <w:rFonts w:ascii="Times New Roman" w:hAnsi="Times New Roman" w:cs="Times New Roman"/>
        </w:rPr>
        <w:t>,</w:t>
      </w:r>
      <w:r w:rsidR="005D1025" w:rsidRPr="009B70AE">
        <w:rPr>
          <w:rFonts w:ascii="Times New Roman" w:hAnsi="Times New Roman" w:cs="Times New Roman"/>
        </w:rPr>
        <w:t xml:space="preserve"> rodzaju </w:t>
      </w:r>
      <w:r w:rsidR="0059126B" w:rsidRPr="009B70AE">
        <w:rPr>
          <w:rFonts w:ascii="Times New Roman" w:hAnsi="Times New Roman" w:cs="Times New Roman"/>
        </w:rPr>
        <w:t>paliwa, stanu izolacji cieplnej domów oraz temperatury panującej na zewnątrz</w:t>
      </w:r>
      <w:r w:rsidR="008D4921" w:rsidRPr="009B70AE">
        <w:rPr>
          <w:rFonts w:ascii="Times New Roman" w:hAnsi="Times New Roman" w:cs="Times New Roman"/>
        </w:rPr>
        <w:t>.</w:t>
      </w:r>
      <w:r w:rsidR="005E2B68" w:rsidRPr="009B70AE">
        <w:rPr>
          <w:rFonts w:ascii="Times New Roman" w:hAnsi="Times New Roman" w:cs="Times New Roman"/>
        </w:rPr>
        <w:t xml:space="preserve"> W taki sposób emituje się głównie pył PM10, t</w:t>
      </w:r>
      <w:r w:rsidR="00CF6C74" w:rsidRPr="009B70AE">
        <w:rPr>
          <w:rFonts w:ascii="Times New Roman" w:hAnsi="Times New Roman" w:cs="Times New Roman"/>
        </w:rPr>
        <w:t>lenek węgla, dwutlenek siarki i </w:t>
      </w:r>
      <w:r w:rsidR="005E2B68" w:rsidRPr="009B70AE">
        <w:rPr>
          <w:rFonts w:ascii="Times New Roman" w:hAnsi="Times New Roman" w:cs="Times New Roman"/>
        </w:rPr>
        <w:t>dwutlenek azotu.</w:t>
      </w:r>
    </w:p>
    <w:p w14:paraId="60448FA6" w14:textId="55D10DDA" w:rsidR="00C0784F" w:rsidRPr="009B70AE" w:rsidRDefault="008D4921" w:rsidP="00C0784F">
      <w:pPr>
        <w:jc w:val="both"/>
        <w:rPr>
          <w:rFonts w:ascii="Times New Roman" w:hAnsi="Times New Roman" w:cs="Times New Roman"/>
          <w:b/>
          <w:bCs/>
        </w:rPr>
      </w:pPr>
      <w:r w:rsidRPr="009B70AE">
        <w:rPr>
          <w:rFonts w:ascii="Times New Roman" w:hAnsi="Times New Roman" w:cs="Times New Roman"/>
          <w:b/>
          <w:bCs/>
        </w:rPr>
        <w:t>Emisja pochodząca z transportu i palenisk domowych</w:t>
      </w:r>
      <w:r w:rsidR="0059126B" w:rsidRPr="009B70AE">
        <w:rPr>
          <w:rFonts w:ascii="Times New Roman" w:hAnsi="Times New Roman" w:cs="Times New Roman"/>
          <w:b/>
          <w:bCs/>
        </w:rPr>
        <w:t xml:space="preserve"> </w:t>
      </w:r>
      <w:r w:rsidR="00A847F3" w:rsidRPr="009B70AE">
        <w:rPr>
          <w:rFonts w:ascii="Times New Roman" w:hAnsi="Times New Roman" w:cs="Times New Roman"/>
          <w:b/>
          <w:bCs/>
        </w:rPr>
        <w:t>zalicza się</w:t>
      </w:r>
      <w:r w:rsidR="0059126B" w:rsidRPr="009B70AE">
        <w:rPr>
          <w:rFonts w:ascii="Times New Roman" w:hAnsi="Times New Roman" w:cs="Times New Roman"/>
          <w:b/>
          <w:bCs/>
        </w:rPr>
        <w:t xml:space="preserve"> do emisji</w:t>
      </w:r>
      <w:r w:rsidR="00B22D74" w:rsidRPr="009B70AE">
        <w:rPr>
          <w:rFonts w:ascii="Times New Roman" w:hAnsi="Times New Roman" w:cs="Times New Roman"/>
          <w:b/>
          <w:bCs/>
        </w:rPr>
        <w:t xml:space="preserve"> nisk</w:t>
      </w:r>
      <w:r w:rsidR="0059126B" w:rsidRPr="009B70AE">
        <w:rPr>
          <w:rFonts w:ascii="Times New Roman" w:hAnsi="Times New Roman" w:cs="Times New Roman"/>
          <w:b/>
          <w:bCs/>
        </w:rPr>
        <w:t>iej</w:t>
      </w:r>
      <w:r w:rsidR="009E5D63" w:rsidRPr="009B70AE">
        <w:rPr>
          <w:rFonts w:ascii="Times New Roman" w:hAnsi="Times New Roman" w:cs="Times New Roman"/>
          <w:b/>
          <w:bCs/>
        </w:rPr>
        <w:t>, co oznacza, że pyły i </w:t>
      </w:r>
      <w:r w:rsidR="005D1025" w:rsidRPr="009B70AE">
        <w:rPr>
          <w:rFonts w:ascii="Times New Roman" w:hAnsi="Times New Roman" w:cs="Times New Roman"/>
          <w:b/>
          <w:bCs/>
        </w:rPr>
        <w:t xml:space="preserve">szkodliwe gazy są wprowadzane do atmosfery na wysokości do 40 m. </w:t>
      </w:r>
      <w:r w:rsidR="00CF6C74" w:rsidRPr="009B70AE">
        <w:rPr>
          <w:rFonts w:ascii="Times New Roman" w:hAnsi="Times New Roman" w:cs="Times New Roman"/>
          <w:b/>
          <w:bCs/>
        </w:rPr>
        <w:t>W </w:t>
      </w:r>
      <w:r w:rsidRPr="009B70AE">
        <w:rPr>
          <w:rFonts w:ascii="Times New Roman" w:hAnsi="Times New Roman" w:cs="Times New Roman"/>
          <w:b/>
          <w:bCs/>
        </w:rPr>
        <w:t xml:space="preserve">konsekwencji – ze względu na brak </w:t>
      </w:r>
      <w:r w:rsidRPr="009B70AE">
        <w:rPr>
          <w:rFonts w:ascii="Times New Roman" w:hAnsi="Times New Roman" w:cs="Times New Roman"/>
          <w:b/>
          <w:bCs/>
        </w:rPr>
        <w:lastRenderedPageBreak/>
        <w:t>drogi ujścia lub możliwości rozcieńczenia – dochodz</w:t>
      </w:r>
      <w:r w:rsidR="009E5D63" w:rsidRPr="009B70AE">
        <w:rPr>
          <w:rFonts w:ascii="Times New Roman" w:hAnsi="Times New Roman" w:cs="Times New Roman"/>
          <w:b/>
          <w:bCs/>
        </w:rPr>
        <w:t>i do kumulacji zanieczyszczeń w </w:t>
      </w:r>
      <w:r w:rsidRPr="009B70AE">
        <w:rPr>
          <w:rFonts w:ascii="Times New Roman" w:hAnsi="Times New Roman" w:cs="Times New Roman"/>
          <w:b/>
          <w:bCs/>
        </w:rPr>
        <w:t>obszarach o zwartej zabudowie i dużej gęstości zaludnienia.</w:t>
      </w:r>
      <w:r w:rsidR="007F2B4B" w:rsidRPr="009B70AE">
        <w:rPr>
          <w:rFonts w:ascii="Times New Roman" w:hAnsi="Times New Roman" w:cs="Times New Roman"/>
          <w:b/>
          <w:bCs/>
        </w:rPr>
        <w:t xml:space="preserve"> Charakterystyczną cechą dla takiej emisji jest rozproszenie jej źródeł.</w:t>
      </w:r>
    </w:p>
    <w:p w14:paraId="4147BB15" w14:textId="77777777" w:rsidR="0064575E" w:rsidRPr="009B70AE" w:rsidRDefault="0064575E" w:rsidP="0064575E">
      <w:pPr>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Czynniki meteorologiczne</w:t>
      </w:r>
    </w:p>
    <w:p w14:paraId="77E0DE0E" w14:textId="735275D6" w:rsidR="00445A7D" w:rsidRPr="009B70AE" w:rsidRDefault="00445A7D" w:rsidP="00C0784F">
      <w:pPr>
        <w:jc w:val="both"/>
        <w:rPr>
          <w:rFonts w:ascii="Times New Roman" w:hAnsi="Times New Roman" w:cs="Times New Roman"/>
        </w:rPr>
      </w:pPr>
      <w:r w:rsidRPr="009B70AE">
        <w:rPr>
          <w:rFonts w:ascii="Times New Roman" w:hAnsi="Times New Roman" w:cs="Times New Roman"/>
        </w:rPr>
        <w:t xml:space="preserve">Głównymi badanymi zanieczyszczeniami, występującymi przede wszystkim zimą, są dwutlenek siarki, pył zawieszony oraz tlenek węgla. Czynnikami meteorologicznymi mającymi wpływ na wzrost </w:t>
      </w:r>
      <w:r w:rsidR="0064575E" w:rsidRPr="009B70AE">
        <w:rPr>
          <w:rFonts w:ascii="Times New Roman" w:hAnsi="Times New Roman" w:cs="Times New Roman"/>
        </w:rPr>
        <w:t>stężeń tych substancji</w:t>
      </w:r>
      <w:r w:rsidR="00005300">
        <w:rPr>
          <w:rFonts w:ascii="Times New Roman" w:hAnsi="Times New Roman" w:cs="Times New Roman"/>
        </w:rPr>
        <w:t xml:space="preserve"> w </w:t>
      </w:r>
      <w:r w:rsidRPr="009B70AE">
        <w:rPr>
          <w:rFonts w:ascii="Times New Roman" w:hAnsi="Times New Roman" w:cs="Times New Roman"/>
        </w:rPr>
        <w:t>zimie są sytuacje wyżowe: wysokie ciśnienie, spadek temperatury poniżej 0</w:t>
      </w:r>
      <w:r w:rsidRPr="009B70AE">
        <w:rPr>
          <w:rFonts w:ascii="Times New Roman" w:hAnsi="Times New Roman" w:cs="Times New Roman"/>
        </w:rPr>
        <w:sym w:font="Symbol" w:char="F0B0"/>
      </w:r>
      <w:r w:rsidRPr="009B70AE">
        <w:rPr>
          <w:rFonts w:ascii="Times New Roman" w:hAnsi="Times New Roman" w:cs="Times New Roman"/>
        </w:rPr>
        <w:t>C, sp</w:t>
      </w:r>
      <w:r w:rsidR="00005300">
        <w:rPr>
          <w:rFonts w:ascii="Times New Roman" w:hAnsi="Times New Roman" w:cs="Times New Roman"/>
        </w:rPr>
        <w:t>adek prędkości wiatru poniżej 2 </w:t>
      </w:r>
      <w:r w:rsidRPr="009B70AE">
        <w:rPr>
          <w:rFonts w:ascii="Times New Roman" w:hAnsi="Times New Roman" w:cs="Times New Roman"/>
        </w:rPr>
        <w:t xml:space="preserve">m/s, brak opadów, inwersja termiczna (sytuacja, w której wraz ze wzrostem wysokości, </w:t>
      </w:r>
      <w:r w:rsidR="002B26CA" w:rsidRPr="009B70AE">
        <w:rPr>
          <w:rFonts w:ascii="Times New Roman" w:hAnsi="Times New Roman" w:cs="Times New Roman"/>
        </w:rPr>
        <w:t>odnotowuje się wyższą temperaturę</w:t>
      </w:r>
      <w:r w:rsidRPr="009B70AE">
        <w:rPr>
          <w:rFonts w:ascii="Times New Roman" w:hAnsi="Times New Roman" w:cs="Times New Roman"/>
        </w:rPr>
        <w:t xml:space="preserve"> – uniemożliwia pionową wymianę powietrza) oraz mgła.</w:t>
      </w:r>
      <w:r w:rsidR="002B26CA" w:rsidRPr="009B70AE">
        <w:rPr>
          <w:rFonts w:ascii="Times New Roman" w:hAnsi="Times New Roman" w:cs="Times New Roman"/>
        </w:rPr>
        <w:t xml:space="preserve"> Z kolei w przypadku niżu, poziom wymienionych zanieczyszczeń spada. Niż charakteryzuje się niskim ciśnieniem, temperaturą powyżej  0</w:t>
      </w:r>
      <w:r w:rsidR="002B26CA" w:rsidRPr="009B70AE">
        <w:rPr>
          <w:rFonts w:ascii="Times New Roman" w:hAnsi="Times New Roman" w:cs="Times New Roman"/>
        </w:rPr>
        <w:sym w:font="Symbol" w:char="F0B0"/>
      </w:r>
      <w:r w:rsidR="002B26CA" w:rsidRPr="009B70AE">
        <w:rPr>
          <w:rFonts w:ascii="Times New Roman" w:hAnsi="Times New Roman" w:cs="Times New Roman"/>
        </w:rPr>
        <w:t>C, wzrostem prędkości wiatru powyżej 5 m/s oraz opadami</w:t>
      </w:r>
      <w:r w:rsidR="002B26CA" w:rsidRPr="009B70AE">
        <w:rPr>
          <w:rStyle w:val="Odwoanieprzypisudolnego"/>
          <w:rFonts w:ascii="Times New Roman" w:hAnsi="Times New Roman" w:cs="Times New Roman"/>
        </w:rPr>
        <w:footnoteReference w:id="8"/>
      </w:r>
      <w:r w:rsidR="002B26CA" w:rsidRPr="009B70AE">
        <w:rPr>
          <w:rFonts w:ascii="Times New Roman" w:hAnsi="Times New Roman" w:cs="Times New Roman"/>
        </w:rPr>
        <w:t>.</w:t>
      </w:r>
    </w:p>
    <w:p w14:paraId="08B3BF97" w14:textId="2193A7AE" w:rsidR="00780E0F" w:rsidRPr="00E074D3" w:rsidRDefault="00780E0F" w:rsidP="005A756F">
      <w:pPr>
        <w:pStyle w:val="Nagwek2"/>
        <w:numPr>
          <w:ilvl w:val="1"/>
          <w:numId w:val="2"/>
        </w:numPr>
        <w:spacing w:before="600" w:after="120"/>
        <w:jc w:val="both"/>
        <w:rPr>
          <w:rFonts w:ascii="Times New Roman" w:hAnsi="Times New Roman" w:cs="Times New Roman"/>
        </w:rPr>
      </w:pPr>
      <w:bookmarkStart w:id="11" w:name="_Toc34814236"/>
      <w:r w:rsidRPr="00E074D3">
        <w:rPr>
          <w:rFonts w:ascii="Times New Roman" w:hAnsi="Times New Roman" w:cs="Times New Roman"/>
        </w:rPr>
        <w:t>Obecny stan jakości powietrza – podsumowanie inwentaryzacji</w:t>
      </w:r>
      <w:bookmarkEnd w:id="11"/>
    </w:p>
    <w:p w14:paraId="72C9CB1C" w14:textId="77777777" w:rsidR="0064575E" w:rsidRPr="009B70AE" w:rsidRDefault="0064575E" w:rsidP="00581CA1">
      <w:pPr>
        <w:jc w:val="both"/>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Stan jakości powietrza w okresie październik 2018 r. – październik 2019 r.</w:t>
      </w:r>
    </w:p>
    <w:p w14:paraId="4281E769" w14:textId="33641425" w:rsidR="00F07ECC" w:rsidRPr="009B70AE" w:rsidRDefault="00984A0B" w:rsidP="00581CA1">
      <w:pPr>
        <w:jc w:val="both"/>
        <w:rPr>
          <w:rFonts w:ascii="Times New Roman" w:hAnsi="Times New Roman" w:cs="Times New Roman"/>
        </w:rPr>
      </w:pPr>
      <w:r w:rsidRPr="009B70AE">
        <w:rPr>
          <w:rFonts w:ascii="Times New Roman" w:hAnsi="Times New Roman" w:cs="Times New Roman"/>
        </w:rPr>
        <w:t>W poniższej tabeli zaprezentowano opracowane w</w:t>
      </w:r>
      <w:r w:rsidR="0045192F" w:rsidRPr="009B70AE">
        <w:rPr>
          <w:rFonts w:ascii="Times New Roman" w:hAnsi="Times New Roman" w:cs="Times New Roman"/>
        </w:rPr>
        <w:t xml:space="preserve">yniki pomiarów prowadzonych na stacji przy ul. Waszyngtona 16 </w:t>
      </w:r>
      <w:r w:rsidRPr="009B70AE">
        <w:rPr>
          <w:rFonts w:ascii="Times New Roman" w:hAnsi="Times New Roman" w:cs="Times New Roman"/>
        </w:rPr>
        <w:t xml:space="preserve">i na stacji przy ul. Warszawskiej 75 A </w:t>
      </w:r>
      <w:r w:rsidR="0045192F" w:rsidRPr="009B70AE">
        <w:rPr>
          <w:rFonts w:ascii="Times New Roman" w:hAnsi="Times New Roman" w:cs="Times New Roman"/>
        </w:rPr>
        <w:t xml:space="preserve">przez </w:t>
      </w:r>
      <w:r w:rsidR="002A24F7" w:rsidRPr="009B70AE">
        <w:rPr>
          <w:rFonts w:ascii="Times New Roman" w:hAnsi="Times New Roman" w:cs="Times New Roman"/>
        </w:rPr>
        <w:t xml:space="preserve">nieco ponad </w:t>
      </w:r>
      <w:r w:rsidR="0045192F" w:rsidRPr="009B70AE">
        <w:rPr>
          <w:rFonts w:ascii="Times New Roman" w:hAnsi="Times New Roman" w:cs="Times New Roman"/>
        </w:rPr>
        <w:t xml:space="preserve">ostatni rok (październik 2018 – </w:t>
      </w:r>
      <w:r w:rsidR="00E30F8D" w:rsidRPr="009B70AE">
        <w:rPr>
          <w:rFonts w:ascii="Times New Roman" w:hAnsi="Times New Roman" w:cs="Times New Roman"/>
        </w:rPr>
        <w:t>październik</w:t>
      </w:r>
      <w:r w:rsidR="0045192F" w:rsidRPr="009B70AE">
        <w:rPr>
          <w:rFonts w:ascii="Times New Roman" w:hAnsi="Times New Roman" w:cs="Times New Roman"/>
        </w:rPr>
        <w:t xml:space="preserve"> 2019).</w:t>
      </w:r>
      <w:r w:rsidR="00BA76FE" w:rsidRPr="009B70AE">
        <w:rPr>
          <w:rFonts w:ascii="Times New Roman" w:hAnsi="Times New Roman" w:cs="Times New Roman"/>
        </w:rPr>
        <w:t xml:space="preserve"> </w:t>
      </w:r>
      <w:r w:rsidRPr="009B70AE">
        <w:rPr>
          <w:rFonts w:ascii="Times New Roman" w:hAnsi="Times New Roman" w:cs="Times New Roman"/>
        </w:rPr>
        <w:t>Wyniki dla CO, NO</w:t>
      </w:r>
      <w:r w:rsidRPr="009B70AE">
        <w:rPr>
          <w:rFonts w:ascii="Times New Roman" w:hAnsi="Times New Roman" w:cs="Times New Roman"/>
          <w:vertAlign w:val="subscript"/>
        </w:rPr>
        <w:t>2</w:t>
      </w:r>
      <w:r w:rsidRPr="009B70AE">
        <w:rPr>
          <w:rFonts w:ascii="Times New Roman" w:hAnsi="Times New Roman" w:cs="Times New Roman"/>
        </w:rPr>
        <w:t>, NO</w:t>
      </w:r>
      <w:r w:rsidRPr="009B70AE">
        <w:rPr>
          <w:rFonts w:ascii="Times New Roman" w:hAnsi="Times New Roman" w:cs="Times New Roman"/>
          <w:vertAlign w:val="subscript"/>
        </w:rPr>
        <w:t>x</w:t>
      </w:r>
      <w:r w:rsidRPr="009B70AE">
        <w:rPr>
          <w:rFonts w:ascii="Times New Roman" w:hAnsi="Times New Roman" w:cs="Times New Roman"/>
        </w:rPr>
        <w:t>, SO</w:t>
      </w:r>
      <w:r w:rsidRPr="009B70AE">
        <w:rPr>
          <w:rFonts w:ascii="Times New Roman" w:hAnsi="Times New Roman" w:cs="Times New Roman"/>
          <w:vertAlign w:val="subscript"/>
        </w:rPr>
        <w:t>2</w:t>
      </w:r>
      <w:r w:rsidRPr="009B70AE">
        <w:rPr>
          <w:rFonts w:ascii="Times New Roman" w:hAnsi="Times New Roman" w:cs="Times New Roman"/>
        </w:rPr>
        <w:t xml:space="preserve"> oraz B(a)P pochodzą tylko ze stacji przy ul. Waszyngtona 16, gdyż druga ze stacji nie prowad</w:t>
      </w:r>
      <w:r w:rsidR="00BC457F" w:rsidRPr="009B70AE">
        <w:rPr>
          <w:rFonts w:ascii="Times New Roman" w:hAnsi="Times New Roman" w:cs="Times New Roman"/>
        </w:rPr>
        <w:t xml:space="preserve">zi badań stężeń tych substancji. Obie stacje natomiast prowadzą pomiary dla pyłu PM10 i pyłu PM2,5, dlatego na </w:t>
      </w:r>
      <w:r w:rsidR="00334863" w:rsidRPr="009B70AE">
        <w:rPr>
          <w:rFonts w:ascii="Times New Roman" w:hAnsi="Times New Roman" w:cs="Times New Roman"/>
        </w:rPr>
        <w:t>potrzeby</w:t>
      </w:r>
      <w:r w:rsidR="00BC457F" w:rsidRPr="009B70AE">
        <w:rPr>
          <w:rFonts w:ascii="Times New Roman" w:hAnsi="Times New Roman" w:cs="Times New Roman"/>
        </w:rPr>
        <w:t xml:space="preserve"> niniejszego opracowania wykorzystano ich uśrednione wartości.</w:t>
      </w:r>
      <w:r w:rsidRPr="009B70AE">
        <w:rPr>
          <w:rFonts w:ascii="Times New Roman" w:hAnsi="Times New Roman" w:cs="Times New Roman"/>
        </w:rPr>
        <w:t xml:space="preserve"> </w:t>
      </w:r>
      <w:r w:rsidR="00795758" w:rsidRPr="009B70AE">
        <w:rPr>
          <w:rFonts w:ascii="Times New Roman" w:hAnsi="Times New Roman" w:cs="Times New Roman"/>
        </w:rPr>
        <w:t xml:space="preserve">Tabela została </w:t>
      </w:r>
      <w:r w:rsidRPr="009B70AE">
        <w:rPr>
          <w:rFonts w:ascii="Times New Roman" w:hAnsi="Times New Roman" w:cs="Times New Roman"/>
        </w:rPr>
        <w:t xml:space="preserve">przygotowana </w:t>
      </w:r>
      <w:r w:rsidR="00795758" w:rsidRPr="009B70AE">
        <w:rPr>
          <w:rFonts w:ascii="Times New Roman" w:hAnsi="Times New Roman" w:cs="Times New Roman"/>
        </w:rPr>
        <w:t xml:space="preserve">w oparciu o </w:t>
      </w:r>
      <w:r w:rsidR="00BA76FE" w:rsidRPr="009B70AE">
        <w:rPr>
          <w:rFonts w:ascii="Times New Roman" w:hAnsi="Times New Roman" w:cs="Times New Roman"/>
        </w:rPr>
        <w:t>średnie wartości dobowe.</w:t>
      </w:r>
    </w:p>
    <w:p w14:paraId="0C9772E7" w14:textId="5B88BD22" w:rsidR="00267302" w:rsidRPr="009B70AE" w:rsidRDefault="00267302" w:rsidP="00D13160">
      <w:pPr>
        <w:pStyle w:val="Legenda"/>
        <w:jc w:val="center"/>
        <w:rPr>
          <w:rFonts w:ascii="Times New Roman" w:hAnsi="Times New Roman" w:cs="Times New Roman"/>
          <w:sz w:val="22"/>
          <w:szCs w:val="22"/>
        </w:rPr>
      </w:pPr>
      <w:bookmarkStart w:id="12" w:name="_Toc34814572"/>
      <w:r w:rsidRPr="009B70AE">
        <w:rPr>
          <w:rFonts w:ascii="Times New Roman" w:hAnsi="Times New Roman" w:cs="Times New Roman"/>
          <w:sz w:val="22"/>
          <w:szCs w:val="22"/>
        </w:rPr>
        <w:t xml:space="preserve">Tabela </w:t>
      </w:r>
      <w:r w:rsidR="00044F5E" w:rsidRPr="009B70AE">
        <w:rPr>
          <w:rFonts w:ascii="Times New Roman" w:hAnsi="Times New Roman" w:cs="Times New Roman"/>
          <w:sz w:val="22"/>
          <w:szCs w:val="22"/>
        </w:rPr>
        <w:fldChar w:fldCharType="begin"/>
      </w:r>
      <w:r w:rsidRPr="009B70AE">
        <w:rPr>
          <w:rFonts w:ascii="Times New Roman" w:hAnsi="Times New Roman" w:cs="Times New Roman"/>
          <w:sz w:val="22"/>
          <w:szCs w:val="22"/>
        </w:rPr>
        <w:instrText xml:space="preserve"> SEQ Tabela \* ARABIC </w:instrText>
      </w:r>
      <w:r w:rsidR="00044F5E"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1</w:t>
      </w:r>
      <w:r w:rsidR="00044F5E" w:rsidRPr="009B70AE">
        <w:rPr>
          <w:rFonts w:ascii="Times New Roman" w:hAnsi="Times New Roman" w:cs="Times New Roman"/>
          <w:sz w:val="22"/>
          <w:szCs w:val="22"/>
        </w:rPr>
        <w:fldChar w:fldCharType="end"/>
      </w:r>
      <w:r w:rsidRPr="009B70AE">
        <w:rPr>
          <w:rFonts w:ascii="Times New Roman" w:hAnsi="Times New Roman" w:cs="Times New Roman"/>
          <w:sz w:val="22"/>
          <w:szCs w:val="22"/>
        </w:rPr>
        <w:t xml:space="preserve">. Wyniki pomiarów zanieczyszczeń w </w:t>
      </w:r>
      <w:r w:rsidR="00703EA9" w:rsidRPr="009B70AE">
        <w:rPr>
          <w:rFonts w:ascii="Times New Roman" w:hAnsi="Times New Roman" w:cs="Times New Roman"/>
          <w:sz w:val="22"/>
          <w:szCs w:val="22"/>
        </w:rPr>
        <w:t>M</w:t>
      </w:r>
      <w:r w:rsidRPr="009B70AE">
        <w:rPr>
          <w:rFonts w:ascii="Times New Roman" w:hAnsi="Times New Roman" w:cs="Times New Roman"/>
          <w:sz w:val="22"/>
          <w:szCs w:val="22"/>
        </w:rPr>
        <w:t>ieście Białystok w okresie październik 2018 – październik 2019</w:t>
      </w:r>
      <w:bookmarkEnd w:id="12"/>
    </w:p>
    <w:tbl>
      <w:tblPr>
        <w:tblStyle w:val="Tabela-Siatka"/>
        <w:tblW w:w="0" w:type="auto"/>
        <w:jc w:val="center"/>
        <w:tblLook w:val="04A0" w:firstRow="1" w:lastRow="0" w:firstColumn="1" w:lastColumn="0" w:noHBand="0" w:noVBand="1"/>
      </w:tblPr>
      <w:tblGrid>
        <w:gridCol w:w="1257"/>
        <w:gridCol w:w="1106"/>
        <w:gridCol w:w="1110"/>
        <w:gridCol w:w="1110"/>
        <w:gridCol w:w="1126"/>
        <w:gridCol w:w="1118"/>
        <w:gridCol w:w="1117"/>
        <w:gridCol w:w="1118"/>
      </w:tblGrid>
      <w:tr w:rsidR="00E90689" w:rsidRPr="00E074D3" w14:paraId="18DF5F31" w14:textId="77777777" w:rsidTr="00005300">
        <w:trPr>
          <w:cantSplit/>
          <w:trHeight w:val="547"/>
          <w:tblHeader/>
          <w:jc w:val="center"/>
        </w:trPr>
        <w:tc>
          <w:tcPr>
            <w:tcW w:w="1257" w:type="dxa"/>
            <w:vAlign w:val="center"/>
          </w:tcPr>
          <w:p w14:paraId="291FAD89" w14:textId="77777777" w:rsidR="00E90689" w:rsidRPr="00E074D3" w:rsidRDefault="00E90689" w:rsidP="009B70AE">
            <w:pPr>
              <w:spacing w:before="40" w:after="40"/>
              <w:jc w:val="center"/>
              <w:rPr>
                <w:rFonts w:ascii="Times New Roman" w:hAnsi="Times New Roman" w:cs="Times New Roman"/>
                <w:sz w:val="20"/>
                <w:szCs w:val="20"/>
              </w:rPr>
            </w:pPr>
          </w:p>
        </w:tc>
        <w:tc>
          <w:tcPr>
            <w:tcW w:w="1106" w:type="dxa"/>
            <w:vAlign w:val="center"/>
          </w:tcPr>
          <w:p w14:paraId="3F511B4A" w14:textId="77777777" w:rsidR="00E90689" w:rsidRPr="00E074D3" w:rsidRDefault="00E90689"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CO</w:t>
            </w:r>
          </w:p>
          <w:p w14:paraId="2590BA67" w14:textId="77777777" w:rsidR="00E90689" w:rsidRPr="00E074D3" w:rsidRDefault="00E90689" w:rsidP="009B70AE">
            <w:pPr>
              <w:spacing w:before="40" w:after="40"/>
              <w:jc w:val="center"/>
              <w:rPr>
                <w:rFonts w:ascii="Times New Roman" w:hAnsi="Times New Roman" w:cs="Times New Roman"/>
                <w:b/>
                <w:sz w:val="20"/>
                <w:szCs w:val="20"/>
              </w:rPr>
            </w:pPr>
            <w:r w:rsidRPr="00E074D3">
              <w:rPr>
                <w:rFonts w:ascii="Times New Roman" w:hAnsi="Times New Roman" w:cs="Times New Roman"/>
                <w:sz w:val="20"/>
                <w:szCs w:val="20"/>
              </w:rPr>
              <w:t>[mg/m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0" w:type="dxa"/>
            <w:vAlign w:val="center"/>
          </w:tcPr>
          <w:p w14:paraId="3C4BD710" w14:textId="77777777" w:rsidR="00E90689" w:rsidRPr="00E074D3" w:rsidRDefault="00E90689"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2</w:t>
            </w:r>
          </w:p>
          <w:p w14:paraId="44864BE4" w14:textId="77777777" w:rsidR="00E90689" w:rsidRPr="00E074D3" w:rsidRDefault="00E90689"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0" w:type="dxa"/>
            <w:vAlign w:val="center"/>
          </w:tcPr>
          <w:p w14:paraId="6F1A43D1" w14:textId="77777777" w:rsidR="00E90689" w:rsidRPr="00E074D3" w:rsidRDefault="00E90689"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x</w:t>
            </w:r>
          </w:p>
          <w:p w14:paraId="5DA88888" w14:textId="77777777" w:rsidR="00E90689" w:rsidRPr="00E074D3" w:rsidRDefault="00E90689"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26" w:type="dxa"/>
            <w:vAlign w:val="center"/>
          </w:tcPr>
          <w:p w14:paraId="258AC0EB" w14:textId="77777777" w:rsidR="00E90689" w:rsidRPr="00E074D3" w:rsidRDefault="00E90689"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b/>
                <w:sz w:val="20"/>
                <w:szCs w:val="20"/>
              </w:rPr>
              <w:t>SO</w:t>
            </w:r>
            <w:r w:rsidRPr="00E074D3">
              <w:rPr>
                <w:rFonts w:ascii="Times New Roman" w:hAnsi="Times New Roman" w:cs="Times New Roman"/>
                <w:b/>
                <w:sz w:val="20"/>
                <w:szCs w:val="20"/>
                <w:vertAlign w:val="subscript"/>
              </w:rPr>
              <w:t>2</w:t>
            </w:r>
          </w:p>
          <w:p w14:paraId="5717C658" w14:textId="77777777" w:rsidR="00E90689" w:rsidRPr="00E074D3" w:rsidRDefault="00E90689"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8" w:type="dxa"/>
            <w:vAlign w:val="center"/>
          </w:tcPr>
          <w:p w14:paraId="4621090B" w14:textId="77777777" w:rsidR="00E90689" w:rsidRPr="00E074D3" w:rsidRDefault="00E90689"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PM10</w:t>
            </w:r>
          </w:p>
          <w:p w14:paraId="7C64B41F" w14:textId="77777777" w:rsidR="00E90689" w:rsidRPr="00E074D3" w:rsidRDefault="00E90689"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7" w:type="dxa"/>
            <w:vAlign w:val="center"/>
          </w:tcPr>
          <w:p w14:paraId="3E5F1441" w14:textId="77777777" w:rsidR="00E90689" w:rsidRPr="00E074D3" w:rsidRDefault="00E90689"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PM2,5</w:t>
            </w:r>
          </w:p>
          <w:p w14:paraId="6098D95A" w14:textId="77777777" w:rsidR="00E90689" w:rsidRPr="00E074D3" w:rsidRDefault="00E90689" w:rsidP="009B70AE">
            <w:pPr>
              <w:spacing w:before="40" w:after="40"/>
              <w:jc w:val="center"/>
              <w:rPr>
                <w:rFonts w:ascii="Times New Roman" w:hAnsi="Times New Roman" w:cs="Times New Roman"/>
                <w:b/>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8" w:type="dxa"/>
            <w:vAlign w:val="center"/>
          </w:tcPr>
          <w:p w14:paraId="62D7466F" w14:textId="77777777" w:rsidR="00E90689" w:rsidRPr="00E074D3" w:rsidRDefault="00E90689"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B(a)P</w:t>
            </w:r>
          </w:p>
          <w:p w14:paraId="77B5EA03" w14:textId="77777777" w:rsidR="00E90689" w:rsidRPr="00E074D3" w:rsidRDefault="00E90689" w:rsidP="009B70AE">
            <w:pPr>
              <w:spacing w:before="40" w:after="40"/>
              <w:jc w:val="center"/>
              <w:rPr>
                <w:rFonts w:ascii="Times New Roman" w:hAnsi="Times New Roman" w:cs="Times New Roman"/>
                <w:b/>
                <w:sz w:val="20"/>
                <w:szCs w:val="20"/>
              </w:rPr>
            </w:pPr>
            <w:r w:rsidRPr="00E074D3">
              <w:rPr>
                <w:rFonts w:ascii="Times New Roman" w:hAnsi="Times New Roman" w:cs="Times New Roman"/>
                <w:sz w:val="20"/>
                <w:szCs w:val="20"/>
              </w:rPr>
              <w:t>[ng/m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r>
      <w:tr w:rsidR="00E03586" w:rsidRPr="00E074D3" w14:paraId="640F820D" w14:textId="77777777" w:rsidTr="00005300">
        <w:trPr>
          <w:cantSplit/>
          <w:jc w:val="center"/>
        </w:trPr>
        <w:tc>
          <w:tcPr>
            <w:tcW w:w="1257" w:type="dxa"/>
            <w:vAlign w:val="center"/>
          </w:tcPr>
          <w:p w14:paraId="4C539612"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Październik 2018</w:t>
            </w:r>
          </w:p>
        </w:tc>
        <w:tc>
          <w:tcPr>
            <w:tcW w:w="1106" w:type="dxa"/>
            <w:vAlign w:val="center"/>
          </w:tcPr>
          <w:p w14:paraId="3DB0FE04"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4A0DB240"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17,3</w:t>
            </w:r>
          </w:p>
        </w:tc>
        <w:tc>
          <w:tcPr>
            <w:tcW w:w="1110" w:type="dxa"/>
            <w:vAlign w:val="center"/>
          </w:tcPr>
          <w:p w14:paraId="0A7C1014"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28,6</w:t>
            </w:r>
          </w:p>
        </w:tc>
        <w:tc>
          <w:tcPr>
            <w:tcW w:w="1126" w:type="dxa"/>
            <w:vAlign w:val="center"/>
          </w:tcPr>
          <w:p w14:paraId="5481860A"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1,6</w:t>
            </w:r>
          </w:p>
        </w:tc>
        <w:tc>
          <w:tcPr>
            <w:tcW w:w="1118" w:type="dxa"/>
            <w:vAlign w:val="center"/>
          </w:tcPr>
          <w:p w14:paraId="07FFFF02"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31,5</w:t>
            </w:r>
          </w:p>
        </w:tc>
        <w:tc>
          <w:tcPr>
            <w:tcW w:w="1117" w:type="dxa"/>
            <w:vAlign w:val="center"/>
          </w:tcPr>
          <w:p w14:paraId="02E6AD3F"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21,9</w:t>
            </w:r>
          </w:p>
        </w:tc>
        <w:tc>
          <w:tcPr>
            <w:tcW w:w="1118" w:type="dxa"/>
            <w:vAlign w:val="center"/>
          </w:tcPr>
          <w:p w14:paraId="6691023B"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1,8</w:t>
            </w:r>
          </w:p>
        </w:tc>
      </w:tr>
      <w:tr w:rsidR="00E03586" w:rsidRPr="00E074D3" w14:paraId="15D94448" w14:textId="77777777" w:rsidTr="00005300">
        <w:trPr>
          <w:cantSplit/>
          <w:jc w:val="center"/>
        </w:trPr>
        <w:tc>
          <w:tcPr>
            <w:tcW w:w="1257" w:type="dxa"/>
            <w:vAlign w:val="center"/>
          </w:tcPr>
          <w:p w14:paraId="41FD1DC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266CABE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0,3</w:t>
            </w:r>
          </w:p>
        </w:tc>
        <w:tc>
          <w:tcPr>
            <w:tcW w:w="1110" w:type="dxa"/>
            <w:vAlign w:val="center"/>
          </w:tcPr>
          <w:p w14:paraId="320B3E0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6,9</w:t>
            </w:r>
          </w:p>
        </w:tc>
        <w:tc>
          <w:tcPr>
            <w:tcW w:w="1110" w:type="dxa"/>
            <w:vAlign w:val="center"/>
          </w:tcPr>
          <w:p w14:paraId="7457FB4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7,9</w:t>
            </w:r>
          </w:p>
        </w:tc>
        <w:tc>
          <w:tcPr>
            <w:tcW w:w="1126" w:type="dxa"/>
            <w:vAlign w:val="center"/>
          </w:tcPr>
          <w:p w14:paraId="6E4F66A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7721CD6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4,3</w:t>
            </w:r>
          </w:p>
        </w:tc>
        <w:tc>
          <w:tcPr>
            <w:tcW w:w="1117" w:type="dxa"/>
            <w:vAlign w:val="center"/>
          </w:tcPr>
          <w:p w14:paraId="66D13C2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2,7</w:t>
            </w:r>
          </w:p>
        </w:tc>
        <w:tc>
          <w:tcPr>
            <w:tcW w:w="1118" w:type="dxa"/>
            <w:vAlign w:val="center"/>
          </w:tcPr>
          <w:p w14:paraId="03FCD73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1,0</w:t>
            </w:r>
          </w:p>
        </w:tc>
      </w:tr>
      <w:tr w:rsidR="00E03586" w:rsidRPr="00E074D3" w14:paraId="00EBEFFD" w14:textId="77777777" w:rsidTr="00005300">
        <w:trPr>
          <w:cantSplit/>
          <w:jc w:val="center"/>
        </w:trPr>
        <w:tc>
          <w:tcPr>
            <w:tcW w:w="1257" w:type="dxa"/>
            <w:vAlign w:val="center"/>
          </w:tcPr>
          <w:p w14:paraId="4B1D35D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3AA6DE4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1,1</w:t>
            </w:r>
          </w:p>
        </w:tc>
        <w:tc>
          <w:tcPr>
            <w:tcW w:w="1110" w:type="dxa"/>
            <w:vAlign w:val="center"/>
          </w:tcPr>
          <w:p w14:paraId="2EAA48F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45,4</w:t>
            </w:r>
          </w:p>
        </w:tc>
        <w:tc>
          <w:tcPr>
            <w:tcW w:w="1110" w:type="dxa"/>
            <w:vAlign w:val="center"/>
          </w:tcPr>
          <w:p w14:paraId="55BD4F1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157,9</w:t>
            </w:r>
          </w:p>
        </w:tc>
        <w:tc>
          <w:tcPr>
            <w:tcW w:w="1126" w:type="dxa"/>
            <w:vAlign w:val="center"/>
          </w:tcPr>
          <w:p w14:paraId="5A911E9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4,2</w:t>
            </w:r>
          </w:p>
        </w:tc>
        <w:tc>
          <w:tcPr>
            <w:tcW w:w="1118" w:type="dxa"/>
            <w:vAlign w:val="center"/>
          </w:tcPr>
          <w:p w14:paraId="0C5082B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85,3</w:t>
            </w:r>
          </w:p>
        </w:tc>
        <w:tc>
          <w:tcPr>
            <w:tcW w:w="1117" w:type="dxa"/>
            <w:vAlign w:val="center"/>
          </w:tcPr>
          <w:p w14:paraId="07B489B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57,0</w:t>
            </w:r>
          </w:p>
        </w:tc>
        <w:tc>
          <w:tcPr>
            <w:tcW w:w="1118" w:type="dxa"/>
            <w:vAlign w:val="center"/>
          </w:tcPr>
          <w:p w14:paraId="3414116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3,6</w:t>
            </w:r>
          </w:p>
        </w:tc>
      </w:tr>
      <w:tr w:rsidR="00E03586" w:rsidRPr="00E074D3" w14:paraId="031A46E9" w14:textId="77777777" w:rsidTr="00005300">
        <w:trPr>
          <w:cantSplit/>
          <w:jc w:val="center"/>
        </w:trPr>
        <w:tc>
          <w:tcPr>
            <w:tcW w:w="1257" w:type="dxa"/>
            <w:vAlign w:val="center"/>
          </w:tcPr>
          <w:p w14:paraId="76627B6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Listopad 2018</w:t>
            </w:r>
          </w:p>
        </w:tc>
        <w:tc>
          <w:tcPr>
            <w:tcW w:w="1106" w:type="dxa"/>
            <w:vAlign w:val="center"/>
          </w:tcPr>
          <w:p w14:paraId="3B24E4A1"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1163BB2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13,3</w:t>
            </w:r>
          </w:p>
        </w:tc>
        <w:tc>
          <w:tcPr>
            <w:tcW w:w="1110" w:type="dxa"/>
            <w:vAlign w:val="center"/>
          </w:tcPr>
          <w:p w14:paraId="3A0F5F4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22,6</w:t>
            </w:r>
          </w:p>
        </w:tc>
        <w:tc>
          <w:tcPr>
            <w:tcW w:w="1126" w:type="dxa"/>
            <w:vAlign w:val="center"/>
          </w:tcPr>
          <w:p w14:paraId="7AC7ACD0"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1,0</w:t>
            </w:r>
          </w:p>
        </w:tc>
        <w:tc>
          <w:tcPr>
            <w:tcW w:w="1118" w:type="dxa"/>
            <w:vAlign w:val="center"/>
          </w:tcPr>
          <w:p w14:paraId="593DAF55"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29,7</w:t>
            </w:r>
          </w:p>
        </w:tc>
        <w:tc>
          <w:tcPr>
            <w:tcW w:w="1117" w:type="dxa"/>
            <w:vAlign w:val="center"/>
          </w:tcPr>
          <w:p w14:paraId="2E7C2ED0"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24,0</w:t>
            </w:r>
          </w:p>
        </w:tc>
        <w:tc>
          <w:tcPr>
            <w:tcW w:w="1118" w:type="dxa"/>
            <w:vAlign w:val="center"/>
          </w:tcPr>
          <w:p w14:paraId="6D1CC0B8"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2,7</w:t>
            </w:r>
          </w:p>
        </w:tc>
      </w:tr>
      <w:tr w:rsidR="00E03586" w:rsidRPr="00E074D3" w14:paraId="5AF9B17A" w14:textId="77777777" w:rsidTr="00005300">
        <w:trPr>
          <w:cantSplit/>
          <w:jc w:val="center"/>
        </w:trPr>
        <w:tc>
          <w:tcPr>
            <w:tcW w:w="1257" w:type="dxa"/>
            <w:vAlign w:val="center"/>
          </w:tcPr>
          <w:p w14:paraId="221F1A0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1E377AE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5171FAE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3,2</w:t>
            </w:r>
          </w:p>
        </w:tc>
        <w:tc>
          <w:tcPr>
            <w:tcW w:w="1110" w:type="dxa"/>
            <w:vAlign w:val="center"/>
          </w:tcPr>
          <w:p w14:paraId="1CB26E3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3,7</w:t>
            </w:r>
          </w:p>
        </w:tc>
        <w:tc>
          <w:tcPr>
            <w:tcW w:w="1126" w:type="dxa"/>
            <w:vAlign w:val="center"/>
          </w:tcPr>
          <w:p w14:paraId="043B241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w:t>
            </w:r>
          </w:p>
        </w:tc>
        <w:tc>
          <w:tcPr>
            <w:tcW w:w="1118" w:type="dxa"/>
            <w:vAlign w:val="center"/>
          </w:tcPr>
          <w:p w14:paraId="6BE3BC8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6,6</w:t>
            </w:r>
          </w:p>
        </w:tc>
        <w:tc>
          <w:tcPr>
            <w:tcW w:w="1117" w:type="dxa"/>
            <w:vAlign w:val="center"/>
          </w:tcPr>
          <w:p w14:paraId="1AC54A4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5,3</w:t>
            </w:r>
          </w:p>
        </w:tc>
        <w:tc>
          <w:tcPr>
            <w:tcW w:w="1118" w:type="dxa"/>
            <w:vAlign w:val="center"/>
          </w:tcPr>
          <w:p w14:paraId="1DBF9D1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1,2</w:t>
            </w:r>
          </w:p>
        </w:tc>
      </w:tr>
      <w:tr w:rsidR="00E03586" w:rsidRPr="00E074D3" w14:paraId="61DDB385" w14:textId="77777777" w:rsidTr="00005300">
        <w:trPr>
          <w:cantSplit/>
          <w:jc w:val="center"/>
        </w:trPr>
        <w:tc>
          <w:tcPr>
            <w:tcW w:w="1257" w:type="dxa"/>
            <w:vAlign w:val="center"/>
          </w:tcPr>
          <w:p w14:paraId="381A6B6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 xml:space="preserve">Max </w:t>
            </w:r>
          </w:p>
        </w:tc>
        <w:tc>
          <w:tcPr>
            <w:tcW w:w="1106" w:type="dxa"/>
            <w:vAlign w:val="center"/>
          </w:tcPr>
          <w:p w14:paraId="6897900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0,9</w:t>
            </w:r>
          </w:p>
        </w:tc>
        <w:tc>
          <w:tcPr>
            <w:tcW w:w="1110" w:type="dxa"/>
            <w:vAlign w:val="center"/>
          </w:tcPr>
          <w:p w14:paraId="197D6A8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31,1</w:t>
            </w:r>
          </w:p>
        </w:tc>
        <w:tc>
          <w:tcPr>
            <w:tcW w:w="1110" w:type="dxa"/>
            <w:vAlign w:val="center"/>
          </w:tcPr>
          <w:p w14:paraId="7B6CC54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89,3</w:t>
            </w:r>
          </w:p>
        </w:tc>
        <w:tc>
          <w:tcPr>
            <w:tcW w:w="1126" w:type="dxa"/>
            <w:vAlign w:val="center"/>
          </w:tcPr>
          <w:p w14:paraId="16D87DB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3,4</w:t>
            </w:r>
          </w:p>
        </w:tc>
        <w:tc>
          <w:tcPr>
            <w:tcW w:w="1118" w:type="dxa"/>
            <w:vAlign w:val="center"/>
          </w:tcPr>
          <w:p w14:paraId="0A5BE8B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67,5</w:t>
            </w:r>
          </w:p>
        </w:tc>
        <w:tc>
          <w:tcPr>
            <w:tcW w:w="1117" w:type="dxa"/>
            <w:vAlign w:val="center"/>
          </w:tcPr>
          <w:p w14:paraId="02FB8B6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53,2</w:t>
            </w:r>
          </w:p>
        </w:tc>
        <w:tc>
          <w:tcPr>
            <w:tcW w:w="1118" w:type="dxa"/>
            <w:vAlign w:val="center"/>
          </w:tcPr>
          <w:p w14:paraId="071F968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3,7</w:t>
            </w:r>
          </w:p>
        </w:tc>
      </w:tr>
      <w:tr w:rsidR="00E03586" w:rsidRPr="00E074D3" w14:paraId="03FA4E45" w14:textId="77777777" w:rsidTr="00005300">
        <w:trPr>
          <w:cantSplit/>
          <w:jc w:val="center"/>
        </w:trPr>
        <w:tc>
          <w:tcPr>
            <w:tcW w:w="1257" w:type="dxa"/>
            <w:vAlign w:val="center"/>
          </w:tcPr>
          <w:p w14:paraId="113CF24A"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Grudzień 2018</w:t>
            </w:r>
          </w:p>
        </w:tc>
        <w:tc>
          <w:tcPr>
            <w:tcW w:w="1106" w:type="dxa"/>
            <w:vAlign w:val="center"/>
          </w:tcPr>
          <w:p w14:paraId="6A27CA89"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1391D8D1"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13,5</w:t>
            </w:r>
          </w:p>
        </w:tc>
        <w:tc>
          <w:tcPr>
            <w:tcW w:w="1110" w:type="dxa"/>
            <w:vAlign w:val="center"/>
          </w:tcPr>
          <w:p w14:paraId="5D3784B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17,5</w:t>
            </w:r>
          </w:p>
        </w:tc>
        <w:tc>
          <w:tcPr>
            <w:tcW w:w="1126" w:type="dxa"/>
            <w:vAlign w:val="center"/>
          </w:tcPr>
          <w:p w14:paraId="35EC5D6B"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1,2</w:t>
            </w:r>
          </w:p>
        </w:tc>
        <w:tc>
          <w:tcPr>
            <w:tcW w:w="1118" w:type="dxa"/>
            <w:vAlign w:val="center"/>
          </w:tcPr>
          <w:p w14:paraId="47C89708"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19,0</w:t>
            </w:r>
          </w:p>
        </w:tc>
        <w:tc>
          <w:tcPr>
            <w:tcW w:w="1117" w:type="dxa"/>
            <w:vAlign w:val="center"/>
          </w:tcPr>
          <w:p w14:paraId="7556DA7B"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19,0</w:t>
            </w:r>
          </w:p>
        </w:tc>
        <w:tc>
          <w:tcPr>
            <w:tcW w:w="1118" w:type="dxa"/>
            <w:vAlign w:val="center"/>
          </w:tcPr>
          <w:p w14:paraId="200892F4"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1,1</w:t>
            </w:r>
          </w:p>
        </w:tc>
      </w:tr>
      <w:tr w:rsidR="00E03586" w:rsidRPr="00E074D3" w14:paraId="36066817" w14:textId="77777777" w:rsidTr="00005300">
        <w:trPr>
          <w:cantSplit/>
          <w:jc w:val="center"/>
        </w:trPr>
        <w:tc>
          <w:tcPr>
            <w:tcW w:w="1257" w:type="dxa"/>
            <w:vAlign w:val="center"/>
          </w:tcPr>
          <w:p w14:paraId="34996650"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7BF6DC3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486AD29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5,0</w:t>
            </w:r>
          </w:p>
        </w:tc>
        <w:tc>
          <w:tcPr>
            <w:tcW w:w="1110" w:type="dxa"/>
            <w:vAlign w:val="center"/>
          </w:tcPr>
          <w:p w14:paraId="451DD61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5,6</w:t>
            </w:r>
          </w:p>
        </w:tc>
        <w:tc>
          <w:tcPr>
            <w:tcW w:w="1126" w:type="dxa"/>
            <w:vAlign w:val="center"/>
          </w:tcPr>
          <w:p w14:paraId="24AA945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w:t>
            </w:r>
          </w:p>
        </w:tc>
        <w:tc>
          <w:tcPr>
            <w:tcW w:w="1118" w:type="dxa"/>
            <w:vAlign w:val="center"/>
          </w:tcPr>
          <w:p w14:paraId="3F095D4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7,3</w:t>
            </w:r>
          </w:p>
        </w:tc>
        <w:tc>
          <w:tcPr>
            <w:tcW w:w="1117" w:type="dxa"/>
            <w:vAlign w:val="center"/>
          </w:tcPr>
          <w:p w14:paraId="654BD21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5,7</w:t>
            </w:r>
          </w:p>
        </w:tc>
        <w:tc>
          <w:tcPr>
            <w:tcW w:w="1118" w:type="dxa"/>
            <w:vAlign w:val="center"/>
          </w:tcPr>
          <w:p w14:paraId="28C8AFA0"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0,6</w:t>
            </w:r>
          </w:p>
        </w:tc>
      </w:tr>
      <w:tr w:rsidR="00E03586" w:rsidRPr="00E074D3" w14:paraId="1B1F3E6A" w14:textId="77777777" w:rsidTr="00005300">
        <w:trPr>
          <w:cantSplit/>
          <w:jc w:val="center"/>
        </w:trPr>
        <w:tc>
          <w:tcPr>
            <w:tcW w:w="1257" w:type="dxa"/>
            <w:vAlign w:val="center"/>
          </w:tcPr>
          <w:p w14:paraId="2ED4017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1648F42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0,6</w:t>
            </w:r>
          </w:p>
        </w:tc>
        <w:tc>
          <w:tcPr>
            <w:tcW w:w="1110" w:type="dxa"/>
            <w:vAlign w:val="center"/>
          </w:tcPr>
          <w:p w14:paraId="07CBE97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26,1</w:t>
            </w:r>
          </w:p>
        </w:tc>
        <w:tc>
          <w:tcPr>
            <w:tcW w:w="1110" w:type="dxa"/>
            <w:vAlign w:val="center"/>
          </w:tcPr>
          <w:p w14:paraId="34C85DE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41,2</w:t>
            </w:r>
          </w:p>
        </w:tc>
        <w:tc>
          <w:tcPr>
            <w:tcW w:w="1126" w:type="dxa"/>
            <w:vAlign w:val="center"/>
          </w:tcPr>
          <w:p w14:paraId="05C6974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2EA608A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56,0</w:t>
            </w:r>
          </w:p>
        </w:tc>
        <w:tc>
          <w:tcPr>
            <w:tcW w:w="1117" w:type="dxa"/>
            <w:vAlign w:val="center"/>
          </w:tcPr>
          <w:p w14:paraId="32A7FA8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61,7</w:t>
            </w:r>
          </w:p>
        </w:tc>
        <w:tc>
          <w:tcPr>
            <w:tcW w:w="1118" w:type="dxa"/>
            <w:vAlign w:val="center"/>
          </w:tcPr>
          <w:p w14:paraId="714264B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3,7</w:t>
            </w:r>
          </w:p>
        </w:tc>
      </w:tr>
      <w:tr w:rsidR="00E03586" w:rsidRPr="00E074D3" w14:paraId="23F07C9B" w14:textId="77777777" w:rsidTr="00005300">
        <w:trPr>
          <w:cantSplit/>
          <w:jc w:val="center"/>
        </w:trPr>
        <w:tc>
          <w:tcPr>
            <w:tcW w:w="1257" w:type="dxa"/>
            <w:vAlign w:val="center"/>
          </w:tcPr>
          <w:p w14:paraId="18AA3251"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Styczeń 2019</w:t>
            </w:r>
          </w:p>
        </w:tc>
        <w:tc>
          <w:tcPr>
            <w:tcW w:w="1106" w:type="dxa"/>
            <w:vAlign w:val="center"/>
          </w:tcPr>
          <w:p w14:paraId="5458FDA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7508D52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13,8</w:t>
            </w:r>
          </w:p>
        </w:tc>
        <w:tc>
          <w:tcPr>
            <w:tcW w:w="1110" w:type="dxa"/>
            <w:vAlign w:val="center"/>
          </w:tcPr>
          <w:p w14:paraId="6EE603F2"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17,7</w:t>
            </w:r>
          </w:p>
        </w:tc>
        <w:tc>
          <w:tcPr>
            <w:tcW w:w="1126" w:type="dxa"/>
            <w:vAlign w:val="center"/>
          </w:tcPr>
          <w:p w14:paraId="09323F8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2,0</w:t>
            </w:r>
          </w:p>
        </w:tc>
        <w:tc>
          <w:tcPr>
            <w:tcW w:w="1118" w:type="dxa"/>
            <w:vAlign w:val="center"/>
          </w:tcPr>
          <w:p w14:paraId="67BC8F3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24,0</w:t>
            </w:r>
            <w:r w:rsidR="00BC457F" w:rsidRPr="00E074D3">
              <w:rPr>
                <w:rStyle w:val="Odwoanieprzypisudolnego"/>
                <w:rFonts w:ascii="Times New Roman" w:hAnsi="Times New Roman" w:cs="Times New Roman"/>
                <w:b/>
                <w:sz w:val="20"/>
                <w:szCs w:val="20"/>
              </w:rPr>
              <w:footnoteReference w:id="9"/>
            </w:r>
          </w:p>
        </w:tc>
        <w:tc>
          <w:tcPr>
            <w:tcW w:w="1117" w:type="dxa"/>
            <w:vAlign w:val="center"/>
          </w:tcPr>
          <w:p w14:paraId="47CFE589"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23,5</w:t>
            </w:r>
            <w:r w:rsidR="00BC457F" w:rsidRPr="00E074D3">
              <w:rPr>
                <w:rStyle w:val="Odwoanieprzypisudolnego"/>
                <w:rFonts w:ascii="Times New Roman" w:hAnsi="Times New Roman" w:cs="Times New Roman"/>
                <w:b/>
                <w:sz w:val="20"/>
                <w:szCs w:val="20"/>
              </w:rPr>
              <w:footnoteReference w:id="10"/>
            </w:r>
          </w:p>
        </w:tc>
        <w:tc>
          <w:tcPr>
            <w:tcW w:w="1118" w:type="dxa"/>
            <w:vAlign w:val="center"/>
          </w:tcPr>
          <w:p w14:paraId="0DA5927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1,5</w:t>
            </w:r>
          </w:p>
        </w:tc>
      </w:tr>
      <w:tr w:rsidR="00E03586" w:rsidRPr="00E074D3" w14:paraId="61EFCECF" w14:textId="77777777" w:rsidTr="00005300">
        <w:trPr>
          <w:cantSplit/>
          <w:jc w:val="center"/>
        </w:trPr>
        <w:tc>
          <w:tcPr>
            <w:tcW w:w="1257" w:type="dxa"/>
            <w:vAlign w:val="center"/>
          </w:tcPr>
          <w:p w14:paraId="5BE9019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14EE583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16BC155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6,1</w:t>
            </w:r>
          </w:p>
        </w:tc>
        <w:tc>
          <w:tcPr>
            <w:tcW w:w="1110" w:type="dxa"/>
            <w:vAlign w:val="center"/>
          </w:tcPr>
          <w:p w14:paraId="488AB99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6,3</w:t>
            </w:r>
          </w:p>
        </w:tc>
        <w:tc>
          <w:tcPr>
            <w:tcW w:w="1126" w:type="dxa"/>
            <w:vAlign w:val="center"/>
          </w:tcPr>
          <w:p w14:paraId="0CFF992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0,9</w:t>
            </w:r>
          </w:p>
        </w:tc>
        <w:tc>
          <w:tcPr>
            <w:tcW w:w="1118" w:type="dxa"/>
            <w:vAlign w:val="center"/>
          </w:tcPr>
          <w:p w14:paraId="44A3FE5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3,8</w:t>
            </w:r>
          </w:p>
        </w:tc>
        <w:tc>
          <w:tcPr>
            <w:tcW w:w="1117" w:type="dxa"/>
            <w:vAlign w:val="center"/>
          </w:tcPr>
          <w:p w14:paraId="6261CCF0"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4,6</w:t>
            </w:r>
          </w:p>
        </w:tc>
        <w:tc>
          <w:tcPr>
            <w:tcW w:w="1118" w:type="dxa"/>
            <w:vAlign w:val="center"/>
          </w:tcPr>
          <w:p w14:paraId="5CFFF1E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0,6</w:t>
            </w:r>
          </w:p>
        </w:tc>
      </w:tr>
      <w:tr w:rsidR="00E03586" w:rsidRPr="00E074D3" w14:paraId="5B0CD845" w14:textId="77777777" w:rsidTr="00005300">
        <w:trPr>
          <w:cantSplit/>
          <w:jc w:val="center"/>
        </w:trPr>
        <w:tc>
          <w:tcPr>
            <w:tcW w:w="1257" w:type="dxa"/>
            <w:vAlign w:val="center"/>
          </w:tcPr>
          <w:p w14:paraId="47DDB54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1F7FB1E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0,9</w:t>
            </w:r>
          </w:p>
        </w:tc>
        <w:tc>
          <w:tcPr>
            <w:tcW w:w="1110" w:type="dxa"/>
            <w:vAlign w:val="center"/>
          </w:tcPr>
          <w:p w14:paraId="00D9516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30,6</w:t>
            </w:r>
          </w:p>
        </w:tc>
        <w:tc>
          <w:tcPr>
            <w:tcW w:w="1110" w:type="dxa"/>
            <w:vAlign w:val="center"/>
          </w:tcPr>
          <w:p w14:paraId="2C14856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61,5</w:t>
            </w:r>
          </w:p>
        </w:tc>
        <w:tc>
          <w:tcPr>
            <w:tcW w:w="1126" w:type="dxa"/>
            <w:vAlign w:val="center"/>
          </w:tcPr>
          <w:p w14:paraId="2A4EA7F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4,1</w:t>
            </w:r>
          </w:p>
        </w:tc>
        <w:tc>
          <w:tcPr>
            <w:tcW w:w="1118" w:type="dxa"/>
            <w:vAlign w:val="center"/>
          </w:tcPr>
          <w:p w14:paraId="268EBB7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84,4</w:t>
            </w:r>
          </w:p>
        </w:tc>
        <w:tc>
          <w:tcPr>
            <w:tcW w:w="1117" w:type="dxa"/>
            <w:vAlign w:val="center"/>
          </w:tcPr>
          <w:p w14:paraId="4CBB52D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73,8</w:t>
            </w:r>
          </w:p>
        </w:tc>
        <w:tc>
          <w:tcPr>
            <w:tcW w:w="1118" w:type="dxa"/>
            <w:vAlign w:val="center"/>
          </w:tcPr>
          <w:p w14:paraId="4965A23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2,3</w:t>
            </w:r>
          </w:p>
        </w:tc>
      </w:tr>
      <w:tr w:rsidR="00E03586" w:rsidRPr="00E074D3" w14:paraId="0A93C6B1" w14:textId="77777777" w:rsidTr="00005300">
        <w:trPr>
          <w:cantSplit/>
          <w:jc w:val="center"/>
        </w:trPr>
        <w:tc>
          <w:tcPr>
            <w:tcW w:w="1257" w:type="dxa"/>
            <w:vAlign w:val="center"/>
          </w:tcPr>
          <w:p w14:paraId="16D1A310"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Luty</w:t>
            </w:r>
          </w:p>
          <w:p w14:paraId="0369680B"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2019</w:t>
            </w:r>
          </w:p>
        </w:tc>
        <w:tc>
          <w:tcPr>
            <w:tcW w:w="1106" w:type="dxa"/>
            <w:vAlign w:val="center"/>
          </w:tcPr>
          <w:p w14:paraId="7DC92F8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2A325851"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13,1</w:t>
            </w:r>
          </w:p>
        </w:tc>
        <w:tc>
          <w:tcPr>
            <w:tcW w:w="1110" w:type="dxa"/>
            <w:vAlign w:val="center"/>
          </w:tcPr>
          <w:p w14:paraId="6872ED78" w14:textId="11004BD2" w:rsidR="00E03586" w:rsidRPr="00E074D3" w:rsidRDefault="00175A32"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15</w:t>
            </w:r>
            <w:r w:rsidR="00E03586" w:rsidRPr="00E074D3">
              <w:rPr>
                <w:rFonts w:ascii="Times New Roman" w:hAnsi="Times New Roman" w:cs="Times New Roman"/>
                <w:b/>
                <w:sz w:val="20"/>
                <w:szCs w:val="20"/>
              </w:rPr>
              <w:t>,6</w:t>
            </w:r>
          </w:p>
        </w:tc>
        <w:tc>
          <w:tcPr>
            <w:tcW w:w="1126" w:type="dxa"/>
            <w:vAlign w:val="center"/>
          </w:tcPr>
          <w:p w14:paraId="1C0D10D4"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2,0</w:t>
            </w:r>
          </w:p>
        </w:tc>
        <w:tc>
          <w:tcPr>
            <w:tcW w:w="1118" w:type="dxa"/>
            <w:vAlign w:val="center"/>
          </w:tcPr>
          <w:p w14:paraId="3C4B4EA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22,9</w:t>
            </w:r>
          </w:p>
        </w:tc>
        <w:tc>
          <w:tcPr>
            <w:tcW w:w="1117" w:type="dxa"/>
            <w:vAlign w:val="center"/>
          </w:tcPr>
          <w:p w14:paraId="301490D8"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19,7</w:t>
            </w:r>
          </w:p>
        </w:tc>
        <w:tc>
          <w:tcPr>
            <w:tcW w:w="1118" w:type="dxa"/>
            <w:vAlign w:val="center"/>
          </w:tcPr>
          <w:p w14:paraId="200568D7"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1,5</w:t>
            </w:r>
          </w:p>
        </w:tc>
      </w:tr>
      <w:tr w:rsidR="00E03586" w:rsidRPr="00E074D3" w14:paraId="25F40CF9" w14:textId="77777777" w:rsidTr="00005300">
        <w:trPr>
          <w:cantSplit/>
          <w:jc w:val="center"/>
        </w:trPr>
        <w:tc>
          <w:tcPr>
            <w:tcW w:w="1257" w:type="dxa"/>
            <w:vAlign w:val="center"/>
          </w:tcPr>
          <w:p w14:paraId="623A2BD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lastRenderedPageBreak/>
              <w:t>Min</w:t>
            </w:r>
          </w:p>
        </w:tc>
        <w:tc>
          <w:tcPr>
            <w:tcW w:w="1106" w:type="dxa"/>
            <w:vAlign w:val="center"/>
          </w:tcPr>
          <w:p w14:paraId="6CB007F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382F093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3,6</w:t>
            </w:r>
          </w:p>
        </w:tc>
        <w:tc>
          <w:tcPr>
            <w:tcW w:w="1110" w:type="dxa"/>
            <w:vAlign w:val="center"/>
          </w:tcPr>
          <w:p w14:paraId="7F81658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3,9</w:t>
            </w:r>
          </w:p>
        </w:tc>
        <w:tc>
          <w:tcPr>
            <w:tcW w:w="1126" w:type="dxa"/>
            <w:vAlign w:val="center"/>
          </w:tcPr>
          <w:p w14:paraId="222026F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0,8</w:t>
            </w:r>
          </w:p>
        </w:tc>
        <w:tc>
          <w:tcPr>
            <w:tcW w:w="1118" w:type="dxa"/>
            <w:vAlign w:val="center"/>
          </w:tcPr>
          <w:p w14:paraId="4683733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7,1</w:t>
            </w:r>
          </w:p>
        </w:tc>
        <w:tc>
          <w:tcPr>
            <w:tcW w:w="1117" w:type="dxa"/>
            <w:vAlign w:val="center"/>
          </w:tcPr>
          <w:p w14:paraId="3BE832F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5,2</w:t>
            </w:r>
          </w:p>
        </w:tc>
        <w:tc>
          <w:tcPr>
            <w:tcW w:w="1118" w:type="dxa"/>
            <w:vAlign w:val="center"/>
          </w:tcPr>
          <w:p w14:paraId="55F7FEB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1,3</w:t>
            </w:r>
          </w:p>
        </w:tc>
      </w:tr>
      <w:tr w:rsidR="00E03586" w:rsidRPr="00E074D3" w14:paraId="5CDF4532" w14:textId="77777777" w:rsidTr="00005300">
        <w:trPr>
          <w:cantSplit/>
          <w:jc w:val="center"/>
        </w:trPr>
        <w:tc>
          <w:tcPr>
            <w:tcW w:w="1257" w:type="dxa"/>
            <w:vAlign w:val="center"/>
          </w:tcPr>
          <w:p w14:paraId="1EA2796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5A18798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0,6</w:t>
            </w:r>
          </w:p>
        </w:tc>
        <w:tc>
          <w:tcPr>
            <w:tcW w:w="1110" w:type="dxa"/>
            <w:vAlign w:val="center"/>
          </w:tcPr>
          <w:p w14:paraId="77FAF55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23,7</w:t>
            </w:r>
          </w:p>
        </w:tc>
        <w:tc>
          <w:tcPr>
            <w:tcW w:w="1110" w:type="dxa"/>
            <w:vAlign w:val="center"/>
          </w:tcPr>
          <w:p w14:paraId="71A3583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27,9</w:t>
            </w:r>
          </w:p>
        </w:tc>
        <w:tc>
          <w:tcPr>
            <w:tcW w:w="1126" w:type="dxa"/>
            <w:vAlign w:val="center"/>
          </w:tcPr>
          <w:p w14:paraId="227BD34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4,8</w:t>
            </w:r>
          </w:p>
        </w:tc>
        <w:tc>
          <w:tcPr>
            <w:tcW w:w="1118" w:type="dxa"/>
            <w:vAlign w:val="center"/>
          </w:tcPr>
          <w:p w14:paraId="0365258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44,9</w:t>
            </w:r>
          </w:p>
        </w:tc>
        <w:tc>
          <w:tcPr>
            <w:tcW w:w="1117" w:type="dxa"/>
            <w:vAlign w:val="center"/>
          </w:tcPr>
          <w:p w14:paraId="5A5DAAF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43,4</w:t>
            </w:r>
          </w:p>
        </w:tc>
        <w:tc>
          <w:tcPr>
            <w:tcW w:w="1118" w:type="dxa"/>
            <w:vAlign w:val="center"/>
          </w:tcPr>
          <w:p w14:paraId="5674E0C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1,8</w:t>
            </w:r>
          </w:p>
        </w:tc>
      </w:tr>
      <w:tr w:rsidR="00E03586" w:rsidRPr="00E074D3" w14:paraId="514A4F5F" w14:textId="77777777" w:rsidTr="00005300">
        <w:trPr>
          <w:cantSplit/>
          <w:jc w:val="center"/>
        </w:trPr>
        <w:tc>
          <w:tcPr>
            <w:tcW w:w="1257" w:type="dxa"/>
            <w:vAlign w:val="center"/>
          </w:tcPr>
          <w:p w14:paraId="7C6E7D61"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Marzec 2019</w:t>
            </w:r>
          </w:p>
        </w:tc>
        <w:tc>
          <w:tcPr>
            <w:tcW w:w="1106" w:type="dxa"/>
            <w:vAlign w:val="center"/>
          </w:tcPr>
          <w:p w14:paraId="35CCF9D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139A3E12"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11,8</w:t>
            </w:r>
          </w:p>
        </w:tc>
        <w:tc>
          <w:tcPr>
            <w:tcW w:w="1110" w:type="dxa"/>
            <w:vAlign w:val="center"/>
          </w:tcPr>
          <w:p w14:paraId="1F4C0784"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14,8</w:t>
            </w:r>
          </w:p>
        </w:tc>
        <w:tc>
          <w:tcPr>
            <w:tcW w:w="1126" w:type="dxa"/>
            <w:vAlign w:val="center"/>
          </w:tcPr>
          <w:p w14:paraId="42C917AA"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w:t>
            </w:r>
          </w:p>
        </w:tc>
        <w:tc>
          <w:tcPr>
            <w:tcW w:w="1118" w:type="dxa"/>
            <w:vAlign w:val="center"/>
          </w:tcPr>
          <w:p w14:paraId="379D9DE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16,5</w:t>
            </w:r>
          </w:p>
        </w:tc>
        <w:tc>
          <w:tcPr>
            <w:tcW w:w="1117" w:type="dxa"/>
            <w:vAlign w:val="center"/>
          </w:tcPr>
          <w:p w14:paraId="34BEF218"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13,8</w:t>
            </w:r>
          </w:p>
        </w:tc>
        <w:tc>
          <w:tcPr>
            <w:tcW w:w="1118" w:type="dxa"/>
            <w:vAlign w:val="center"/>
          </w:tcPr>
          <w:p w14:paraId="1C5A5A6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1,4</w:t>
            </w:r>
          </w:p>
        </w:tc>
      </w:tr>
      <w:tr w:rsidR="00E03586" w:rsidRPr="00E074D3" w14:paraId="6EEC5333" w14:textId="77777777" w:rsidTr="00005300">
        <w:trPr>
          <w:cantSplit/>
          <w:jc w:val="center"/>
        </w:trPr>
        <w:tc>
          <w:tcPr>
            <w:tcW w:w="1257" w:type="dxa"/>
            <w:vAlign w:val="center"/>
          </w:tcPr>
          <w:p w14:paraId="2AD3CD5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1A78AC8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227F02B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6,1</w:t>
            </w:r>
          </w:p>
        </w:tc>
        <w:tc>
          <w:tcPr>
            <w:tcW w:w="1110" w:type="dxa"/>
            <w:vAlign w:val="center"/>
          </w:tcPr>
          <w:p w14:paraId="7D99151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6,8</w:t>
            </w:r>
          </w:p>
        </w:tc>
        <w:tc>
          <w:tcPr>
            <w:tcW w:w="1126" w:type="dxa"/>
            <w:vAlign w:val="center"/>
          </w:tcPr>
          <w:p w14:paraId="74CB7DB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w:t>
            </w:r>
          </w:p>
        </w:tc>
        <w:tc>
          <w:tcPr>
            <w:tcW w:w="1118" w:type="dxa"/>
            <w:vAlign w:val="center"/>
          </w:tcPr>
          <w:p w14:paraId="3DA34F5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5,4</w:t>
            </w:r>
          </w:p>
        </w:tc>
        <w:tc>
          <w:tcPr>
            <w:tcW w:w="1117" w:type="dxa"/>
            <w:vAlign w:val="center"/>
          </w:tcPr>
          <w:p w14:paraId="3D289A4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5,4</w:t>
            </w:r>
          </w:p>
        </w:tc>
        <w:tc>
          <w:tcPr>
            <w:tcW w:w="1118" w:type="dxa"/>
            <w:vAlign w:val="center"/>
          </w:tcPr>
          <w:p w14:paraId="59B4249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0,8</w:t>
            </w:r>
          </w:p>
        </w:tc>
      </w:tr>
      <w:tr w:rsidR="00E03586" w:rsidRPr="00E074D3" w14:paraId="2142832D" w14:textId="77777777" w:rsidTr="00005300">
        <w:trPr>
          <w:cantSplit/>
          <w:jc w:val="center"/>
        </w:trPr>
        <w:tc>
          <w:tcPr>
            <w:tcW w:w="1257" w:type="dxa"/>
            <w:vAlign w:val="center"/>
          </w:tcPr>
          <w:p w14:paraId="7B40BB0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7D53937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w:t>
            </w:r>
          </w:p>
        </w:tc>
        <w:tc>
          <w:tcPr>
            <w:tcW w:w="1110" w:type="dxa"/>
            <w:vAlign w:val="center"/>
          </w:tcPr>
          <w:p w14:paraId="0A4C542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27,0</w:t>
            </w:r>
          </w:p>
        </w:tc>
        <w:tc>
          <w:tcPr>
            <w:tcW w:w="1110" w:type="dxa"/>
            <w:vAlign w:val="center"/>
          </w:tcPr>
          <w:p w14:paraId="2D4550F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54,1</w:t>
            </w:r>
          </w:p>
        </w:tc>
        <w:tc>
          <w:tcPr>
            <w:tcW w:w="1126" w:type="dxa"/>
            <w:vAlign w:val="center"/>
          </w:tcPr>
          <w:p w14:paraId="57408DD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3,6</w:t>
            </w:r>
          </w:p>
        </w:tc>
        <w:tc>
          <w:tcPr>
            <w:tcW w:w="1118" w:type="dxa"/>
            <w:vAlign w:val="center"/>
          </w:tcPr>
          <w:p w14:paraId="628E571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31,6</w:t>
            </w:r>
          </w:p>
        </w:tc>
        <w:tc>
          <w:tcPr>
            <w:tcW w:w="1117" w:type="dxa"/>
            <w:vAlign w:val="center"/>
          </w:tcPr>
          <w:p w14:paraId="09AFA2A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28,5</w:t>
            </w:r>
          </w:p>
        </w:tc>
        <w:tc>
          <w:tcPr>
            <w:tcW w:w="1118" w:type="dxa"/>
            <w:vAlign w:val="center"/>
          </w:tcPr>
          <w:p w14:paraId="31FF112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1,7</w:t>
            </w:r>
          </w:p>
        </w:tc>
      </w:tr>
      <w:tr w:rsidR="00E03586" w:rsidRPr="00E074D3" w14:paraId="36726E47" w14:textId="77777777" w:rsidTr="00005300">
        <w:trPr>
          <w:cantSplit/>
          <w:jc w:val="center"/>
        </w:trPr>
        <w:tc>
          <w:tcPr>
            <w:tcW w:w="1257" w:type="dxa"/>
            <w:vAlign w:val="center"/>
          </w:tcPr>
          <w:p w14:paraId="0FAF260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Kwiecień 2019</w:t>
            </w:r>
          </w:p>
        </w:tc>
        <w:tc>
          <w:tcPr>
            <w:tcW w:w="1106" w:type="dxa"/>
            <w:vAlign w:val="center"/>
          </w:tcPr>
          <w:p w14:paraId="4D5365E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137892E7"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13,6</w:t>
            </w:r>
          </w:p>
        </w:tc>
        <w:tc>
          <w:tcPr>
            <w:tcW w:w="1110" w:type="dxa"/>
            <w:vAlign w:val="center"/>
          </w:tcPr>
          <w:p w14:paraId="13A86EC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16,0</w:t>
            </w:r>
          </w:p>
        </w:tc>
        <w:tc>
          <w:tcPr>
            <w:tcW w:w="1126" w:type="dxa"/>
            <w:vAlign w:val="center"/>
          </w:tcPr>
          <w:p w14:paraId="3FAF81D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1,5</w:t>
            </w:r>
          </w:p>
        </w:tc>
        <w:tc>
          <w:tcPr>
            <w:tcW w:w="1118" w:type="dxa"/>
            <w:vAlign w:val="center"/>
          </w:tcPr>
          <w:p w14:paraId="4B1601DB"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29,3</w:t>
            </w:r>
          </w:p>
        </w:tc>
        <w:tc>
          <w:tcPr>
            <w:tcW w:w="1117" w:type="dxa"/>
            <w:vAlign w:val="center"/>
          </w:tcPr>
          <w:p w14:paraId="26521117"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19,2</w:t>
            </w:r>
          </w:p>
        </w:tc>
        <w:tc>
          <w:tcPr>
            <w:tcW w:w="1118" w:type="dxa"/>
            <w:vAlign w:val="center"/>
          </w:tcPr>
          <w:p w14:paraId="356673BA"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0,9</w:t>
            </w:r>
          </w:p>
        </w:tc>
      </w:tr>
      <w:tr w:rsidR="00E03586" w:rsidRPr="00E074D3" w14:paraId="18AE3C78" w14:textId="77777777" w:rsidTr="00005300">
        <w:trPr>
          <w:cantSplit/>
          <w:jc w:val="center"/>
        </w:trPr>
        <w:tc>
          <w:tcPr>
            <w:tcW w:w="1257" w:type="dxa"/>
            <w:vAlign w:val="center"/>
          </w:tcPr>
          <w:p w14:paraId="5EFD6D1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3B4FCAC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7F22F49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6,6</w:t>
            </w:r>
          </w:p>
        </w:tc>
        <w:tc>
          <w:tcPr>
            <w:tcW w:w="1110" w:type="dxa"/>
            <w:vAlign w:val="center"/>
          </w:tcPr>
          <w:p w14:paraId="7B0DCC1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8,0</w:t>
            </w:r>
          </w:p>
        </w:tc>
        <w:tc>
          <w:tcPr>
            <w:tcW w:w="1126" w:type="dxa"/>
            <w:vAlign w:val="center"/>
          </w:tcPr>
          <w:p w14:paraId="5B5CB2E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0,8</w:t>
            </w:r>
          </w:p>
        </w:tc>
        <w:tc>
          <w:tcPr>
            <w:tcW w:w="1118" w:type="dxa"/>
            <w:vAlign w:val="center"/>
          </w:tcPr>
          <w:p w14:paraId="0E491D1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13,5</w:t>
            </w:r>
          </w:p>
        </w:tc>
        <w:tc>
          <w:tcPr>
            <w:tcW w:w="1117" w:type="dxa"/>
            <w:vAlign w:val="center"/>
          </w:tcPr>
          <w:p w14:paraId="25ECEF6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10,7</w:t>
            </w:r>
          </w:p>
        </w:tc>
        <w:tc>
          <w:tcPr>
            <w:tcW w:w="1118" w:type="dxa"/>
            <w:vAlign w:val="center"/>
          </w:tcPr>
          <w:p w14:paraId="0DA89D7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w:t>
            </w:r>
          </w:p>
        </w:tc>
      </w:tr>
      <w:tr w:rsidR="00E03586" w:rsidRPr="00E074D3" w14:paraId="5AA24184" w14:textId="77777777" w:rsidTr="00005300">
        <w:trPr>
          <w:cantSplit/>
          <w:jc w:val="center"/>
        </w:trPr>
        <w:tc>
          <w:tcPr>
            <w:tcW w:w="1257" w:type="dxa"/>
            <w:vAlign w:val="center"/>
          </w:tcPr>
          <w:p w14:paraId="6F5297B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4E9241C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w:t>
            </w:r>
          </w:p>
        </w:tc>
        <w:tc>
          <w:tcPr>
            <w:tcW w:w="1110" w:type="dxa"/>
            <w:vAlign w:val="center"/>
          </w:tcPr>
          <w:p w14:paraId="5BF37A3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28,0</w:t>
            </w:r>
          </w:p>
        </w:tc>
        <w:tc>
          <w:tcPr>
            <w:tcW w:w="1110" w:type="dxa"/>
            <w:vAlign w:val="center"/>
          </w:tcPr>
          <w:p w14:paraId="26A5606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32,2</w:t>
            </w:r>
          </w:p>
        </w:tc>
        <w:tc>
          <w:tcPr>
            <w:tcW w:w="1126" w:type="dxa"/>
            <w:vAlign w:val="center"/>
          </w:tcPr>
          <w:p w14:paraId="3170655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3FECF2E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52,4</w:t>
            </w:r>
          </w:p>
        </w:tc>
        <w:tc>
          <w:tcPr>
            <w:tcW w:w="1117" w:type="dxa"/>
            <w:vAlign w:val="center"/>
          </w:tcPr>
          <w:p w14:paraId="0030680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34,7</w:t>
            </w:r>
          </w:p>
        </w:tc>
        <w:tc>
          <w:tcPr>
            <w:tcW w:w="1118" w:type="dxa"/>
            <w:vAlign w:val="center"/>
          </w:tcPr>
          <w:p w14:paraId="5C12DC8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1,5</w:t>
            </w:r>
          </w:p>
        </w:tc>
      </w:tr>
      <w:tr w:rsidR="00E03586" w:rsidRPr="00E074D3" w14:paraId="26188F20" w14:textId="77777777" w:rsidTr="00005300">
        <w:trPr>
          <w:cantSplit/>
          <w:jc w:val="center"/>
        </w:trPr>
        <w:tc>
          <w:tcPr>
            <w:tcW w:w="1257" w:type="dxa"/>
            <w:vAlign w:val="center"/>
          </w:tcPr>
          <w:p w14:paraId="1DB8487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Maj</w:t>
            </w:r>
          </w:p>
          <w:p w14:paraId="41C092B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2019</w:t>
            </w:r>
          </w:p>
        </w:tc>
        <w:tc>
          <w:tcPr>
            <w:tcW w:w="1106" w:type="dxa"/>
            <w:vAlign w:val="center"/>
          </w:tcPr>
          <w:p w14:paraId="13CA1529"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4A9A77B9"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11,5</w:t>
            </w:r>
          </w:p>
        </w:tc>
        <w:tc>
          <w:tcPr>
            <w:tcW w:w="1110" w:type="dxa"/>
            <w:vAlign w:val="center"/>
          </w:tcPr>
          <w:p w14:paraId="22EFC608"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14,0</w:t>
            </w:r>
          </w:p>
        </w:tc>
        <w:tc>
          <w:tcPr>
            <w:tcW w:w="1126" w:type="dxa"/>
            <w:vAlign w:val="center"/>
          </w:tcPr>
          <w:p w14:paraId="638CE1D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0,9</w:t>
            </w:r>
          </w:p>
        </w:tc>
        <w:tc>
          <w:tcPr>
            <w:tcW w:w="1118" w:type="dxa"/>
            <w:vAlign w:val="center"/>
          </w:tcPr>
          <w:p w14:paraId="2EC1EDFF"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18,5</w:t>
            </w:r>
          </w:p>
        </w:tc>
        <w:tc>
          <w:tcPr>
            <w:tcW w:w="1117" w:type="dxa"/>
            <w:vAlign w:val="center"/>
          </w:tcPr>
          <w:p w14:paraId="60D41C2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11,5</w:t>
            </w:r>
            <w:r w:rsidR="00BC457F" w:rsidRPr="00E074D3">
              <w:rPr>
                <w:rStyle w:val="Odwoanieprzypisudolnego"/>
                <w:rFonts w:ascii="Times New Roman" w:hAnsi="Times New Roman" w:cs="Times New Roman"/>
                <w:b/>
                <w:sz w:val="20"/>
                <w:szCs w:val="20"/>
              </w:rPr>
              <w:footnoteReference w:id="11"/>
            </w:r>
          </w:p>
        </w:tc>
        <w:tc>
          <w:tcPr>
            <w:tcW w:w="1118" w:type="dxa"/>
            <w:vAlign w:val="center"/>
          </w:tcPr>
          <w:p w14:paraId="4448560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r>
      <w:tr w:rsidR="00E03586" w:rsidRPr="00E074D3" w14:paraId="5B663582" w14:textId="77777777" w:rsidTr="00005300">
        <w:trPr>
          <w:cantSplit/>
          <w:jc w:val="center"/>
        </w:trPr>
        <w:tc>
          <w:tcPr>
            <w:tcW w:w="1257" w:type="dxa"/>
            <w:vAlign w:val="center"/>
          </w:tcPr>
          <w:p w14:paraId="173796E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4AA4819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240D6D9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5,2</w:t>
            </w:r>
          </w:p>
        </w:tc>
        <w:tc>
          <w:tcPr>
            <w:tcW w:w="1110" w:type="dxa"/>
            <w:vAlign w:val="center"/>
          </w:tcPr>
          <w:p w14:paraId="323299A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5,9</w:t>
            </w:r>
          </w:p>
        </w:tc>
        <w:tc>
          <w:tcPr>
            <w:tcW w:w="1126" w:type="dxa"/>
            <w:vAlign w:val="center"/>
          </w:tcPr>
          <w:p w14:paraId="5A3DFE1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174A022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10,5</w:t>
            </w:r>
          </w:p>
        </w:tc>
        <w:tc>
          <w:tcPr>
            <w:tcW w:w="1117" w:type="dxa"/>
            <w:vAlign w:val="center"/>
          </w:tcPr>
          <w:p w14:paraId="0D40D8A0"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6,3</w:t>
            </w:r>
          </w:p>
        </w:tc>
        <w:tc>
          <w:tcPr>
            <w:tcW w:w="1118" w:type="dxa"/>
            <w:vAlign w:val="center"/>
          </w:tcPr>
          <w:p w14:paraId="0BC338C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0,1</w:t>
            </w:r>
          </w:p>
        </w:tc>
      </w:tr>
      <w:tr w:rsidR="00E03586" w:rsidRPr="00E074D3" w14:paraId="0927E694" w14:textId="77777777" w:rsidTr="00005300">
        <w:trPr>
          <w:cantSplit/>
          <w:jc w:val="center"/>
        </w:trPr>
        <w:tc>
          <w:tcPr>
            <w:tcW w:w="1257" w:type="dxa"/>
            <w:vAlign w:val="center"/>
          </w:tcPr>
          <w:p w14:paraId="7B1FA8C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089B7B8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0,4</w:t>
            </w:r>
          </w:p>
        </w:tc>
        <w:tc>
          <w:tcPr>
            <w:tcW w:w="1110" w:type="dxa"/>
            <w:vAlign w:val="center"/>
          </w:tcPr>
          <w:p w14:paraId="4FDE55E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22,2</w:t>
            </w:r>
          </w:p>
        </w:tc>
        <w:tc>
          <w:tcPr>
            <w:tcW w:w="1110" w:type="dxa"/>
            <w:vAlign w:val="center"/>
          </w:tcPr>
          <w:p w14:paraId="1F91C4A0"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34,0</w:t>
            </w:r>
          </w:p>
        </w:tc>
        <w:tc>
          <w:tcPr>
            <w:tcW w:w="1126" w:type="dxa"/>
            <w:vAlign w:val="center"/>
          </w:tcPr>
          <w:p w14:paraId="3630FBD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1,7</w:t>
            </w:r>
          </w:p>
        </w:tc>
        <w:tc>
          <w:tcPr>
            <w:tcW w:w="1118" w:type="dxa"/>
            <w:vAlign w:val="center"/>
          </w:tcPr>
          <w:p w14:paraId="1039B55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30,0</w:t>
            </w:r>
          </w:p>
        </w:tc>
        <w:tc>
          <w:tcPr>
            <w:tcW w:w="1117" w:type="dxa"/>
            <w:vAlign w:val="center"/>
          </w:tcPr>
          <w:p w14:paraId="10EF268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21,7</w:t>
            </w:r>
          </w:p>
        </w:tc>
        <w:tc>
          <w:tcPr>
            <w:tcW w:w="1118" w:type="dxa"/>
            <w:vAlign w:val="center"/>
          </w:tcPr>
          <w:p w14:paraId="41A59A9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0,7</w:t>
            </w:r>
          </w:p>
        </w:tc>
      </w:tr>
      <w:tr w:rsidR="00E03586" w:rsidRPr="00E074D3" w14:paraId="464C33F9" w14:textId="77777777" w:rsidTr="00005300">
        <w:trPr>
          <w:cantSplit/>
          <w:jc w:val="center"/>
        </w:trPr>
        <w:tc>
          <w:tcPr>
            <w:tcW w:w="1257" w:type="dxa"/>
            <w:vAlign w:val="center"/>
          </w:tcPr>
          <w:p w14:paraId="5AC561D4"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Czerwiec 2019</w:t>
            </w:r>
          </w:p>
        </w:tc>
        <w:tc>
          <w:tcPr>
            <w:tcW w:w="1106" w:type="dxa"/>
            <w:vAlign w:val="center"/>
          </w:tcPr>
          <w:p w14:paraId="6146E658"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77FFA01F"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9,2</w:t>
            </w:r>
          </w:p>
        </w:tc>
        <w:tc>
          <w:tcPr>
            <w:tcW w:w="1110" w:type="dxa"/>
            <w:vAlign w:val="center"/>
          </w:tcPr>
          <w:p w14:paraId="24AEC385"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10,6</w:t>
            </w:r>
          </w:p>
        </w:tc>
        <w:tc>
          <w:tcPr>
            <w:tcW w:w="1126" w:type="dxa"/>
            <w:vAlign w:val="center"/>
          </w:tcPr>
          <w:p w14:paraId="5F8F7B57"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1,0</w:t>
            </w:r>
          </w:p>
        </w:tc>
        <w:tc>
          <w:tcPr>
            <w:tcW w:w="1118" w:type="dxa"/>
            <w:vAlign w:val="center"/>
          </w:tcPr>
          <w:p w14:paraId="1E7B910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19,8</w:t>
            </w:r>
            <w:r w:rsidR="00BC457F" w:rsidRPr="00E074D3">
              <w:rPr>
                <w:rStyle w:val="Odwoanieprzypisudolnego"/>
                <w:rFonts w:ascii="Times New Roman" w:hAnsi="Times New Roman" w:cs="Times New Roman"/>
                <w:b/>
                <w:sz w:val="20"/>
                <w:szCs w:val="20"/>
              </w:rPr>
              <w:footnoteReference w:id="12"/>
            </w:r>
          </w:p>
        </w:tc>
        <w:tc>
          <w:tcPr>
            <w:tcW w:w="1117" w:type="dxa"/>
            <w:vAlign w:val="center"/>
          </w:tcPr>
          <w:p w14:paraId="0577538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10,2</w:t>
            </w:r>
            <w:r w:rsidR="00902852" w:rsidRPr="00E074D3">
              <w:rPr>
                <w:rStyle w:val="Odwoanieprzypisudolnego"/>
                <w:rFonts w:ascii="Times New Roman" w:hAnsi="Times New Roman" w:cs="Times New Roman"/>
                <w:b/>
                <w:sz w:val="20"/>
                <w:szCs w:val="20"/>
              </w:rPr>
              <w:footnoteReference w:id="13"/>
            </w:r>
          </w:p>
        </w:tc>
        <w:tc>
          <w:tcPr>
            <w:tcW w:w="1118" w:type="dxa"/>
            <w:vAlign w:val="center"/>
          </w:tcPr>
          <w:p w14:paraId="4DCCD675"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0,1</w:t>
            </w:r>
            <w:r w:rsidRPr="00E074D3">
              <w:rPr>
                <w:rStyle w:val="Odwoanieprzypisudolnego"/>
                <w:rFonts w:ascii="Times New Roman" w:hAnsi="Times New Roman" w:cs="Times New Roman"/>
                <w:b/>
                <w:sz w:val="20"/>
                <w:szCs w:val="20"/>
              </w:rPr>
              <w:footnoteReference w:id="14"/>
            </w:r>
          </w:p>
        </w:tc>
      </w:tr>
      <w:tr w:rsidR="00E03586" w:rsidRPr="00E074D3" w14:paraId="68B4A743" w14:textId="77777777" w:rsidTr="00005300">
        <w:trPr>
          <w:cantSplit/>
          <w:jc w:val="center"/>
        </w:trPr>
        <w:tc>
          <w:tcPr>
            <w:tcW w:w="1257" w:type="dxa"/>
            <w:vAlign w:val="center"/>
          </w:tcPr>
          <w:p w14:paraId="7472BFC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7133495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5790B28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4,5</w:t>
            </w:r>
          </w:p>
        </w:tc>
        <w:tc>
          <w:tcPr>
            <w:tcW w:w="1110" w:type="dxa"/>
            <w:vAlign w:val="center"/>
          </w:tcPr>
          <w:p w14:paraId="651D692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4,2</w:t>
            </w:r>
          </w:p>
        </w:tc>
        <w:tc>
          <w:tcPr>
            <w:tcW w:w="1126" w:type="dxa"/>
            <w:vAlign w:val="center"/>
          </w:tcPr>
          <w:p w14:paraId="345849B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0,3</w:t>
            </w:r>
          </w:p>
        </w:tc>
        <w:tc>
          <w:tcPr>
            <w:tcW w:w="1118" w:type="dxa"/>
            <w:vAlign w:val="center"/>
          </w:tcPr>
          <w:p w14:paraId="3A11136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10,2</w:t>
            </w:r>
          </w:p>
        </w:tc>
        <w:tc>
          <w:tcPr>
            <w:tcW w:w="1117" w:type="dxa"/>
            <w:vAlign w:val="center"/>
          </w:tcPr>
          <w:p w14:paraId="3C221E0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6,0</w:t>
            </w:r>
          </w:p>
        </w:tc>
        <w:tc>
          <w:tcPr>
            <w:tcW w:w="1118" w:type="dxa"/>
            <w:vAlign w:val="center"/>
          </w:tcPr>
          <w:p w14:paraId="03E7A51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0,1</w:t>
            </w:r>
          </w:p>
        </w:tc>
      </w:tr>
      <w:tr w:rsidR="00E03586" w:rsidRPr="00E074D3" w14:paraId="57D15188" w14:textId="77777777" w:rsidTr="00005300">
        <w:trPr>
          <w:cantSplit/>
          <w:jc w:val="center"/>
        </w:trPr>
        <w:tc>
          <w:tcPr>
            <w:tcW w:w="1257" w:type="dxa"/>
            <w:vAlign w:val="center"/>
          </w:tcPr>
          <w:p w14:paraId="75819B9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083BD3E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0,3</w:t>
            </w:r>
          </w:p>
        </w:tc>
        <w:tc>
          <w:tcPr>
            <w:tcW w:w="1110" w:type="dxa"/>
            <w:vAlign w:val="center"/>
          </w:tcPr>
          <w:p w14:paraId="7A3D97D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15,8</w:t>
            </w:r>
          </w:p>
        </w:tc>
        <w:tc>
          <w:tcPr>
            <w:tcW w:w="1110" w:type="dxa"/>
            <w:vAlign w:val="center"/>
          </w:tcPr>
          <w:p w14:paraId="27F6F92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18,5</w:t>
            </w:r>
          </w:p>
        </w:tc>
        <w:tc>
          <w:tcPr>
            <w:tcW w:w="1126" w:type="dxa"/>
            <w:vAlign w:val="center"/>
          </w:tcPr>
          <w:p w14:paraId="48C15CA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2,8</w:t>
            </w:r>
          </w:p>
        </w:tc>
        <w:tc>
          <w:tcPr>
            <w:tcW w:w="1118" w:type="dxa"/>
            <w:vAlign w:val="center"/>
          </w:tcPr>
          <w:p w14:paraId="3D0C6CC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33,9</w:t>
            </w:r>
          </w:p>
        </w:tc>
        <w:tc>
          <w:tcPr>
            <w:tcW w:w="1117" w:type="dxa"/>
            <w:vAlign w:val="center"/>
          </w:tcPr>
          <w:p w14:paraId="20B6D12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16,5</w:t>
            </w:r>
          </w:p>
        </w:tc>
        <w:tc>
          <w:tcPr>
            <w:tcW w:w="1118" w:type="dxa"/>
            <w:vAlign w:val="center"/>
          </w:tcPr>
          <w:p w14:paraId="2082DFD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0,1</w:t>
            </w:r>
          </w:p>
        </w:tc>
      </w:tr>
      <w:tr w:rsidR="00E03586" w:rsidRPr="00E074D3" w14:paraId="5E47B7F2" w14:textId="77777777" w:rsidTr="00005300">
        <w:trPr>
          <w:cantSplit/>
          <w:jc w:val="center"/>
        </w:trPr>
        <w:tc>
          <w:tcPr>
            <w:tcW w:w="1257" w:type="dxa"/>
            <w:vAlign w:val="center"/>
          </w:tcPr>
          <w:p w14:paraId="1431AADF"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Lipiec</w:t>
            </w:r>
          </w:p>
          <w:p w14:paraId="5074E608"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2019</w:t>
            </w:r>
          </w:p>
        </w:tc>
        <w:tc>
          <w:tcPr>
            <w:tcW w:w="1106" w:type="dxa"/>
            <w:vAlign w:val="center"/>
          </w:tcPr>
          <w:p w14:paraId="2FA9A38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19F2B3E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11,3</w:t>
            </w:r>
          </w:p>
        </w:tc>
        <w:tc>
          <w:tcPr>
            <w:tcW w:w="1110" w:type="dxa"/>
            <w:vAlign w:val="center"/>
          </w:tcPr>
          <w:p w14:paraId="0EED750D"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13,8</w:t>
            </w:r>
          </w:p>
        </w:tc>
        <w:tc>
          <w:tcPr>
            <w:tcW w:w="1126" w:type="dxa"/>
            <w:vAlign w:val="center"/>
          </w:tcPr>
          <w:p w14:paraId="46B0210E"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0,8</w:t>
            </w:r>
          </w:p>
        </w:tc>
        <w:tc>
          <w:tcPr>
            <w:tcW w:w="1118" w:type="dxa"/>
            <w:vAlign w:val="center"/>
          </w:tcPr>
          <w:p w14:paraId="6DF0EBCD"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13,7</w:t>
            </w:r>
          </w:p>
        </w:tc>
        <w:tc>
          <w:tcPr>
            <w:tcW w:w="1117" w:type="dxa"/>
            <w:vAlign w:val="center"/>
          </w:tcPr>
          <w:p w14:paraId="4E930FE2"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7,7</w:t>
            </w:r>
          </w:p>
        </w:tc>
        <w:tc>
          <w:tcPr>
            <w:tcW w:w="1118" w:type="dxa"/>
            <w:vAlign w:val="center"/>
          </w:tcPr>
          <w:p w14:paraId="7AD5270B"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w:t>
            </w:r>
          </w:p>
        </w:tc>
      </w:tr>
      <w:tr w:rsidR="00E03586" w:rsidRPr="00E074D3" w14:paraId="62EA8FFF" w14:textId="77777777" w:rsidTr="00005300">
        <w:trPr>
          <w:cantSplit/>
          <w:jc w:val="center"/>
        </w:trPr>
        <w:tc>
          <w:tcPr>
            <w:tcW w:w="1257" w:type="dxa"/>
            <w:vAlign w:val="center"/>
          </w:tcPr>
          <w:p w14:paraId="0068AEF0"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4B0BCF8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1F24690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4,3</w:t>
            </w:r>
          </w:p>
        </w:tc>
        <w:tc>
          <w:tcPr>
            <w:tcW w:w="1110" w:type="dxa"/>
            <w:vAlign w:val="center"/>
          </w:tcPr>
          <w:p w14:paraId="52DEC9C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4,7</w:t>
            </w:r>
          </w:p>
        </w:tc>
        <w:tc>
          <w:tcPr>
            <w:tcW w:w="1126" w:type="dxa"/>
            <w:vAlign w:val="center"/>
          </w:tcPr>
          <w:p w14:paraId="47EF97A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4D99E2F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5,8</w:t>
            </w:r>
          </w:p>
        </w:tc>
        <w:tc>
          <w:tcPr>
            <w:tcW w:w="1117" w:type="dxa"/>
            <w:vAlign w:val="center"/>
          </w:tcPr>
          <w:p w14:paraId="23A617BF"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35E9BC5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0D727BAB" w14:textId="77777777" w:rsidTr="00005300">
        <w:trPr>
          <w:cantSplit/>
          <w:jc w:val="center"/>
        </w:trPr>
        <w:tc>
          <w:tcPr>
            <w:tcW w:w="1257" w:type="dxa"/>
            <w:vAlign w:val="center"/>
          </w:tcPr>
          <w:p w14:paraId="5BA30D4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1941C00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0,3</w:t>
            </w:r>
          </w:p>
        </w:tc>
        <w:tc>
          <w:tcPr>
            <w:tcW w:w="1110" w:type="dxa"/>
            <w:vAlign w:val="center"/>
          </w:tcPr>
          <w:p w14:paraId="0A71895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20,4</w:t>
            </w:r>
          </w:p>
        </w:tc>
        <w:tc>
          <w:tcPr>
            <w:tcW w:w="1110" w:type="dxa"/>
            <w:vAlign w:val="center"/>
          </w:tcPr>
          <w:p w14:paraId="40AEA78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26,3</w:t>
            </w:r>
          </w:p>
        </w:tc>
        <w:tc>
          <w:tcPr>
            <w:tcW w:w="1126" w:type="dxa"/>
            <w:vAlign w:val="center"/>
          </w:tcPr>
          <w:p w14:paraId="075E70A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1,6</w:t>
            </w:r>
          </w:p>
        </w:tc>
        <w:tc>
          <w:tcPr>
            <w:tcW w:w="1118" w:type="dxa"/>
            <w:vAlign w:val="center"/>
          </w:tcPr>
          <w:p w14:paraId="4D1401B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24,7</w:t>
            </w:r>
          </w:p>
        </w:tc>
        <w:tc>
          <w:tcPr>
            <w:tcW w:w="1117" w:type="dxa"/>
            <w:vAlign w:val="center"/>
          </w:tcPr>
          <w:p w14:paraId="1391D36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13,9</w:t>
            </w:r>
          </w:p>
        </w:tc>
        <w:tc>
          <w:tcPr>
            <w:tcW w:w="1118" w:type="dxa"/>
            <w:vAlign w:val="center"/>
          </w:tcPr>
          <w:p w14:paraId="5C679957"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20D82CC9" w14:textId="77777777" w:rsidTr="00005300">
        <w:trPr>
          <w:cantSplit/>
          <w:jc w:val="center"/>
        </w:trPr>
        <w:tc>
          <w:tcPr>
            <w:tcW w:w="1257" w:type="dxa"/>
            <w:vAlign w:val="center"/>
          </w:tcPr>
          <w:p w14:paraId="7BFF198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Sierpień 2019</w:t>
            </w:r>
          </w:p>
        </w:tc>
        <w:tc>
          <w:tcPr>
            <w:tcW w:w="1106" w:type="dxa"/>
            <w:vAlign w:val="center"/>
          </w:tcPr>
          <w:p w14:paraId="048311AF"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334A1E8C"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13,9</w:t>
            </w:r>
          </w:p>
        </w:tc>
        <w:tc>
          <w:tcPr>
            <w:tcW w:w="1110" w:type="dxa"/>
            <w:vAlign w:val="center"/>
          </w:tcPr>
          <w:p w14:paraId="3D82AEA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16,5</w:t>
            </w:r>
          </w:p>
        </w:tc>
        <w:tc>
          <w:tcPr>
            <w:tcW w:w="1126" w:type="dxa"/>
            <w:vAlign w:val="center"/>
          </w:tcPr>
          <w:p w14:paraId="59726B85"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0,9</w:t>
            </w:r>
          </w:p>
        </w:tc>
        <w:tc>
          <w:tcPr>
            <w:tcW w:w="1118" w:type="dxa"/>
            <w:vAlign w:val="center"/>
          </w:tcPr>
          <w:p w14:paraId="1593B20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15,9</w:t>
            </w:r>
            <w:r w:rsidR="00BC457F" w:rsidRPr="00E074D3">
              <w:rPr>
                <w:rStyle w:val="Odwoanieprzypisudolnego"/>
                <w:rFonts w:ascii="Times New Roman" w:hAnsi="Times New Roman" w:cs="Times New Roman"/>
                <w:b/>
                <w:sz w:val="20"/>
                <w:szCs w:val="20"/>
              </w:rPr>
              <w:footnoteReference w:id="15"/>
            </w:r>
          </w:p>
        </w:tc>
        <w:tc>
          <w:tcPr>
            <w:tcW w:w="1117" w:type="dxa"/>
            <w:vAlign w:val="center"/>
          </w:tcPr>
          <w:p w14:paraId="5E21487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9,2</w:t>
            </w:r>
            <w:r w:rsidR="00B93FBC" w:rsidRPr="00E074D3">
              <w:rPr>
                <w:rStyle w:val="Odwoanieprzypisudolnego"/>
                <w:rFonts w:ascii="Times New Roman" w:hAnsi="Times New Roman" w:cs="Times New Roman"/>
                <w:b/>
                <w:sz w:val="20"/>
                <w:szCs w:val="20"/>
              </w:rPr>
              <w:footnoteReference w:id="16"/>
            </w:r>
          </w:p>
        </w:tc>
        <w:tc>
          <w:tcPr>
            <w:tcW w:w="1118" w:type="dxa"/>
            <w:vAlign w:val="center"/>
          </w:tcPr>
          <w:p w14:paraId="3DE54D6D"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w:t>
            </w:r>
          </w:p>
        </w:tc>
      </w:tr>
      <w:tr w:rsidR="00E03586" w:rsidRPr="00E074D3" w14:paraId="3048E6F0" w14:textId="77777777" w:rsidTr="00005300">
        <w:trPr>
          <w:cantSplit/>
          <w:jc w:val="center"/>
        </w:trPr>
        <w:tc>
          <w:tcPr>
            <w:tcW w:w="1257" w:type="dxa"/>
            <w:vAlign w:val="center"/>
          </w:tcPr>
          <w:p w14:paraId="203ADADC"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0CEAFA7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2D97B18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6,9</w:t>
            </w:r>
          </w:p>
        </w:tc>
        <w:tc>
          <w:tcPr>
            <w:tcW w:w="1110" w:type="dxa"/>
            <w:vAlign w:val="center"/>
          </w:tcPr>
          <w:p w14:paraId="2F832D8A"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8,5</w:t>
            </w:r>
          </w:p>
        </w:tc>
        <w:tc>
          <w:tcPr>
            <w:tcW w:w="1126" w:type="dxa"/>
            <w:vAlign w:val="center"/>
          </w:tcPr>
          <w:p w14:paraId="5676CD4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26AD842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9,5</w:t>
            </w:r>
          </w:p>
        </w:tc>
        <w:tc>
          <w:tcPr>
            <w:tcW w:w="1117" w:type="dxa"/>
            <w:vAlign w:val="center"/>
          </w:tcPr>
          <w:p w14:paraId="69B33C2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5,8</w:t>
            </w:r>
          </w:p>
        </w:tc>
        <w:tc>
          <w:tcPr>
            <w:tcW w:w="1118" w:type="dxa"/>
            <w:vAlign w:val="center"/>
          </w:tcPr>
          <w:p w14:paraId="1C16C323"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014A92DB" w14:textId="77777777" w:rsidTr="00005300">
        <w:trPr>
          <w:cantSplit/>
          <w:jc w:val="center"/>
        </w:trPr>
        <w:tc>
          <w:tcPr>
            <w:tcW w:w="1257" w:type="dxa"/>
            <w:vAlign w:val="center"/>
          </w:tcPr>
          <w:p w14:paraId="77D05B2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0F44E7F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0,4</w:t>
            </w:r>
          </w:p>
        </w:tc>
        <w:tc>
          <w:tcPr>
            <w:tcW w:w="1110" w:type="dxa"/>
            <w:vAlign w:val="center"/>
          </w:tcPr>
          <w:p w14:paraId="6182D23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26,1</w:t>
            </w:r>
          </w:p>
        </w:tc>
        <w:tc>
          <w:tcPr>
            <w:tcW w:w="1110" w:type="dxa"/>
            <w:vAlign w:val="center"/>
          </w:tcPr>
          <w:p w14:paraId="72C703E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40,2</w:t>
            </w:r>
          </w:p>
        </w:tc>
        <w:tc>
          <w:tcPr>
            <w:tcW w:w="1126" w:type="dxa"/>
            <w:vAlign w:val="center"/>
          </w:tcPr>
          <w:p w14:paraId="57EEC90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2,4</w:t>
            </w:r>
          </w:p>
        </w:tc>
        <w:tc>
          <w:tcPr>
            <w:tcW w:w="1118" w:type="dxa"/>
            <w:vAlign w:val="center"/>
          </w:tcPr>
          <w:p w14:paraId="7EA21BD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25,5</w:t>
            </w:r>
          </w:p>
        </w:tc>
        <w:tc>
          <w:tcPr>
            <w:tcW w:w="1117" w:type="dxa"/>
            <w:vAlign w:val="center"/>
          </w:tcPr>
          <w:p w14:paraId="2C128682"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13,2</w:t>
            </w:r>
          </w:p>
        </w:tc>
        <w:tc>
          <w:tcPr>
            <w:tcW w:w="1118" w:type="dxa"/>
            <w:vAlign w:val="center"/>
          </w:tcPr>
          <w:p w14:paraId="5DBEF1A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03985F8D" w14:textId="77777777" w:rsidTr="00005300">
        <w:trPr>
          <w:cantSplit/>
          <w:jc w:val="center"/>
        </w:trPr>
        <w:tc>
          <w:tcPr>
            <w:tcW w:w="1257" w:type="dxa"/>
            <w:vAlign w:val="center"/>
          </w:tcPr>
          <w:p w14:paraId="24F08B97"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Wrzesień 2019</w:t>
            </w:r>
          </w:p>
        </w:tc>
        <w:tc>
          <w:tcPr>
            <w:tcW w:w="1106" w:type="dxa"/>
            <w:vAlign w:val="center"/>
          </w:tcPr>
          <w:p w14:paraId="3B27E3E4"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045E847A"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12,5</w:t>
            </w:r>
          </w:p>
        </w:tc>
        <w:tc>
          <w:tcPr>
            <w:tcW w:w="1110" w:type="dxa"/>
            <w:vAlign w:val="center"/>
          </w:tcPr>
          <w:p w14:paraId="390CE1A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15,9</w:t>
            </w:r>
          </w:p>
        </w:tc>
        <w:tc>
          <w:tcPr>
            <w:tcW w:w="1126" w:type="dxa"/>
            <w:vAlign w:val="center"/>
          </w:tcPr>
          <w:p w14:paraId="3E38EF39"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0,8</w:t>
            </w:r>
          </w:p>
        </w:tc>
        <w:tc>
          <w:tcPr>
            <w:tcW w:w="1118" w:type="dxa"/>
            <w:vAlign w:val="center"/>
          </w:tcPr>
          <w:p w14:paraId="293E42B6"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17,7</w:t>
            </w:r>
            <w:r w:rsidR="00BC457F" w:rsidRPr="00E074D3">
              <w:rPr>
                <w:rStyle w:val="Odwoanieprzypisudolnego"/>
                <w:rFonts w:ascii="Times New Roman" w:hAnsi="Times New Roman" w:cs="Times New Roman"/>
                <w:b/>
                <w:sz w:val="20"/>
                <w:szCs w:val="20"/>
              </w:rPr>
              <w:footnoteReference w:id="17"/>
            </w:r>
          </w:p>
        </w:tc>
        <w:tc>
          <w:tcPr>
            <w:tcW w:w="1117" w:type="dxa"/>
            <w:vAlign w:val="center"/>
          </w:tcPr>
          <w:p w14:paraId="54921443"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8,3</w:t>
            </w:r>
            <w:r w:rsidR="00B93FBC" w:rsidRPr="00E074D3">
              <w:rPr>
                <w:rStyle w:val="Odwoanieprzypisudolnego"/>
                <w:rFonts w:ascii="Times New Roman" w:hAnsi="Times New Roman" w:cs="Times New Roman"/>
                <w:b/>
                <w:sz w:val="20"/>
                <w:szCs w:val="20"/>
              </w:rPr>
              <w:footnoteReference w:id="18"/>
            </w:r>
          </w:p>
        </w:tc>
        <w:tc>
          <w:tcPr>
            <w:tcW w:w="1118" w:type="dxa"/>
            <w:vAlign w:val="center"/>
          </w:tcPr>
          <w:p w14:paraId="03202782" w14:textId="77777777" w:rsidR="00E03586" w:rsidRPr="00E074D3" w:rsidRDefault="00E03586"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w:t>
            </w:r>
          </w:p>
        </w:tc>
      </w:tr>
      <w:tr w:rsidR="00E03586" w:rsidRPr="00E074D3" w14:paraId="79645D17" w14:textId="77777777" w:rsidTr="00005300">
        <w:trPr>
          <w:cantSplit/>
          <w:jc w:val="center"/>
        </w:trPr>
        <w:tc>
          <w:tcPr>
            <w:tcW w:w="1257" w:type="dxa"/>
            <w:vAlign w:val="center"/>
          </w:tcPr>
          <w:p w14:paraId="079655F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2D6D39AB"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524A283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7,2</w:t>
            </w:r>
          </w:p>
        </w:tc>
        <w:tc>
          <w:tcPr>
            <w:tcW w:w="1110" w:type="dxa"/>
            <w:vAlign w:val="center"/>
          </w:tcPr>
          <w:p w14:paraId="01F6C4A5"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7,6</w:t>
            </w:r>
          </w:p>
        </w:tc>
        <w:tc>
          <w:tcPr>
            <w:tcW w:w="1126" w:type="dxa"/>
            <w:vAlign w:val="center"/>
          </w:tcPr>
          <w:p w14:paraId="72E2938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0,1</w:t>
            </w:r>
          </w:p>
        </w:tc>
        <w:tc>
          <w:tcPr>
            <w:tcW w:w="1118" w:type="dxa"/>
            <w:vAlign w:val="center"/>
          </w:tcPr>
          <w:p w14:paraId="79438F78"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3,1</w:t>
            </w:r>
          </w:p>
        </w:tc>
        <w:tc>
          <w:tcPr>
            <w:tcW w:w="1117" w:type="dxa"/>
            <w:vAlign w:val="center"/>
          </w:tcPr>
          <w:p w14:paraId="2FE3DA1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53337D8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3C731533" w14:textId="77777777" w:rsidTr="00005300">
        <w:trPr>
          <w:cantSplit/>
          <w:jc w:val="center"/>
        </w:trPr>
        <w:tc>
          <w:tcPr>
            <w:tcW w:w="1257" w:type="dxa"/>
            <w:vAlign w:val="center"/>
          </w:tcPr>
          <w:p w14:paraId="1A543784"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2BE275AE"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0,6</w:t>
            </w:r>
          </w:p>
        </w:tc>
        <w:tc>
          <w:tcPr>
            <w:tcW w:w="1110" w:type="dxa"/>
            <w:vAlign w:val="center"/>
          </w:tcPr>
          <w:p w14:paraId="29C96CED"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25,1</w:t>
            </w:r>
          </w:p>
        </w:tc>
        <w:tc>
          <w:tcPr>
            <w:tcW w:w="1110" w:type="dxa"/>
            <w:vAlign w:val="center"/>
          </w:tcPr>
          <w:p w14:paraId="2F649C5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37,7</w:t>
            </w:r>
          </w:p>
        </w:tc>
        <w:tc>
          <w:tcPr>
            <w:tcW w:w="1126" w:type="dxa"/>
            <w:vAlign w:val="center"/>
          </w:tcPr>
          <w:p w14:paraId="41CE59B9"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1,6</w:t>
            </w:r>
          </w:p>
        </w:tc>
        <w:tc>
          <w:tcPr>
            <w:tcW w:w="1118" w:type="dxa"/>
            <w:vAlign w:val="center"/>
          </w:tcPr>
          <w:p w14:paraId="2454D6D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40,9</w:t>
            </w:r>
          </w:p>
        </w:tc>
        <w:tc>
          <w:tcPr>
            <w:tcW w:w="1117" w:type="dxa"/>
            <w:vAlign w:val="center"/>
          </w:tcPr>
          <w:p w14:paraId="65C1C3C6"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19,2</w:t>
            </w:r>
          </w:p>
        </w:tc>
        <w:tc>
          <w:tcPr>
            <w:tcW w:w="1118" w:type="dxa"/>
            <w:vAlign w:val="center"/>
          </w:tcPr>
          <w:p w14:paraId="55807771" w14:textId="77777777" w:rsidR="00E03586" w:rsidRPr="00E074D3" w:rsidRDefault="00E03586"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w:t>
            </w:r>
          </w:p>
        </w:tc>
      </w:tr>
      <w:tr w:rsidR="00E30F8D" w:rsidRPr="00E074D3" w14:paraId="31B81CFA" w14:textId="77777777" w:rsidTr="00005300">
        <w:trPr>
          <w:cantSplit/>
          <w:trHeight w:val="300"/>
          <w:jc w:val="center"/>
        </w:trPr>
        <w:tc>
          <w:tcPr>
            <w:tcW w:w="1257" w:type="dxa"/>
            <w:noWrap/>
            <w:hideMark/>
          </w:tcPr>
          <w:p w14:paraId="260115A1"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Październik 2019</w:t>
            </w:r>
          </w:p>
        </w:tc>
        <w:tc>
          <w:tcPr>
            <w:tcW w:w="1106" w:type="dxa"/>
            <w:noWrap/>
            <w:hideMark/>
          </w:tcPr>
          <w:p w14:paraId="12A77BA3"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0,4</w:t>
            </w:r>
          </w:p>
        </w:tc>
        <w:tc>
          <w:tcPr>
            <w:tcW w:w="1110" w:type="dxa"/>
            <w:noWrap/>
            <w:hideMark/>
          </w:tcPr>
          <w:p w14:paraId="3E3ECDE5"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16,6</w:t>
            </w:r>
          </w:p>
        </w:tc>
        <w:tc>
          <w:tcPr>
            <w:tcW w:w="1110" w:type="dxa"/>
            <w:noWrap/>
            <w:hideMark/>
          </w:tcPr>
          <w:p w14:paraId="0A6D8E14"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24,2</w:t>
            </w:r>
          </w:p>
        </w:tc>
        <w:tc>
          <w:tcPr>
            <w:tcW w:w="1126" w:type="dxa"/>
            <w:noWrap/>
            <w:hideMark/>
          </w:tcPr>
          <w:p w14:paraId="27F05E79"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0,9</w:t>
            </w:r>
          </w:p>
        </w:tc>
        <w:tc>
          <w:tcPr>
            <w:tcW w:w="1118" w:type="dxa"/>
            <w:noWrap/>
            <w:hideMark/>
          </w:tcPr>
          <w:p w14:paraId="4B650D31"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27,1</w:t>
            </w:r>
            <w:r w:rsidRPr="00E074D3">
              <w:rPr>
                <w:rStyle w:val="Odwoanieprzypisudolnego"/>
                <w:rFonts w:ascii="Times New Roman" w:eastAsia="Times New Roman" w:hAnsi="Times New Roman" w:cs="Times New Roman"/>
                <w:b/>
                <w:bCs/>
                <w:color w:val="000000"/>
                <w:sz w:val="20"/>
                <w:szCs w:val="20"/>
                <w:lang w:eastAsia="pl-PL"/>
              </w:rPr>
              <w:footnoteReference w:id="19"/>
            </w:r>
          </w:p>
        </w:tc>
        <w:tc>
          <w:tcPr>
            <w:tcW w:w="1117" w:type="dxa"/>
            <w:noWrap/>
            <w:hideMark/>
          </w:tcPr>
          <w:p w14:paraId="7EB7E458"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16,6</w:t>
            </w:r>
            <w:r w:rsidRPr="00E074D3">
              <w:rPr>
                <w:rStyle w:val="Odwoanieprzypisudolnego"/>
                <w:rFonts w:ascii="Times New Roman" w:eastAsia="Times New Roman" w:hAnsi="Times New Roman" w:cs="Times New Roman"/>
                <w:b/>
                <w:bCs/>
                <w:color w:val="000000"/>
                <w:sz w:val="20"/>
                <w:szCs w:val="20"/>
                <w:lang w:eastAsia="pl-PL"/>
              </w:rPr>
              <w:footnoteReference w:id="20"/>
            </w:r>
          </w:p>
        </w:tc>
        <w:tc>
          <w:tcPr>
            <w:tcW w:w="1118" w:type="dxa"/>
            <w:noWrap/>
            <w:hideMark/>
          </w:tcPr>
          <w:p w14:paraId="6FBFF21C" w14:textId="77777777" w:rsidR="00E30F8D" w:rsidRPr="00E074D3" w:rsidRDefault="00E30F8D" w:rsidP="009B70AE">
            <w:pPr>
              <w:spacing w:before="40" w:after="40"/>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w:t>
            </w:r>
          </w:p>
        </w:tc>
      </w:tr>
      <w:tr w:rsidR="00E30F8D" w:rsidRPr="00E074D3" w14:paraId="5361F976" w14:textId="77777777" w:rsidTr="00005300">
        <w:trPr>
          <w:cantSplit/>
          <w:trHeight w:val="300"/>
          <w:jc w:val="center"/>
        </w:trPr>
        <w:tc>
          <w:tcPr>
            <w:tcW w:w="1257" w:type="dxa"/>
            <w:hideMark/>
          </w:tcPr>
          <w:p w14:paraId="7F3C5F95"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Min</w:t>
            </w:r>
          </w:p>
        </w:tc>
        <w:tc>
          <w:tcPr>
            <w:tcW w:w="1106" w:type="dxa"/>
            <w:noWrap/>
            <w:hideMark/>
          </w:tcPr>
          <w:p w14:paraId="4A2BE33F"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0,2</w:t>
            </w:r>
          </w:p>
        </w:tc>
        <w:tc>
          <w:tcPr>
            <w:tcW w:w="1110" w:type="dxa"/>
            <w:noWrap/>
            <w:hideMark/>
          </w:tcPr>
          <w:p w14:paraId="10B9B524"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7,2</w:t>
            </w:r>
          </w:p>
        </w:tc>
        <w:tc>
          <w:tcPr>
            <w:tcW w:w="1110" w:type="dxa"/>
            <w:noWrap/>
            <w:hideMark/>
          </w:tcPr>
          <w:p w14:paraId="3F66E3F8"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8,9</w:t>
            </w:r>
          </w:p>
        </w:tc>
        <w:tc>
          <w:tcPr>
            <w:tcW w:w="1126" w:type="dxa"/>
            <w:noWrap/>
            <w:hideMark/>
          </w:tcPr>
          <w:p w14:paraId="69447C47"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0,1</w:t>
            </w:r>
          </w:p>
        </w:tc>
        <w:tc>
          <w:tcPr>
            <w:tcW w:w="1118" w:type="dxa"/>
            <w:noWrap/>
            <w:hideMark/>
          </w:tcPr>
          <w:p w14:paraId="0360B22C"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10,7</w:t>
            </w:r>
          </w:p>
        </w:tc>
        <w:tc>
          <w:tcPr>
            <w:tcW w:w="1117" w:type="dxa"/>
            <w:noWrap/>
            <w:hideMark/>
          </w:tcPr>
          <w:p w14:paraId="2F9FF78F"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7,6</w:t>
            </w:r>
          </w:p>
        </w:tc>
        <w:tc>
          <w:tcPr>
            <w:tcW w:w="1118" w:type="dxa"/>
            <w:noWrap/>
            <w:hideMark/>
          </w:tcPr>
          <w:p w14:paraId="26E8FDEB"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w:t>
            </w:r>
          </w:p>
        </w:tc>
      </w:tr>
      <w:tr w:rsidR="00E30F8D" w:rsidRPr="00E074D3" w14:paraId="14D65472" w14:textId="77777777" w:rsidTr="00005300">
        <w:trPr>
          <w:cantSplit/>
          <w:trHeight w:val="300"/>
          <w:jc w:val="center"/>
        </w:trPr>
        <w:tc>
          <w:tcPr>
            <w:tcW w:w="1257" w:type="dxa"/>
            <w:hideMark/>
          </w:tcPr>
          <w:p w14:paraId="70ABFC94"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Max</w:t>
            </w:r>
          </w:p>
        </w:tc>
        <w:tc>
          <w:tcPr>
            <w:tcW w:w="1106" w:type="dxa"/>
            <w:noWrap/>
            <w:hideMark/>
          </w:tcPr>
          <w:p w14:paraId="1105BC5E"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0,7</w:t>
            </w:r>
          </w:p>
        </w:tc>
        <w:tc>
          <w:tcPr>
            <w:tcW w:w="1110" w:type="dxa"/>
            <w:noWrap/>
            <w:hideMark/>
          </w:tcPr>
          <w:p w14:paraId="24182CB4"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37</w:t>
            </w:r>
            <w:r w:rsidR="003B15E2" w:rsidRPr="00E074D3">
              <w:rPr>
                <w:rFonts w:ascii="Times New Roman" w:eastAsia="Times New Roman" w:hAnsi="Times New Roman" w:cs="Times New Roman"/>
                <w:color w:val="000000"/>
                <w:sz w:val="20"/>
                <w:szCs w:val="20"/>
                <w:lang w:eastAsia="pl-PL"/>
              </w:rPr>
              <w:t>,0</w:t>
            </w:r>
          </w:p>
        </w:tc>
        <w:tc>
          <w:tcPr>
            <w:tcW w:w="1110" w:type="dxa"/>
            <w:noWrap/>
            <w:hideMark/>
          </w:tcPr>
          <w:p w14:paraId="4E77C4F7"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96,9</w:t>
            </w:r>
          </w:p>
        </w:tc>
        <w:tc>
          <w:tcPr>
            <w:tcW w:w="1126" w:type="dxa"/>
            <w:noWrap/>
            <w:hideMark/>
          </w:tcPr>
          <w:p w14:paraId="63CC0DD2"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1,9</w:t>
            </w:r>
          </w:p>
        </w:tc>
        <w:tc>
          <w:tcPr>
            <w:tcW w:w="1118" w:type="dxa"/>
            <w:noWrap/>
            <w:hideMark/>
          </w:tcPr>
          <w:p w14:paraId="263B262E"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54</w:t>
            </w:r>
            <w:r w:rsidR="003B15E2" w:rsidRPr="00E074D3">
              <w:rPr>
                <w:rFonts w:ascii="Times New Roman" w:eastAsia="Times New Roman" w:hAnsi="Times New Roman" w:cs="Times New Roman"/>
                <w:color w:val="000000"/>
                <w:sz w:val="20"/>
                <w:szCs w:val="20"/>
                <w:lang w:eastAsia="pl-PL"/>
              </w:rPr>
              <w:t>,0</w:t>
            </w:r>
          </w:p>
        </w:tc>
        <w:tc>
          <w:tcPr>
            <w:tcW w:w="1117" w:type="dxa"/>
            <w:noWrap/>
            <w:hideMark/>
          </w:tcPr>
          <w:p w14:paraId="463473F9"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42</w:t>
            </w:r>
            <w:r w:rsidR="003B15E2" w:rsidRPr="00E074D3">
              <w:rPr>
                <w:rFonts w:ascii="Times New Roman" w:eastAsia="Times New Roman" w:hAnsi="Times New Roman" w:cs="Times New Roman"/>
                <w:color w:val="000000"/>
                <w:sz w:val="20"/>
                <w:szCs w:val="20"/>
                <w:lang w:eastAsia="pl-PL"/>
              </w:rPr>
              <w:t>,0</w:t>
            </w:r>
          </w:p>
        </w:tc>
        <w:tc>
          <w:tcPr>
            <w:tcW w:w="1118" w:type="dxa"/>
            <w:noWrap/>
            <w:hideMark/>
          </w:tcPr>
          <w:p w14:paraId="6551F950" w14:textId="77777777" w:rsidR="00E30F8D" w:rsidRPr="00E074D3" w:rsidRDefault="00E30F8D" w:rsidP="009B70AE">
            <w:pPr>
              <w:spacing w:before="40" w:after="40"/>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w:t>
            </w:r>
          </w:p>
        </w:tc>
      </w:tr>
    </w:tbl>
    <w:p w14:paraId="7D725FD8" w14:textId="3DDE5C9B" w:rsidR="001970E1" w:rsidRPr="00E074D3" w:rsidRDefault="003B07AA" w:rsidP="00581CA1">
      <w:pPr>
        <w:jc w:val="both"/>
        <w:rPr>
          <w:rFonts w:ascii="Times New Roman" w:hAnsi="Times New Roman" w:cs="Times New Roman"/>
          <w:sz w:val="20"/>
          <w:szCs w:val="20"/>
        </w:rPr>
      </w:pPr>
      <w:r w:rsidRPr="00E074D3">
        <w:rPr>
          <w:rFonts w:ascii="Times New Roman" w:hAnsi="Times New Roman" w:cs="Times New Roman"/>
          <w:sz w:val="20"/>
          <w:szCs w:val="20"/>
        </w:rPr>
        <w:t xml:space="preserve">Źródło: </w:t>
      </w:r>
      <w:hyperlink r:id="rId18" w:history="1">
        <w:r w:rsidRPr="00E074D3">
          <w:rPr>
            <w:rStyle w:val="Hipercze"/>
            <w:rFonts w:ascii="Times New Roman" w:hAnsi="Times New Roman" w:cs="Times New Roman"/>
            <w:sz w:val="20"/>
            <w:szCs w:val="20"/>
          </w:rPr>
          <w:t>http://powietrze.gios.gov.pl/</w:t>
        </w:r>
      </w:hyperlink>
    </w:p>
    <w:p w14:paraId="0509E64E" w14:textId="5549CF49" w:rsidR="00FA6478" w:rsidRPr="00E074D3" w:rsidRDefault="00FA6478" w:rsidP="00D13160">
      <w:pPr>
        <w:pStyle w:val="Legenda"/>
        <w:keepNext/>
        <w:jc w:val="center"/>
        <w:rPr>
          <w:rFonts w:ascii="Times New Roman" w:hAnsi="Times New Roman" w:cs="Times New Roman"/>
          <w:sz w:val="22"/>
          <w:szCs w:val="22"/>
        </w:rPr>
      </w:pPr>
      <w:bookmarkStart w:id="13" w:name="_Toc34814620"/>
      <w:r w:rsidRPr="00E074D3">
        <w:rPr>
          <w:rFonts w:ascii="Times New Roman" w:hAnsi="Times New Roman" w:cs="Times New Roman"/>
          <w:sz w:val="22"/>
          <w:szCs w:val="22"/>
        </w:rPr>
        <w:lastRenderedPageBreak/>
        <w:t xml:space="preserve">Wykres </w:t>
      </w:r>
      <w:r w:rsidR="002440A0" w:rsidRPr="00E074D3">
        <w:rPr>
          <w:rFonts w:ascii="Times New Roman" w:hAnsi="Times New Roman" w:cs="Times New Roman"/>
          <w:sz w:val="22"/>
          <w:szCs w:val="22"/>
        </w:rPr>
        <w:fldChar w:fldCharType="begin"/>
      </w:r>
      <w:r w:rsidR="002440A0" w:rsidRPr="00E074D3">
        <w:rPr>
          <w:rFonts w:ascii="Times New Roman" w:hAnsi="Times New Roman" w:cs="Times New Roman"/>
          <w:sz w:val="22"/>
          <w:szCs w:val="22"/>
        </w:rPr>
        <w:instrText xml:space="preserve"> SEQ Wykres \* ARABIC </w:instrText>
      </w:r>
      <w:r w:rsidR="002440A0"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1</w:t>
      </w:r>
      <w:r w:rsidR="002440A0" w:rsidRPr="00E074D3">
        <w:rPr>
          <w:rFonts w:ascii="Times New Roman" w:hAnsi="Times New Roman" w:cs="Times New Roman"/>
          <w:sz w:val="22"/>
          <w:szCs w:val="22"/>
        </w:rPr>
        <w:fldChar w:fldCharType="end"/>
      </w:r>
      <w:r w:rsidRPr="00E074D3">
        <w:rPr>
          <w:rFonts w:ascii="Times New Roman" w:hAnsi="Times New Roman" w:cs="Times New Roman"/>
          <w:sz w:val="22"/>
          <w:szCs w:val="22"/>
        </w:rPr>
        <w:t>. Poziom zanieczyszczeń w Białymstoku według danych pomiarowych w okresie październik 2018 - październik 2019</w:t>
      </w:r>
      <w:bookmarkEnd w:id="13"/>
    </w:p>
    <w:p w14:paraId="67D4FF39" w14:textId="77777777" w:rsidR="00E44DEA" w:rsidRPr="00E074D3" w:rsidRDefault="00E30F8D" w:rsidP="0076567C">
      <w:pPr>
        <w:jc w:val="center"/>
        <w:rPr>
          <w:rFonts w:ascii="Times New Roman" w:hAnsi="Times New Roman" w:cs="Times New Roman"/>
          <w:highlight w:val="lightGray"/>
        </w:rPr>
      </w:pPr>
      <w:r w:rsidRPr="00E074D3">
        <w:rPr>
          <w:rFonts w:ascii="Times New Roman" w:hAnsi="Times New Roman" w:cs="Times New Roman"/>
          <w:noProof/>
          <w:lang w:eastAsia="pl-PL"/>
        </w:rPr>
        <w:drawing>
          <wp:inline distT="0" distB="0" distL="0" distR="0" wp14:anchorId="376F8B19" wp14:editId="3E28CB0E">
            <wp:extent cx="5339257" cy="2604977"/>
            <wp:effectExtent l="0" t="0" r="0" b="508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501315" w14:textId="1C1CB19C" w:rsidR="00A2189F" w:rsidRPr="009B70AE" w:rsidRDefault="00E44DEA" w:rsidP="00581CA1">
      <w:pPr>
        <w:jc w:val="both"/>
        <w:rPr>
          <w:rFonts w:ascii="Times New Roman" w:hAnsi="Times New Roman" w:cs="Times New Roman"/>
        </w:rPr>
      </w:pPr>
      <w:r w:rsidRPr="009B70AE">
        <w:rPr>
          <w:rFonts w:ascii="Times New Roman" w:hAnsi="Times New Roman" w:cs="Times New Roman"/>
        </w:rPr>
        <w:t>Największą niestab</w:t>
      </w:r>
      <w:r w:rsidR="0076567C" w:rsidRPr="009B70AE">
        <w:rPr>
          <w:rFonts w:ascii="Times New Roman" w:hAnsi="Times New Roman" w:cs="Times New Roman"/>
        </w:rPr>
        <w:t>ilność przejawiają poziomy stężeń</w:t>
      </w:r>
      <w:r w:rsidRPr="009B70AE">
        <w:rPr>
          <w:rFonts w:ascii="Times New Roman" w:hAnsi="Times New Roman" w:cs="Times New Roman"/>
        </w:rPr>
        <w:t xml:space="preserve"> pyłów zawieszonych PM10 i PM2,5. Ponadto widać, iż ich wartość zmienia się w podobny sposób w tych samych okresach. Spowodowane jest to faktem, iż powstają w drodze tych samych procesów</w:t>
      </w:r>
      <w:r w:rsidR="00302A34" w:rsidRPr="009B70AE">
        <w:rPr>
          <w:rFonts w:ascii="Times New Roman" w:hAnsi="Times New Roman" w:cs="Times New Roman"/>
        </w:rPr>
        <w:t>, m.in. w wyniku ogrzewania domów jednorodzinnych kotłami grzewczymi przy użyciu węgla, peletu lub drewna</w:t>
      </w:r>
      <w:r w:rsidRPr="009B70AE">
        <w:rPr>
          <w:rFonts w:ascii="Times New Roman" w:hAnsi="Times New Roman" w:cs="Times New Roman"/>
        </w:rPr>
        <w:t>.</w:t>
      </w:r>
      <w:r w:rsidR="00302A34" w:rsidRPr="009B70AE">
        <w:rPr>
          <w:rFonts w:ascii="Times New Roman" w:hAnsi="Times New Roman" w:cs="Times New Roman"/>
        </w:rPr>
        <w:t xml:space="preserve"> Dlatego też zasadniczo największą emisję obserwuje si</w:t>
      </w:r>
      <w:r w:rsidR="00005300">
        <w:rPr>
          <w:rFonts w:ascii="Times New Roman" w:hAnsi="Times New Roman" w:cs="Times New Roman"/>
        </w:rPr>
        <w:t>ę w okresie jesienno-zimowym, a </w:t>
      </w:r>
      <w:r w:rsidR="00302A34" w:rsidRPr="009B70AE">
        <w:rPr>
          <w:rFonts w:ascii="Times New Roman" w:hAnsi="Times New Roman" w:cs="Times New Roman"/>
        </w:rPr>
        <w:t>także wczesną wiosną.</w:t>
      </w:r>
      <w:r w:rsidR="00A2189F" w:rsidRPr="009B70AE">
        <w:rPr>
          <w:rFonts w:ascii="Times New Roman" w:hAnsi="Times New Roman" w:cs="Times New Roman"/>
        </w:rPr>
        <w:t xml:space="preserve"> Podobne – choć w mniejszym stopniu – wahania poziomu st</w:t>
      </w:r>
      <w:r w:rsidR="0076567C" w:rsidRPr="009B70AE">
        <w:rPr>
          <w:rFonts w:ascii="Times New Roman" w:hAnsi="Times New Roman" w:cs="Times New Roman"/>
        </w:rPr>
        <w:t>ężenia przejawiają tlenki azotu.</w:t>
      </w:r>
    </w:p>
    <w:p w14:paraId="27F9039E" w14:textId="14A876F2" w:rsidR="0076567C" w:rsidRPr="009B70AE" w:rsidRDefault="0076567C" w:rsidP="00581CA1">
      <w:pPr>
        <w:jc w:val="both"/>
        <w:rPr>
          <w:rFonts w:ascii="Times New Roman" w:hAnsi="Times New Roman" w:cs="Times New Roman"/>
        </w:rPr>
      </w:pPr>
      <w:r w:rsidRPr="009B70AE">
        <w:rPr>
          <w:rFonts w:ascii="Times New Roman" w:hAnsi="Times New Roman" w:cs="Times New Roman"/>
        </w:rPr>
        <w:t xml:space="preserve">Widoczny wzrost stężeń pyłu PM10 </w:t>
      </w:r>
      <w:r w:rsidR="002E3D95" w:rsidRPr="009B70AE">
        <w:rPr>
          <w:rFonts w:ascii="Times New Roman" w:hAnsi="Times New Roman" w:cs="Times New Roman"/>
        </w:rPr>
        <w:t>oraz</w:t>
      </w:r>
      <w:r w:rsidRPr="009B70AE">
        <w:rPr>
          <w:rFonts w:ascii="Times New Roman" w:hAnsi="Times New Roman" w:cs="Times New Roman"/>
        </w:rPr>
        <w:t xml:space="preserve"> PM2,5 w kwietniu 2019 r.</w:t>
      </w:r>
      <w:r w:rsidR="00E50A27" w:rsidRPr="009B70AE">
        <w:rPr>
          <w:rFonts w:ascii="Times New Roman" w:hAnsi="Times New Roman" w:cs="Times New Roman"/>
        </w:rPr>
        <w:t xml:space="preserve"> </w:t>
      </w:r>
      <w:r w:rsidRPr="009B70AE">
        <w:rPr>
          <w:rFonts w:ascii="Times New Roman" w:hAnsi="Times New Roman" w:cs="Times New Roman"/>
        </w:rPr>
        <w:t>może być wywołany przybyciem w</w:t>
      </w:r>
      <w:r w:rsidR="002E3D95" w:rsidRPr="009B70AE">
        <w:rPr>
          <w:rFonts w:ascii="Times New Roman" w:hAnsi="Times New Roman" w:cs="Times New Roman"/>
        </w:rPr>
        <w:t> </w:t>
      </w:r>
      <w:r w:rsidRPr="009B70AE">
        <w:rPr>
          <w:rFonts w:ascii="Times New Roman" w:hAnsi="Times New Roman" w:cs="Times New Roman"/>
        </w:rPr>
        <w:t xml:space="preserve">tym czasie </w:t>
      </w:r>
      <w:r w:rsidR="002E3D95" w:rsidRPr="009B70AE">
        <w:rPr>
          <w:rFonts w:ascii="Times New Roman" w:hAnsi="Times New Roman" w:cs="Times New Roman"/>
        </w:rPr>
        <w:t>dużych ilości pyłu saharyjskiego nad Polskę.</w:t>
      </w:r>
    </w:p>
    <w:p w14:paraId="170C88F6" w14:textId="25AF7A12" w:rsidR="00CB2B3D" w:rsidRPr="009B70AE" w:rsidRDefault="00CB2B3D" w:rsidP="00581CA1">
      <w:pPr>
        <w:jc w:val="both"/>
        <w:rPr>
          <w:rFonts w:ascii="Times New Roman" w:hAnsi="Times New Roman" w:cs="Times New Roman"/>
        </w:rPr>
      </w:pPr>
      <w:r w:rsidRPr="009B70AE">
        <w:rPr>
          <w:rFonts w:ascii="Times New Roman" w:hAnsi="Times New Roman" w:cs="Times New Roman"/>
        </w:rPr>
        <w:t xml:space="preserve">Warto zwrócić uwagę na zauważalnie mniejsze stężenie tlenków azotu oraz </w:t>
      </w:r>
      <w:r w:rsidR="00CF6C74" w:rsidRPr="009B70AE">
        <w:rPr>
          <w:rFonts w:ascii="Times New Roman" w:hAnsi="Times New Roman" w:cs="Times New Roman"/>
        </w:rPr>
        <w:t>pyłów PM10 i </w:t>
      </w:r>
      <w:r w:rsidR="00005300">
        <w:rPr>
          <w:rFonts w:ascii="Times New Roman" w:hAnsi="Times New Roman" w:cs="Times New Roman"/>
        </w:rPr>
        <w:t>PM2,5 zmierzone w </w:t>
      </w:r>
      <w:r w:rsidRPr="009B70AE">
        <w:rPr>
          <w:rFonts w:ascii="Times New Roman" w:hAnsi="Times New Roman" w:cs="Times New Roman"/>
        </w:rPr>
        <w:t>październiku 2019 w porównaniu do tego samego okresu w roku poprzedzającym.</w:t>
      </w:r>
    </w:p>
    <w:p w14:paraId="56EF008F" w14:textId="14892549" w:rsidR="0064575E" w:rsidRPr="009B70AE" w:rsidRDefault="0064575E" w:rsidP="0064575E">
      <w:pPr>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 xml:space="preserve">Stan jakości powietrza w latach 2014 </w:t>
      </w:r>
      <w:r w:rsidR="00DA0692" w:rsidRPr="009B70AE">
        <w:rPr>
          <w:rFonts w:ascii="Times New Roman" w:hAnsi="Times New Roman" w:cs="Times New Roman"/>
          <w:b/>
          <w:color w:val="2E74B5" w:themeColor="accent1" w:themeShade="BF"/>
        </w:rPr>
        <w:t>–</w:t>
      </w:r>
      <w:r w:rsidRPr="009B70AE">
        <w:rPr>
          <w:rFonts w:ascii="Times New Roman" w:hAnsi="Times New Roman" w:cs="Times New Roman"/>
          <w:b/>
          <w:color w:val="2E74B5" w:themeColor="accent1" w:themeShade="BF"/>
        </w:rPr>
        <w:t xml:space="preserve"> 2018</w:t>
      </w:r>
    </w:p>
    <w:p w14:paraId="07C01A84" w14:textId="6F705B57" w:rsidR="00DA0692" w:rsidRPr="009B70AE" w:rsidRDefault="00DA0692" w:rsidP="00DA0692">
      <w:pPr>
        <w:jc w:val="both"/>
        <w:rPr>
          <w:rFonts w:ascii="Times New Roman" w:hAnsi="Times New Roman" w:cs="Times New Roman"/>
        </w:rPr>
      </w:pPr>
      <w:r w:rsidRPr="009B70AE">
        <w:rPr>
          <w:rFonts w:ascii="Times New Roman" w:hAnsi="Times New Roman" w:cs="Times New Roman"/>
        </w:rPr>
        <w:t xml:space="preserve">Na poniższym wykresie przedstawiono poziom zanieczyszczeń na terenie Białegostoku, kształtujący się w okresie styczeń 2014 – październik 2019 na podstawie średnich rocznych wartości pomiarów prowadzonych na stacjach GIOŚ. </w:t>
      </w:r>
    </w:p>
    <w:p w14:paraId="29F55AD2" w14:textId="0C2DBD0B" w:rsidR="002E3D95" w:rsidRPr="009B70AE" w:rsidRDefault="002E3D95" w:rsidP="00D13160">
      <w:pPr>
        <w:pStyle w:val="Legenda"/>
        <w:keepNext/>
        <w:spacing w:after="0"/>
        <w:jc w:val="center"/>
        <w:rPr>
          <w:rFonts w:ascii="Times New Roman" w:hAnsi="Times New Roman" w:cs="Times New Roman"/>
          <w:sz w:val="22"/>
          <w:szCs w:val="22"/>
        </w:rPr>
      </w:pPr>
      <w:bookmarkStart w:id="14" w:name="_Toc34814621"/>
      <w:r w:rsidRPr="009B70AE">
        <w:rPr>
          <w:rFonts w:ascii="Times New Roman" w:hAnsi="Times New Roman" w:cs="Times New Roman"/>
          <w:sz w:val="22"/>
          <w:szCs w:val="22"/>
        </w:rPr>
        <w:t xml:space="preserve">Wykres </w:t>
      </w:r>
      <w:r w:rsidR="002440A0" w:rsidRPr="009B70AE">
        <w:rPr>
          <w:rFonts w:ascii="Times New Roman" w:hAnsi="Times New Roman" w:cs="Times New Roman"/>
          <w:sz w:val="22"/>
          <w:szCs w:val="22"/>
        </w:rPr>
        <w:fldChar w:fldCharType="begin"/>
      </w:r>
      <w:r w:rsidR="002440A0" w:rsidRPr="009B70AE">
        <w:rPr>
          <w:rFonts w:ascii="Times New Roman" w:hAnsi="Times New Roman" w:cs="Times New Roman"/>
          <w:sz w:val="22"/>
          <w:szCs w:val="22"/>
        </w:rPr>
        <w:instrText xml:space="preserve"> SEQ Wykres \* ARABIC </w:instrText>
      </w:r>
      <w:r w:rsidR="002440A0"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2</w:t>
      </w:r>
      <w:r w:rsidR="002440A0" w:rsidRPr="009B70AE">
        <w:rPr>
          <w:rFonts w:ascii="Times New Roman" w:hAnsi="Times New Roman" w:cs="Times New Roman"/>
          <w:sz w:val="22"/>
          <w:szCs w:val="22"/>
        </w:rPr>
        <w:fldChar w:fldCharType="end"/>
      </w:r>
      <w:r w:rsidRPr="009B70AE">
        <w:rPr>
          <w:rFonts w:ascii="Times New Roman" w:hAnsi="Times New Roman" w:cs="Times New Roman"/>
          <w:sz w:val="22"/>
          <w:szCs w:val="22"/>
        </w:rPr>
        <w:t>. Poziom zanieczyszczeń w Białymstoku w okresie styczeń 2014 - październik 2019 na podstawie średnich rocznych wartości</w:t>
      </w:r>
      <w:bookmarkEnd w:id="14"/>
    </w:p>
    <w:p w14:paraId="44AA0135" w14:textId="77777777" w:rsidR="00C0353C" w:rsidRPr="00E074D3" w:rsidRDefault="0076567C" w:rsidP="0076567C">
      <w:pPr>
        <w:jc w:val="center"/>
        <w:rPr>
          <w:rFonts w:ascii="Times New Roman" w:hAnsi="Times New Roman" w:cs="Times New Roman"/>
          <w:highlight w:val="lightGray"/>
        </w:rPr>
      </w:pPr>
      <w:r w:rsidRPr="00E074D3">
        <w:rPr>
          <w:rFonts w:ascii="Times New Roman" w:hAnsi="Times New Roman" w:cs="Times New Roman"/>
          <w:noProof/>
          <w:lang w:eastAsia="pl-PL"/>
        </w:rPr>
        <w:drawing>
          <wp:inline distT="0" distB="0" distL="0" distR="0" wp14:anchorId="78517490" wp14:editId="3E029E72">
            <wp:extent cx="4709160" cy="2690037"/>
            <wp:effectExtent l="0" t="0" r="0" b="0"/>
            <wp:docPr id="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FD1CB4" w14:textId="1DBB84B2" w:rsidR="002E3D95" w:rsidRPr="009B70AE" w:rsidRDefault="002E3D95" w:rsidP="00581CA1">
      <w:pPr>
        <w:jc w:val="both"/>
        <w:rPr>
          <w:rFonts w:ascii="Times New Roman" w:hAnsi="Times New Roman" w:cs="Times New Roman"/>
        </w:rPr>
      </w:pPr>
      <w:r w:rsidRPr="009B70AE">
        <w:rPr>
          <w:rFonts w:ascii="Times New Roman" w:hAnsi="Times New Roman" w:cs="Times New Roman"/>
        </w:rPr>
        <w:t xml:space="preserve">Źródło: </w:t>
      </w:r>
      <w:hyperlink r:id="rId21" w:history="1">
        <w:r w:rsidRPr="009B70AE">
          <w:rPr>
            <w:rStyle w:val="Hipercze"/>
            <w:rFonts w:ascii="Times New Roman" w:hAnsi="Times New Roman" w:cs="Times New Roman"/>
          </w:rPr>
          <w:t>http://powietrze.gios.gov.pl/</w:t>
        </w:r>
      </w:hyperlink>
    </w:p>
    <w:p w14:paraId="3143060D" w14:textId="77777777" w:rsidR="006D5EFA" w:rsidRPr="009B70AE" w:rsidRDefault="00693DC6" w:rsidP="00581CA1">
      <w:pPr>
        <w:jc w:val="both"/>
        <w:rPr>
          <w:rFonts w:ascii="Times New Roman" w:hAnsi="Times New Roman" w:cs="Times New Roman"/>
        </w:rPr>
      </w:pPr>
      <w:r w:rsidRPr="009B70AE">
        <w:rPr>
          <w:rFonts w:ascii="Times New Roman" w:hAnsi="Times New Roman" w:cs="Times New Roman"/>
        </w:rPr>
        <w:lastRenderedPageBreak/>
        <w:t xml:space="preserve">Poziom zanieczyszczeń w powietrzu na przestrzeni lat kształtuje się podobnie dla wszystkich substancji. Co do zasady w tych samych latach obserwuje się ich wzrosty i spadki. Nie widać jednak żadnej </w:t>
      </w:r>
      <w:r w:rsidR="0044770C" w:rsidRPr="009B70AE">
        <w:rPr>
          <w:rFonts w:ascii="Times New Roman" w:hAnsi="Times New Roman" w:cs="Times New Roman"/>
        </w:rPr>
        <w:t xml:space="preserve">jasno </w:t>
      </w:r>
      <w:r w:rsidRPr="009B70AE">
        <w:rPr>
          <w:rFonts w:ascii="Times New Roman" w:hAnsi="Times New Roman" w:cs="Times New Roman"/>
        </w:rPr>
        <w:t>rysującej się tendencji</w:t>
      </w:r>
      <w:r w:rsidR="0044770C" w:rsidRPr="009B70AE">
        <w:rPr>
          <w:rFonts w:ascii="Times New Roman" w:hAnsi="Times New Roman" w:cs="Times New Roman"/>
        </w:rPr>
        <w:t>. P</w:t>
      </w:r>
      <w:r w:rsidRPr="009B70AE">
        <w:rPr>
          <w:rFonts w:ascii="Times New Roman" w:hAnsi="Times New Roman" w:cs="Times New Roman"/>
        </w:rPr>
        <w:t>o podwyższonych wartościach w latach 2014-2015</w:t>
      </w:r>
      <w:r w:rsidR="0044770C" w:rsidRPr="009B70AE">
        <w:rPr>
          <w:rFonts w:ascii="Times New Roman" w:hAnsi="Times New Roman" w:cs="Times New Roman"/>
        </w:rPr>
        <w:t>,</w:t>
      </w:r>
      <w:r w:rsidRPr="009B70AE">
        <w:rPr>
          <w:rFonts w:ascii="Times New Roman" w:hAnsi="Times New Roman" w:cs="Times New Roman"/>
        </w:rPr>
        <w:t xml:space="preserve"> odnotowywało się </w:t>
      </w:r>
      <w:r w:rsidR="0044770C" w:rsidRPr="009B70AE">
        <w:rPr>
          <w:rFonts w:ascii="Times New Roman" w:hAnsi="Times New Roman" w:cs="Times New Roman"/>
        </w:rPr>
        <w:t xml:space="preserve">zmniejszoną ilość zanieczyszczeń w latach 2016-2017, by następnie zauważyć kolejny wzrost w roku 2018. Rok 2019 został przedstawiony dla zilustrowania  obecnego stanu jakości powietrza, jednak trzeba pamiętać, że na niniejszym wykresie </w:t>
      </w:r>
      <w:r w:rsidR="002E3D95" w:rsidRPr="009B70AE">
        <w:rPr>
          <w:rFonts w:ascii="Times New Roman" w:hAnsi="Times New Roman" w:cs="Times New Roman"/>
        </w:rPr>
        <w:t>uwzględniono jedynie okres od 1 </w:t>
      </w:r>
      <w:r w:rsidR="0044770C" w:rsidRPr="009B70AE">
        <w:rPr>
          <w:rFonts w:ascii="Times New Roman" w:hAnsi="Times New Roman" w:cs="Times New Roman"/>
        </w:rPr>
        <w:t>stycznia do 31 października 2019.</w:t>
      </w:r>
    </w:p>
    <w:p w14:paraId="734BE055" w14:textId="51BA0611" w:rsidR="00267302" w:rsidRPr="009B70AE" w:rsidRDefault="00267302" w:rsidP="00D13160">
      <w:pPr>
        <w:pStyle w:val="Legenda"/>
        <w:jc w:val="center"/>
        <w:rPr>
          <w:rFonts w:ascii="Times New Roman" w:hAnsi="Times New Roman" w:cs="Times New Roman"/>
          <w:sz w:val="22"/>
          <w:szCs w:val="22"/>
        </w:rPr>
      </w:pPr>
      <w:bookmarkStart w:id="15" w:name="_Toc34814573"/>
      <w:r w:rsidRPr="009B70AE">
        <w:rPr>
          <w:rFonts w:ascii="Times New Roman" w:hAnsi="Times New Roman" w:cs="Times New Roman"/>
          <w:sz w:val="22"/>
          <w:szCs w:val="22"/>
        </w:rPr>
        <w:t xml:space="preserve">Tabela </w:t>
      </w:r>
      <w:r w:rsidR="00044F5E" w:rsidRPr="009B70AE">
        <w:rPr>
          <w:rFonts w:ascii="Times New Roman" w:hAnsi="Times New Roman" w:cs="Times New Roman"/>
          <w:sz w:val="22"/>
          <w:szCs w:val="22"/>
        </w:rPr>
        <w:fldChar w:fldCharType="begin"/>
      </w:r>
      <w:r w:rsidRPr="009B70AE">
        <w:rPr>
          <w:rFonts w:ascii="Times New Roman" w:hAnsi="Times New Roman" w:cs="Times New Roman"/>
          <w:sz w:val="22"/>
          <w:szCs w:val="22"/>
        </w:rPr>
        <w:instrText xml:space="preserve"> SEQ Tabela \* ARABIC </w:instrText>
      </w:r>
      <w:r w:rsidR="00044F5E"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2</w:t>
      </w:r>
      <w:r w:rsidR="00044F5E" w:rsidRPr="009B70AE">
        <w:rPr>
          <w:rFonts w:ascii="Times New Roman" w:hAnsi="Times New Roman" w:cs="Times New Roman"/>
          <w:sz w:val="22"/>
          <w:szCs w:val="22"/>
        </w:rPr>
        <w:fldChar w:fldCharType="end"/>
      </w:r>
      <w:r w:rsidRPr="009B70AE">
        <w:rPr>
          <w:rFonts w:ascii="Times New Roman" w:hAnsi="Times New Roman" w:cs="Times New Roman"/>
          <w:sz w:val="22"/>
          <w:szCs w:val="22"/>
        </w:rPr>
        <w:t>. Maksymalne średnie roczne wartości dopuszczalne  ze względu na ochronę zdrowia ludzi i ochronę roślin</w:t>
      </w:r>
      <w:bookmarkEnd w:id="15"/>
    </w:p>
    <w:tbl>
      <w:tblPr>
        <w:tblStyle w:val="Tabela-Siatka"/>
        <w:tblW w:w="0" w:type="auto"/>
        <w:jc w:val="center"/>
        <w:tblLook w:val="04A0" w:firstRow="1" w:lastRow="0" w:firstColumn="1" w:lastColumn="0" w:noHBand="0" w:noVBand="1"/>
      </w:tblPr>
      <w:tblGrid>
        <w:gridCol w:w="2488"/>
        <w:gridCol w:w="1338"/>
        <w:gridCol w:w="1338"/>
        <w:gridCol w:w="1339"/>
        <w:gridCol w:w="1338"/>
        <w:gridCol w:w="1339"/>
      </w:tblGrid>
      <w:tr w:rsidR="0044770C" w:rsidRPr="00E074D3" w14:paraId="59683AD6" w14:textId="77777777" w:rsidTr="00005300">
        <w:trPr>
          <w:trHeight w:val="547"/>
          <w:jc w:val="center"/>
        </w:trPr>
        <w:tc>
          <w:tcPr>
            <w:tcW w:w="2488" w:type="dxa"/>
          </w:tcPr>
          <w:p w14:paraId="40EA2540" w14:textId="77777777" w:rsidR="0044770C" w:rsidRPr="00E074D3" w:rsidRDefault="0044770C" w:rsidP="009B70AE">
            <w:pPr>
              <w:spacing w:before="40" w:after="40"/>
              <w:jc w:val="center"/>
              <w:rPr>
                <w:rFonts w:ascii="Times New Roman" w:hAnsi="Times New Roman" w:cs="Times New Roman"/>
                <w:sz w:val="20"/>
                <w:szCs w:val="20"/>
              </w:rPr>
            </w:pPr>
          </w:p>
        </w:tc>
        <w:tc>
          <w:tcPr>
            <w:tcW w:w="1338" w:type="dxa"/>
          </w:tcPr>
          <w:p w14:paraId="71A3D234" w14:textId="77777777" w:rsidR="0044770C" w:rsidRPr="00E074D3" w:rsidRDefault="0044770C"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2</w:t>
            </w:r>
          </w:p>
          <w:p w14:paraId="34C3F972" w14:textId="77777777" w:rsidR="0044770C" w:rsidRPr="00E074D3" w:rsidRDefault="0044770C"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8" w:type="dxa"/>
          </w:tcPr>
          <w:p w14:paraId="5D455B43" w14:textId="77777777" w:rsidR="0044770C" w:rsidRPr="00E074D3" w:rsidRDefault="0044770C"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x</w:t>
            </w:r>
          </w:p>
          <w:p w14:paraId="48CAF2CE" w14:textId="77777777" w:rsidR="0044770C" w:rsidRPr="00E074D3" w:rsidRDefault="0044770C"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9" w:type="dxa"/>
          </w:tcPr>
          <w:p w14:paraId="2CD19E08" w14:textId="77777777" w:rsidR="0044770C" w:rsidRPr="00E074D3" w:rsidRDefault="0044770C"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b/>
                <w:sz w:val="20"/>
                <w:szCs w:val="20"/>
              </w:rPr>
              <w:t>SO</w:t>
            </w:r>
            <w:r w:rsidRPr="00E074D3">
              <w:rPr>
                <w:rFonts w:ascii="Times New Roman" w:hAnsi="Times New Roman" w:cs="Times New Roman"/>
                <w:b/>
                <w:sz w:val="20"/>
                <w:szCs w:val="20"/>
                <w:vertAlign w:val="subscript"/>
              </w:rPr>
              <w:t>2</w:t>
            </w:r>
          </w:p>
          <w:p w14:paraId="00A8608B" w14:textId="77777777" w:rsidR="0044770C" w:rsidRPr="00E074D3" w:rsidRDefault="0044770C" w:rsidP="009B70AE">
            <w:pPr>
              <w:spacing w:before="40" w:after="40"/>
              <w:jc w:val="center"/>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8" w:type="dxa"/>
          </w:tcPr>
          <w:p w14:paraId="568C5A7C" w14:textId="77777777" w:rsidR="0044770C" w:rsidRPr="00E074D3" w:rsidRDefault="0044770C"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PM10</w:t>
            </w:r>
          </w:p>
          <w:p w14:paraId="61782468" w14:textId="77777777" w:rsidR="0044770C" w:rsidRPr="00E074D3" w:rsidRDefault="0044770C"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9" w:type="dxa"/>
          </w:tcPr>
          <w:p w14:paraId="59199B85" w14:textId="77777777" w:rsidR="0044770C" w:rsidRPr="00E074D3" w:rsidRDefault="0044770C"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PM2,5</w:t>
            </w:r>
          </w:p>
          <w:p w14:paraId="4670332E" w14:textId="77777777" w:rsidR="0044770C" w:rsidRPr="00E074D3" w:rsidRDefault="0044770C" w:rsidP="009B70AE">
            <w:pPr>
              <w:spacing w:before="40" w:after="40"/>
              <w:jc w:val="center"/>
              <w:rPr>
                <w:rFonts w:ascii="Times New Roman" w:hAnsi="Times New Roman" w:cs="Times New Roman"/>
                <w:b/>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r>
      <w:tr w:rsidR="0044770C" w:rsidRPr="00E074D3" w14:paraId="4AB2CCF8" w14:textId="77777777" w:rsidTr="00005300">
        <w:trPr>
          <w:jc w:val="center"/>
        </w:trPr>
        <w:tc>
          <w:tcPr>
            <w:tcW w:w="2488" w:type="dxa"/>
            <w:vAlign w:val="center"/>
          </w:tcPr>
          <w:p w14:paraId="0EA5F664" w14:textId="77777777" w:rsidR="0044770C" w:rsidRPr="00E074D3" w:rsidRDefault="0044770C" w:rsidP="009B70AE">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Maksymalne średnie roczne wartości dopuszczalne  ze względu na ochronę zdrowia ludzi i ochronę roślin [µg/m</w:t>
            </w:r>
            <w:r w:rsidRPr="00E074D3">
              <w:rPr>
                <w:rFonts w:ascii="Times New Roman" w:hAnsi="Times New Roman" w:cs="Times New Roman"/>
                <w:b/>
                <w:sz w:val="20"/>
                <w:szCs w:val="20"/>
                <w:vertAlign w:val="superscript"/>
              </w:rPr>
              <w:t>3</w:t>
            </w:r>
            <w:r w:rsidRPr="00E074D3">
              <w:rPr>
                <w:rFonts w:ascii="Times New Roman" w:hAnsi="Times New Roman" w:cs="Times New Roman"/>
                <w:b/>
                <w:sz w:val="20"/>
                <w:szCs w:val="20"/>
              </w:rPr>
              <w:t>]</w:t>
            </w:r>
          </w:p>
        </w:tc>
        <w:tc>
          <w:tcPr>
            <w:tcW w:w="1338" w:type="dxa"/>
            <w:vAlign w:val="center"/>
          </w:tcPr>
          <w:p w14:paraId="0FEA1B38" w14:textId="77777777" w:rsidR="0044770C" w:rsidRPr="00E074D3" w:rsidRDefault="0044770C"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40</w:t>
            </w:r>
          </w:p>
        </w:tc>
        <w:tc>
          <w:tcPr>
            <w:tcW w:w="1338" w:type="dxa"/>
            <w:vAlign w:val="center"/>
          </w:tcPr>
          <w:p w14:paraId="2322F25C" w14:textId="77777777" w:rsidR="0044770C" w:rsidRPr="00E074D3" w:rsidRDefault="0044770C"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30</w:t>
            </w:r>
          </w:p>
        </w:tc>
        <w:tc>
          <w:tcPr>
            <w:tcW w:w="1339" w:type="dxa"/>
            <w:vAlign w:val="center"/>
          </w:tcPr>
          <w:p w14:paraId="0EB8840C" w14:textId="77777777" w:rsidR="0044770C" w:rsidRPr="00E074D3" w:rsidRDefault="0044770C"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20</w:t>
            </w:r>
          </w:p>
        </w:tc>
        <w:tc>
          <w:tcPr>
            <w:tcW w:w="1338" w:type="dxa"/>
            <w:vAlign w:val="center"/>
          </w:tcPr>
          <w:p w14:paraId="57AE84EB" w14:textId="77777777" w:rsidR="0044770C" w:rsidRPr="00E074D3" w:rsidRDefault="0044770C"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40</w:t>
            </w:r>
          </w:p>
        </w:tc>
        <w:tc>
          <w:tcPr>
            <w:tcW w:w="1339" w:type="dxa"/>
            <w:vAlign w:val="center"/>
          </w:tcPr>
          <w:p w14:paraId="5D2E0CED" w14:textId="77777777" w:rsidR="0044770C" w:rsidRPr="00E074D3" w:rsidRDefault="0044770C" w:rsidP="009B70AE">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25</w:t>
            </w:r>
          </w:p>
        </w:tc>
      </w:tr>
    </w:tbl>
    <w:p w14:paraId="486E1D03" w14:textId="30A0A3E0" w:rsidR="002E3D95" w:rsidRPr="009B70AE" w:rsidRDefault="002E3D95" w:rsidP="00581CA1">
      <w:pPr>
        <w:jc w:val="both"/>
        <w:rPr>
          <w:rFonts w:ascii="Times New Roman" w:hAnsi="Times New Roman" w:cs="Times New Roman"/>
        </w:rPr>
      </w:pPr>
      <w:r w:rsidRPr="009B70AE">
        <w:rPr>
          <w:rFonts w:ascii="Times New Roman" w:hAnsi="Times New Roman" w:cs="Times New Roman"/>
        </w:rPr>
        <w:t xml:space="preserve">Źródło: </w:t>
      </w:r>
      <w:hyperlink r:id="rId22" w:history="1">
        <w:r w:rsidRPr="009B70AE">
          <w:rPr>
            <w:rStyle w:val="Hipercze"/>
            <w:rFonts w:ascii="Times New Roman" w:hAnsi="Times New Roman" w:cs="Times New Roman"/>
          </w:rPr>
          <w:t>https://powietrze.gios.gov.pl/pjp/content/annual_assessment_air_acceptable_level</w:t>
        </w:r>
      </w:hyperlink>
    </w:p>
    <w:p w14:paraId="435BCA8A" w14:textId="77777777" w:rsidR="0044770C" w:rsidRPr="009B70AE" w:rsidRDefault="003B15E2" w:rsidP="00581CA1">
      <w:pPr>
        <w:jc w:val="both"/>
        <w:rPr>
          <w:rFonts w:ascii="Times New Roman" w:hAnsi="Times New Roman" w:cs="Times New Roman"/>
        </w:rPr>
      </w:pPr>
      <w:r w:rsidRPr="009B70AE">
        <w:rPr>
          <w:rFonts w:ascii="Times New Roman" w:hAnsi="Times New Roman" w:cs="Times New Roman"/>
        </w:rPr>
        <w:t>W żadnym z badanych lat nie przekroczono maksymalnej średniej rocznej wartości dopuszczalnej ze względu na ochronę zdrowia ludzi i ochronę zwierząt.</w:t>
      </w:r>
    </w:p>
    <w:p w14:paraId="3375F0CB" w14:textId="77777777" w:rsidR="0064575E" w:rsidRPr="009B70AE" w:rsidRDefault="0064575E" w:rsidP="00581CA1">
      <w:pPr>
        <w:jc w:val="both"/>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Przekroczenia granic dobowych stężeń dla SO</w:t>
      </w:r>
      <w:r w:rsidRPr="009B70AE">
        <w:rPr>
          <w:rFonts w:ascii="Times New Roman" w:hAnsi="Times New Roman" w:cs="Times New Roman"/>
          <w:b/>
          <w:color w:val="2E74B5" w:themeColor="accent1" w:themeShade="BF"/>
          <w:vertAlign w:val="subscript"/>
        </w:rPr>
        <w:t>2</w:t>
      </w:r>
      <w:r w:rsidRPr="009B70AE">
        <w:rPr>
          <w:rFonts w:ascii="Times New Roman" w:hAnsi="Times New Roman" w:cs="Times New Roman"/>
          <w:b/>
          <w:color w:val="2E74B5" w:themeColor="accent1" w:themeShade="BF"/>
        </w:rPr>
        <w:t xml:space="preserve"> i PM10</w:t>
      </w:r>
    </w:p>
    <w:p w14:paraId="4EA35B5C" w14:textId="77777777" w:rsidR="003B15E2" w:rsidRPr="009B70AE" w:rsidRDefault="003B15E2" w:rsidP="00581CA1">
      <w:pPr>
        <w:jc w:val="both"/>
        <w:rPr>
          <w:rFonts w:ascii="Times New Roman" w:hAnsi="Times New Roman" w:cs="Times New Roman"/>
        </w:rPr>
      </w:pPr>
      <w:r w:rsidRPr="009B70AE">
        <w:rPr>
          <w:rFonts w:ascii="Times New Roman" w:hAnsi="Times New Roman" w:cs="Times New Roman"/>
        </w:rPr>
        <w:t>Dane zbierane przez stacje odnośnie przekroczeń dopuszczalnych granic dobowych dla SO</w:t>
      </w:r>
      <w:r w:rsidRPr="009B70AE">
        <w:rPr>
          <w:rFonts w:ascii="Times New Roman" w:hAnsi="Times New Roman" w:cs="Times New Roman"/>
          <w:vertAlign w:val="subscript"/>
        </w:rPr>
        <w:t>2</w:t>
      </w:r>
      <w:r w:rsidRPr="009B70AE">
        <w:rPr>
          <w:rFonts w:ascii="Times New Roman" w:hAnsi="Times New Roman" w:cs="Times New Roman"/>
        </w:rPr>
        <w:t xml:space="preserve"> oraz pyłu zawieszonego PM10</w:t>
      </w:r>
      <w:r w:rsidR="001D1D9C" w:rsidRPr="009B70AE">
        <w:rPr>
          <w:rFonts w:ascii="Times New Roman" w:hAnsi="Times New Roman" w:cs="Times New Roman"/>
        </w:rPr>
        <w:t xml:space="preserve"> pokazują jednak, że o ile dla dwutlenku siarki ww. granice nie były przekroczone na przestrzeni od 2014 do 2019 roku, to takie przekroczenia były odnotowywane dla PM10.</w:t>
      </w:r>
    </w:p>
    <w:p w14:paraId="6BF4BA6D" w14:textId="53419DE5" w:rsidR="00267302" w:rsidRPr="009B70AE" w:rsidRDefault="00267302" w:rsidP="00D13160">
      <w:pPr>
        <w:pStyle w:val="Legenda"/>
        <w:jc w:val="center"/>
        <w:rPr>
          <w:rFonts w:ascii="Times New Roman" w:hAnsi="Times New Roman" w:cs="Times New Roman"/>
          <w:sz w:val="22"/>
          <w:szCs w:val="22"/>
        </w:rPr>
      </w:pPr>
      <w:bookmarkStart w:id="16" w:name="_Toc34814574"/>
      <w:r w:rsidRPr="009B70AE">
        <w:rPr>
          <w:rFonts w:ascii="Times New Roman" w:hAnsi="Times New Roman" w:cs="Times New Roman"/>
          <w:sz w:val="22"/>
          <w:szCs w:val="22"/>
        </w:rPr>
        <w:t xml:space="preserve">Tabela </w:t>
      </w:r>
      <w:r w:rsidR="00044F5E" w:rsidRPr="009B70AE">
        <w:rPr>
          <w:rFonts w:ascii="Times New Roman" w:hAnsi="Times New Roman" w:cs="Times New Roman"/>
          <w:sz w:val="22"/>
          <w:szCs w:val="22"/>
        </w:rPr>
        <w:fldChar w:fldCharType="begin"/>
      </w:r>
      <w:r w:rsidRPr="009B70AE">
        <w:rPr>
          <w:rFonts w:ascii="Times New Roman" w:hAnsi="Times New Roman" w:cs="Times New Roman"/>
          <w:sz w:val="22"/>
          <w:szCs w:val="22"/>
        </w:rPr>
        <w:instrText xml:space="preserve"> SEQ Tabela \* ARABIC </w:instrText>
      </w:r>
      <w:r w:rsidR="00044F5E"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3</w:t>
      </w:r>
      <w:r w:rsidR="00044F5E" w:rsidRPr="009B70AE">
        <w:rPr>
          <w:rFonts w:ascii="Times New Roman" w:hAnsi="Times New Roman" w:cs="Times New Roman"/>
          <w:sz w:val="22"/>
          <w:szCs w:val="22"/>
        </w:rPr>
        <w:fldChar w:fldCharType="end"/>
      </w:r>
      <w:r w:rsidRPr="009B70AE">
        <w:rPr>
          <w:rFonts w:ascii="Times New Roman" w:hAnsi="Times New Roman" w:cs="Times New Roman"/>
          <w:sz w:val="22"/>
          <w:szCs w:val="22"/>
        </w:rPr>
        <w:t>. Liczba dni powyżej granicy ze średnich dobo</w:t>
      </w:r>
      <w:r w:rsidR="00D90CD3" w:rsidRPr="009B70AE">
        <w:rPr>
          <w:rFonts w:ascii="Times New Roman" w:hAnsi="Times New Roman" w:cs="Times New Roman"/>
          <w:sz w:val="22"/>
          <w:szCs w:val="22"/>
        </w:rPr>
        <w:t>wych dla pyłu zawieszonego PM10</w:t>
      </w:r>
      <w:bookmarkEnd w:id="16"/>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1"/>
        <w:gridCol w:w="2835"/>
        <w:gridCol w:w="2835"/>
        <w:gridCol w:w="1701"/>
      </w:tblGrid>
      <w:tr w:rsidR="001D1D9C" w:rsidRPr="00E074D3" w14:paraId="052EFE0A" w14:textId="77777777" w:rsidTr="00005300">
        <w:trPr>
          <w:trHeight w:val="269"/>
          <w:jc w:val="center"/>
        </w:trPr>
        <w:tc>
          <w:tcPr>
            <w:tcW w:w="1701" w:type="dxa"/>
            <w:shd w:val="clear" w:color="auto" w:fill="auto"/>
            <w:noWrap/>
            <w:vAlign w:val="center"/>
            <w:hideMark/>
          </w:tcPr>
          <w:p w14:paraId="26A0D7EB" w14:textId="77777777" w:rsidR="001D1D9C" w:rsidRPr="00E074D3" w:rsidRDefault="001D1D9C" w:rsidP="00177757">
            <w:pPr>
              <w:spacing w:before="40" w:after="40" w:line="240" w:lineRule="auto"/>
              <w:jc w:val="center"/>
              <w:rPr>
                <w:rFonts w:ascii="Times New Roman" w:eastAsia="Times New Roman" w:hAnsi="Times New Roman" w:cs="Times New Roman"/>
                <w:color w:val="000000"/>
                <w:sz w:val="20"/>
                <w:szCs w:val="20"/>
                <w:lang w:eastAsia="pl-PL"/>
              </w:rPr>
            </w:pPr>
          </w:p>
        </w:tc>
        <w:tc>
          <w:tcPr>
            <w:tcW w:w="2835" w:type="dxa"/>
            <w:shd w:val="clear" w:color="auto" w:fill="auto"/>
            <w:vAlign w:val="center"/>
            <w:hideMark/>
          </w:tcPr>
          <w:p w14:paraId="038810A4" w14:textId="77777777" w:rsidR="001D1D9C" w:rsidRPr="00E074D3" w:rsidRDefault="00704A23" w:rsidP="00177757">
            <w:pPr>
              <w:spacing w:before="40" w:after="40" w:line="240" w:lineRule="auto"/>
              <w:jc w:val="center"/>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 xml:space="preserve">Stacja przy ul. </w:t>
            </w:r>
            <w:r w:rsidR="001D1D9C" w:rsidRPr="00E074D3">
              <w:rPr>
                <w:rFonts w:ascii="Times New Roman" w:eastAsia="Times New Roman" w:hAnsi="Times New Roman" w:cs="Times New Roman"/>
                <w:b/>
                <w:color w:val="000000"/>
                <w:sz w:val="20"/>
                <w:szCs w:val="20"/>
                <w:lang w:eastAsia="pl-PL"/>
              </w:rPr>
              <w:t>Waszyngtona 16</w:t>
            </w:r>
            <w:r w:rsidRPr="00E074D3">
              <w:rPr>
                <w:rFonts w:ascii="Times New Roman" w:eastAsia="Times New Roman" w:hAnsi="Times New Roman" w:cs="Times New Roman"/>
                <w:b/>
                <w:color w:val="000000"/>
                <w:sz w:val="20"/>
                <w:szCs w:val="20"/>
                <w:lang w:eastAsia="pl-PL"/>
              </w:rPr>
              <w:t>, Białystok</w:t>
            </w:r>
          </w:p>
        </w:tc>
        <w:tc>
          <w:tcPr>
            <w:tcW w:w="2835" w:type="dxa"/>
            <w:shd w:val="clear" w:color="auto" w:fill="auto"/>
            <w:vAlign w:val="center"/>
            <w:hideMark/>
          </w:tcPr>
          <w:p w14:paraId="15F314E2" w14:textId="77777777" w:rsidR="001D1D9C" w:rsidRPr="00E074D3" w:rsidRDefault="00704A23" w:rsidP="00177757">
            <w:pPr>
              <w:spacing w:before="40" w:after="40" w:line="240" w:lineRule="auto"/>
              <w:jc w:val="center"/>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Stacja przy ul. Warszawskiej</w:t>
            </w:r>
            <w:r w:rsidR="001D1D9C" w:rsidRPr="00E074D3">
              <w:rPr>
                <w:rFonts w:ascii="Times New Roman" w:eastAsia="Times New Roman" w:hAnsi="Times New Roman" w:cs="Times New Roman"/>
                <w:b/>
                <w:color w:val="000000"/>
                <w:sz w:val="20"/>
                <w:szCs w:val="20"/>
                <w:lang w:eastAsia="pl-PL"/>
              </w:rPr>
              <w:t xml:space="preserve"> 75 A</w:t>
            </w:r>
            <w:r w:rsidRPr="00E074D3">
              <w:rPr>
                <w:rFonts w:ascii="Times New Roman" w:eastAsia="Times New Roman" w:hAnsi="Times New Roman" w:cs="Times New Roman"/>
                <w:b/>
                <w:color w:val="000000"/>
                <w:sz w:val="20"/>
                <w:szCs w:val="20"/>
                <w:lang w:eastAsia="pl-PL"/>
              </w:rPr>
              <w:t>, Białystok</w:t>
            </w:r>
          </w:p>
        </w:tc>
        <w:tc>
          <w:tcPr>
            <w:tcW w:w="1701" w:type="dxa"/>
            <w:shd w:val="clear" w:color="auto" w:fill="auto"/>
            <w:noWrap/>
            <w:vAlign w:val="center"/>
            <w:hideMark/>
          </w:tcPr>
          <w:p w14:paraId="2974E983" w14:textId="77777777" w:rsidR="001D1D9C" w:rsidRPr="00E074D3" w:rsidRDefault="00704A23" w:rsidP="00177757">
            <w:pPr>
              <w:spacing w:before="40" w:after="40" w:line="240" w:lineRule="auto"/>
              <w:jc w:val="center"/>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Ś</w:t>
            </w:r>
            <w:r w:rsidR="001D1D9C" w:rsidRPr="00E074D3">
              <w:rPr>
                <w:rFonts w:ascii="Times New Roman" w:eastAsia="Times New Roman" w:hAnsi="Times New Roman" w:cs="Times New Roman"/>
                <w:b/>
                <w:color w:val="000000"/>
                <w:sz w:val="20"/>
                <w:szCs w:val="20"/>
                <w:lang w:eastAsia="pl-PL"/>
              </w:rPr>
              <w:t>rednia</w:t>
            </w:r>
          </w:p>
        </w:tc>
      </w:tr>
      <w:tr w:rsidR="001D1D9C" w:rsidRPr="00E074D3" w14:paraId="4BC4A091" w14:textId="77777777" w:rsidTr="00005300">
        <w:trPr>
          <w:trHeight w:val="300"/>
          <w:jc w:val="center"/>
        </w:trPr>
        <w:tc>
          <w:tcPr>
            <w:tcW w:w="1701" w:type="dxa"/>
            <w:shd w:val="clear" w:color="auto" w:fill="auto"/>
            <w:noWrap/>
            <w:vAlign w:val="center"/>
            <w:hideMark/>
          </w:tcPr>
          <w:p w14:paraId="76D488FE" w14:textId="77777777" w:rsidR="001D1D9C" w:rsidRPr="00E074D3" w:rsidRDefault="001D1D9C" w:rsidP="00177757">
            <w:pPr>
              <w:spacing w:before="40" w:after="4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2014</w:t>
            </w:r>
          </w:p>
        </w:tc>
        <w:tc>
          <w:tcPr>
            <w:tcW w:w="2835" w:type="dxa"/>
            <w:shd w:val="clear" w:color="auto" w:fill="auto"/>
            <w:noWrap/>
            <w:vAlign w:val="center"/>
            <w:hideMark/>
          </w:tcPr>
          <w:p w14:paraId="52985D6D"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10</w:t>
            </w:r>
          </w:p>
        </w:tc>
        <w:tc>
          <w:tcPr>
            <w:tcW w:w="2835" w:type="dxa"/>
            <w:shd w:val="clear" w:color="auto" w:fill="auto"/>
            <w:noWrap/>
            <w:vAlign w:val="center"/>
            <w:hideMark/>
          </w:tcPr>
          <w:p w14:paraId="3A4500D4"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37</w:t>
            </w:r>
          </w:p>
        </w:tc>
        <w:tc>
          <w:tcPr>
            <w:tcW w:w="1701" w:type="dxa"/>
            <w:shd w:val="clear" w:color="auto" w:fill="auto"/>
            <w:noWrap/>
            <w:vAlign w:val="center"/>
            <w:hideMark/>
          </w:tcPr>
          <w:p w14:paraId="043DA3E1" w14:textId="77777777" w:rsidR="001D1D9C" w:rsidRPr="00E074D3" w:rsidRDefault="001D1D9C" w:rsidP="00177757">
            <w:pPr>
              <w:spacing w:before="40" w:after="4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23,5</w:t>
            </w:r>
          </w:p>
        </w:tc>
      </w:tr>
      <w:tr w:rsidR="001D1D9C" w:rsidRPr="00E074D3" w14:paraId="691EC60E" w14:textId="77777777" w:rsidTr="00005300">
        <w:trPr>
          <w:trHeight w:val="300"/>
          <w:jc w:val="center"/>
        </w:trPr>
        <w:tc>
          <w:tcPr>
            <w:tcW w:w="1701" w:type="dxa"/>
            <w:shd w:val="clear" w:color="auto" w:fill="auto"/>
            <w:noWrap/>
            <w:vAlign w:val="center"/>
            <w:hideMark/>
          </w:tcPr>
          <w:p w14:paraId="5150AC7F" w14:textId="77777777" w:rsidR="001D1D9C" w:rsidRPr="00E074D3" w:rsidRDefault="001D1D9C" w:rsidP="00177757">
            <w:pPr>
              <w:spacing w:before="40" w:after="4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2015</w:t>
            </w:r>
          </w:p>
        </w:tc>
        <w:tc>
          <w:tcPr>
            <w:tcW w:w="2835" w:type="dxa"/>
            <w:shd w:val="clear" w:color="auto" w:fill="auto"/>
            <w:noWrap/>
            <w:vAlign w:val="center"/>
            <w:hideMark/>
          </w:tcPr>
          <w:p w14:paraId="1EF66B77"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26</w:t>
            </w:r>
          </w:p>
        </w:tc>
        <w:tc>
          <w:tcPr>
            <w:tcW w:w="2835" w:type="dxa"/>
            <w:shd w:val="clear" w:color="auto" w:fill="auto"/>
            <w:noWrap/>
            <w:vAlign w:val="center"/>
            <w:hideMark/>
          </w:tcPr>
          <w:p w14:paraId="6E857A36"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46</w:t>
            </w:r>
          </w:p>
        </w:tc>
        <w:tc>
          <w:tcPr>
            <w:tcW w:w="1701" w:type="dxa"/>
            <w:shd w:val="clear" w:color="auto" w:fill="auto"/>
            <w:noWrap/>
            <w:vAlign w:val="center"/>
            <w:hideMark/>
          </w:tcPr>
          <w:p w14:paraId="11AE5C7C" w14:textId="77777777" w:rsidR="001D1D9C" w:rsidRPr="00E074D3" w:rsidRDefault="001D1D9C" w:rsidP="00177757">
            <w:pPr>
              <w:spacing w:before="40" w:after="4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36</w:t>
            </w:r>
          </w:p>
        </w:tc>
      </w:tr>
      <w:tr w:rsidR="001D1D9C" w:rsidRPr="00E074D3" w14:paraId="21E8A53E" w14:textId="77777777" w:rsidTr="00005300">
        <w:trPr>
          <w:trHeight w:val="300"/>
          <w:jc w:val="center"/>
        </w:trPr>
        <w:tc>
          <w:tcPr>
            <w:tcW w:w="1701" w:type="dxa"/>
            <w:shd w:val="clear" w:color="auto" w:fill="auto"/>
            <w:noWrap/>
            <w:vAlign w:val="center"/>
            <w:hideMark/>
          </w:tcPr>
          <w:p w14:paraId="5CA0EC16" w14:textId="77777777" w:rsidR="001D1D9C" w:rsidRPr="00E074D3" w:rsidRDefault="001D1D9C" w:rsidP="00177757">
            <w:pPr>
              <w:spacing w:before="40" w:after="4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2016</w:t>
            </w:r>
          </w:p>
        </w:tc>
        <w:tc>
          <w:tcPr>
            <w:tcW w:w="2835" w:type="dxa"/>
            <w:shd w:val="clear" w:color="auto" w:fill="auto"/>
            <w:noWrap/>
            <w:vAlign w:val="center"/>
            <w:hideMark/>
          </w:tcPr>
          <w:p w14:paraId="248E0280"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w:t>
            </w:r>
          </w:p>
        </w:tc>
        <w:tc>
          <w:tcPr>
            <w:tcW w:w="2835" w:type="dxa"/>
            <w:shd w:val="clear" w:color="auto" w:fill="auto"/>
            <w:noWrap/>
            <w:vAlign w:val="center"/>
            <w:hideMark/>
          </w:tcPr>
          <w:p w14:paraId="7702C1A9"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15</w:t>
            </w:r>
          </w:p>
        </w:tc>
        <w:tc>
          <w:tcPr>
            <w:tcW w:w="1701" w:type="dxa"/>
            <w:shd w:val="clear" w:color="auto" w:fill="auto"/>
            <w:noWrap/>
            <w:vAlign w:val="center"/>
            <w:hideMark/>
          </w:tcPr>
          <w:p w14:paraId="3FCC7671" w14:textId="77777777" w:rsidR="001D1D9C" w:rsidRPr="00E074D3" w:rsidRDefault="001D1D9C" w:rsidP="00177757">
            <w:pPr>
              <w:spacing w:before="40" w:after="4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8,5</w:t>
            </w:r>
          </w:p>
        </w:tc>
      </w:tr>
      <w:tr w:rsidR="001D1D9C" w:rsidRPr="00E074D3" w14:paraId="24C29009" w14:textId="77777777" w:rsidTr="00005300">
        <w:trPr>
          <w:trHeight w:val="300"/>
          <w:jc w:val="center"/>
        </w:trPr>
        <w:tc>
          <w:tcPr>
            <w:tcW w:w="1701" w:type="dxa"/>
            <w:shd w:val="clear" w:color="auto" w:fill="auto"/>
            <w:noWrap/>
            <w:vAlign w:val="center"/>
            <w:hideMark/>
          </w:tcPr>
          <w:p w14:paraId="75180D58" w14:textId="77777777" w:rsidR="001D1D9C" w:rsidRPr="00E074D3" w:rsidRDefault="001D1D9C" w:rsidP="00177757">
            <w:pPr>
              <w:spacing w:before="40" w:after="4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2017</w:t>
            </w:r>
          </w:p>
        </w:tc>
        <w:tc>
          <w:tcPr>
            <w:tcW w:w="2835" w:type="dxa"/>
            <w:shd w:val="clear" w:color="auto" w:fill="auto"/>
            <w:noWrap/>
            <w:vAlign w:val="center"/>
            <w:hideMark/>
          </w:tcPr>
          <w:p w14:paraId="36C4D04C"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8</w:t>
            </w:r>
          </w:p>
        </w:tc>
        <w:tc>
          <w:tcPr>
            <w:tcW w:w="2835" w:type="dxa"/>
            <w:shd w:val="clear" w:color="auto" w:fill="auto"/>
            <w:noWrap/>
            <w:vAlign w:val="center"/>
            <w:hideMark/>
          </w:tcPr>
          <w:p w14:paraId="3777B9AB"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13</w:t>
            </w:r>
          </w:p>
        </w:tc>
        <w:tc>
          <w:tcPr>
            <w:tcW w:w="1701" w:type="dxa"/>
            <w:shd w:val="clear" w:color="auto" w:fill="auto"/>
            <w:noWrap/>
            <w:vAlign w:val="center"/>
            <w:hideMark/>
          </w:tcPr>
          <w:p w14:paraId="071AA898" w14:textId="77777777" w:rsidR="001D1D9C" w:rsidRPr="00E074D3" w:rsidRDefault="001D1D9C" w:rsidP="00177757">
            <w:pPr>
              <w:spacing w:before="40" w:after="4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10,5</w:t>
            </w:r>
          </w:p>
        </w:tc>
      </w:tr>
      <w:tr w:rsidR="001D1D9C" w:rsidRPr="00E074D3" w14:paraId="1B85F0E2" w14:textId="77777777" w:rsidTr="00005300">
        <w:trPr>
          <w:trHeight w:val="300"/>
          <w:jc w:val="center"/>
        </w:trPr>
        <w:tc>
          <w:tcPr>
            <w:tcW w:w="1701" w:type="dxa"/>
            <w:shd w:val="clear" w:color="auto" w:fill="auto"/>
            <w:noWrap/>
            <w:vAlign w:val="center"/>
            <w:hideMark/>
          </w:tcPr>
          <w:p w14:paraId="571C6151" w14:textId="77777777" w:rsidR="001D1D9C" w:rsidRPr="00E074D3" w:rsidRDefault="001D1D9C" w:rsidP="00177757">
            <w:pPr>
              <w:spacing w:before="40" w:after="4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2018</w:t>
            </w:r>
          </w:p>
        </w:tc>
        <w:tc>
          <w:tcPr>
            <w:tcW w:w="2835" w:type="dxa"/>
            <w:shd w:val="clear" w:color="auto" w:fill="auto"/>
            <w:noWrap/>
            <w:vAlign w:val="center"/>
            <w:hideMark/>
          </w:tcPr>
          <w:p w14:paraId="76CE352B"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17</w:t>
            </w:r>
          </w:p>
        </w:tc>
        <w:tc>
          <w:tcPr>
            <w:tcW w:w="2835" w:type="dxa"/>
            <w:shd w:val="clear" w:color="auto" w:fill="auto"/>
            <w:noWrap/>
            <w:vAlign w:val="center"/>
            <w:hideMark/>
          </w:tcPr>
          <w:p w14:paraId="5FDA9D2B"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26</w:t>
            </w:r>
          </w:p>
        </w:tc>
        <w:tc>
          <w:tcPr>
            <w:tcW w:w="1701" w:type="dxa"/>
            <w:shd w:val="clear" w:color="auto" w:fill="auto"/>
            <w:noWrap/>
            <w:vAlign w:val="center"/>
            <w:hideMark/>
          </w:tcPr>
          <w:p w14:paraId="60CC5FD9" w14:textId="77777777" w:rsidR="001D1D9C" w:rsidRPr="00E074D3" w:rsidRDefault="001D1D9C" w:rsidP="00177757">
            <w:pPr>
              <w:spacing w:before="40" w:after="4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21,5</w:t>
            </w:r>
          </w:p>
        </w:tc>
      </w:tr>
      <w:tr w:rsidR="001D1D9C" w:rsidRPr="00E074D3" w14:paraId="220A1F1F" w14:textId="77777777" w:rsidTr="00005300">
        <w:trPr>
          <w:trHeight w:val="300"/>
          <w:jc w:val="center"/>
        </w:trPr>
        <w:tc>
          <w:tcPr>
            <w:tcW w:w="1701" w:type="dxa"/>
            <w:shd w:val="clear" w:color="auto" w:fill="auto"/>
            <w:noWrap/>
            <w:vAlign w:val="center"/>
            <w:hideMark/>
          </w:tcPr>
          <w:p w14:paraId="7C76DAE6" w14:textId="77777777" w:rsidR="001D1D9C" w:rsidRPr="00E074D3" w:rsidRDefault="001D1D9C" w:rsidP="00177757">
            <w:pPr>
              <w:spacing w:before="40" w:after="4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2019</w:t>
            </w:r>
          </w:p>
        </w:tc>
        <w:tc>
          <w:tcPr>
            <w:tcW w:w="2835" w:type="dxa"/>
            <w:shd w:val="clear" w:color="auto" w:fill="auto"/>
            <w:noWrap/>
            <w:vAlign w:val="center"/>
            <w:hideMark/>
          </w:tcPr>
          <w:p w14:paraId="76B8B0B9"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w:t>
            </w:r>
          </w:p>
        </w:tc>
        <w:tc>
          <w:tcPr>
            <w:tcW w:w="2835" w:type="dxa"/>
            <w:shd w:val="clear" w:color="auto" w:fill="auto"/>
            <w:noWrap/>
            <w:vAlign w:val="center"/>
            <w:hideMark/>
          </w:tcPr>
          <w:p w14:paraId="26609D1F" w14:textId="77777777" w:rsidR="001D1D9C" w:rsidRPr="00E074D3" w:rsidRDefault="001D1D9C" w:rsidP="00177757">
            <w:pPr>
              <w:spacing w:before="40" w:after="40" w:line="240" w:lineRule="auto"/>
              <w:jc w:val="center"/>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8</w:t>
            </w:r>
          </w:p>
        </w:tc>
        <w:tc>
          <w:tcPr>
            <w:tcW w:w="1701" w:type="dxa"/>
            <w:shd w:val="clear" w:color="auto" w:fill="auto"/>
            <w:noWrap/>
            <w:vAlign w:val="center"/>
            <w:hideMark/>
          </w:tcPr>
          <w:p w14:paraId="63788819" w14:textId="77777777" w:rsidR="001D1D9C" w:rsidRPr="00E074D3" w:rsidRDefault="001D1D9C" w:rsidP="00177757">
            <w:pPr>
              <w:spacing w:before="40" w:after="4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w:t>
            </w:r>
          </w:p>
        </w:tc>
      </w:tr>
    </w:tbl>
    <w:p w14:paraId="79589B49" w14:textId="6FE7F4A0" w:rsidR="009E5D63" w:rsidRPr="00FF59BB" w:rsidRDefault="009E5D63" w:rsidP="00581CA1">
      <w:pPr>
        <w:jc w:val="both"/>
        <w:rPr>
          <w:rFonts w:ascii="Times New Roman" w:hAnsi="Times New Roman" w:cs="Times New Roman"/>
        </w:rPr>
      </w:pPr>
      <w:r w:rsidRPr="00FF59BB">
        <w:rPr>
          <w:rFonts w:ascii="Times New Roman" w:hAnsi="Times New Roman" w:cs="Times New Roman"/>
        </w:rPr>
        <w:t xml:space="preserve">Źródło: </w:t>
      </w:r>
      <w:hyperlink r:id="rId23" w:history="1">
        <w:r w:rsidRPr="00FF59BB">
          <w:rPr>
            <w:rStyle w:val="Hipercze"/>
            <w:rFonts w:ascii="Times New Roman" w:hAnsi="Times New Roman" w:cs="Times New Roman"/>
          </w:rPr>
          <w:t>http://powietrze.gios.gov.pl/</w:t>
        </w:r>
      </w:hyperlink>
    </w:p>
    <w:p w14:paraId="574A341B" w14:textId="4ED25968" w:rsidR="001D1D9C" w:rsidRPr="00FF59BB" w:rsidRDefault="00683DCB" w:rsidP="00581CA1">
      <w:pPr>
        <w:jc w:val="both"/>
        <w:rPr>
          <w:rFonts w:ascii="Times New Roman" w:hAnsi="Times New Roman" w:cs="Times New Roman"/>
        </w:rPr>
      </w:pPr>
      <w:r w:rsidRPr="00FF59BB">
        <w:rPr>
          <w:rFonts w:ascii="Times New Roman" w:hAnsi="Times New Roman" w:cs="Times New Roman"/>
        </w:rPr>
        <w:t>Zarówno mając na uwadze liczbę dni, w których poziom py</w:t>
      </w:r>
      <w:r w:rsidR="009E5D63" w:rsidRPr="00FF59BB">
        <w:rPr>
          <w:rFonts w:ascii="Times New Roman" w:hAnsi="Times New Roman" w:cs="Times New Roman"/>
        </w:rPr>
        <w:t>łu PM10 był przekroczony, jak i </w:t>
      </w:r>
      <w:r w:rsidRPr="00FF59BB">
        <w:rPr>
          <w:rFonts w:ascii="Times New Roman" w:hAnsi="Times New Roman" w:cs="Times New Roman"/>
        </w:rPr>
        <w:t>porównując wyniki dla obu stacji (dla pyłu PM10 i PM2,5 – ponieważ tylko te substancje są badane przez obie stacje), zauważa się znaczną przewagę</w:t>
      </w:r>
      <w:r w:rsidR="00CF6C74" w:rsidRPr="00FF59BB">
        <w:rPr>
          <w:rFonts w:ascii="Times New Roman" w:hAnsi="Times New Roman" w:cs="Times New Roman"/>
        </w:rPr>
        <w:t xml:space="preserve"> ilości tychże zanieczyszczeń w </w:t>
      </w:r>
      <w:r w:rsidRPr="00FF59BB">
        <w:rPr>
          <w:rFonts w:ascii="Times New Roman" w:hAnsi="Times New Roman" w:cs="Times New Roman"/>
        </w:rPr>
        <w:t>punkcie pomiarowym przy ul. Warszawskiej 75 A.</w:t>
      </w:r>
      <w:r w:rsidR="00A97C7D" w:rsidRPr="00FF59BB">
        <w:rPr>
          <w:rFonts w:ascii="Times New Roman" w:hAnsi="Times New Roman" w:cs="Times New Roman"/>
        </w:rPr>
        <w:t xml:space="preserve"> Najprawdopodobniej jest to spowodowane bliskością drogi ekspresowej S19. Najkrótsza odległość, liczona w linii prostej, od stacji przy ul. Warszawskiej 75A do drogi S19 wynosi około 300 m, zaś od stacji przy ul. Waszyngtona 16 – około 1,7 km.</w:t>
      </w:r>
    </w:p>
    <w:p w14:paraId="54BDE1EC" w14:textId="77777777" w:rsidR="000B184A" w:rsidRPr="00FF59BB" w:rsidRDefault="000B184A" w:rsidP="00581CA1">
      <w:pPr>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Skala emisji zanieczyszczeń z transportu drogowego</w:t>
      </w:r>
    </w:p>
    <w:p w14:paraId="13910D14" w14:textId="6F30FB0E" w:rsidR="008523E7" w:rsidRDefault="008523E7" w:rsidP="00581CA1">
      <w:pPr>
        <w:jc w:val="both"/>
        <w:rPr>
          <w:rFonts w:ascii="Times New Roman" w:hAnsi="Times New Roman" w:cs="Times New Roman"/>
        </w:rPr>
      </w:pPr>
      <w:r w:rsidRPr="00FF59BB">
        <w:rPr>
          <w:rFonts w:ascii="Times New Roman" w:hAnsi="Times New Roman" w:cs="Times New Roman"/>
        </w:rPr>
        <w:t>Poniższa tabela przedstawia</w:t>
      </w:r>
      <w:r w:rsidR="00A97C7D" w:rsidRPr="00FF59BB">
        <w:rPr>
          <w:rFonts w:ascii="Times New Roman" w:hAnsi="Times New Roman" w:cs="Times New Roman"/>
        </w:rPr>
        <w:t xml:space="preserve"> natomiast</w:t>
      </w:r>
      <w:r w:rsidRPr="00FF59BB">
        <w:rPr>
          <w:rFonts w:ascii="Times New Roman" w:hAnsi="Times New Roman" w:cs="Times New Roman"/>
        </w:rPr>
        <w:t xml:space="preserve"> emisję zanieczyszczeń pochodzącą z transport</w:t>
      </w:r>
      <w:r w:rsidR="00A97C7D" w:rsidRPr="00FF59BB">
        <w:rPr>
          <w:rFonts w:ascii="Times New Roman" w:hAnsi="Times New Roman" w:cs="Times New Roman"/>
        </w:rPr>
        <w:t>u drogowego w </w:t>
      </w:r>
      <w:r w:rsidR="00703EA9" w:rsidRPr="00FF59BB">
        <w:rPr>
          <w:rFonts w:ascii="Times New Roman" w:hAnsi="Times New Roman" w:cs="Times New Roman"/>
        </w:rPr>
        <w:t>M</w:t>
      </w:r>
      <w:r w:rsidR="00E86321" w:rsidRPr="00FF59BB">
        <w:rPr>
          <w:rFonts w:ascii="Times New Roman" w:hAnsi="Times New Roman" w:cs="Times New Roman"/>
        </w:rPr>
        <w:t>ieście Białystok</w:t>
      </w:r>
      <w:r w:rsidRPr="00FF59BB">
        <w:rPr>
          <w:rFonts w:ascii="Times New Roman" w:hAnsi="Times New Roman" w:cs="Times New Roman"/>
        </w:rPr>
        <w:t xml:space="preserve"> w roku 2018</w:t>
      </w:r>
      <w:r w:rsidR="00E86321" w:rsidRPr="00FF59BB">
        <w:rPr>
          <w:rStyle w:val="Odwoanieprzypisudolnego"/>
          <w:rFonts w:ascii="Times New Roman" w:hAnsi="Times New Roman" w:cs="Times New Roman"/>
        </w:rPr>
        <w:footnoteReference w:id="21"/>
      </w:r>
      <w:r w:rsidRPr="00FF59BB">
        <w:rPr>
          <w:rFonts w:ascii="Times New Roman" w:hAnsi="Times New Roman" w:cs="Times New Roman"/>
        </w:rPr>
        <w:t>.</w:t>
      </w:r>
    </w:p>
    <w:p w14:paraId="5E8A32DA" w14:textId="77777777" w:rsidR="00F92014" w:rsidRDefault="00F92014" w:rsidP="00581CA1">
      <w:pPr>
        <w:jc w:val="both"/>
        <w:rPr>
          <w:rFonts w:ascii="Times New Roman" w:hAnsi="Times New Roman" w:cs="Times New Roman"/>
        </w:rPr>
      </w:pPr>
    </w:p>
    <w:p w14:paraId="76CDBD91" w14:textId="77777777" w:rsidR="00F92014" w:rsidRPr="00FF59BB" w:rsidRDefault="00F92014" w:rsidP="00581CA1">
      <w:pPr>
        <w:jc w:val="both"/>
        <w:rPr>
          <w:rFonts w:ascii="Times New Roman" w:hAnsi="Times New Roman" w:cs="Times New Roman"/>
        </w:rPr>
      </w:pPr>
    </w:p>
    <w:p w14:paraId="3EAF72C9" w14:textId="77777777" w:rsidR="00E86321" w:rsidRPr="00FF59BB" w:rsidRDefault="00E86321" w:rsidP="00D13160">
      <w:pPr>
        <w:pStyle w:val="Legenda"/>
        <w:jc w:val="center"/>
        <w:rPr>
          <w:rFonts w:ascii="Times New Roman" w:hAnsi="Times New Roman" w:cs="Times New Roman"/>
          <w:sz w:val="22"/>
          <w:szCs w:val="22"/>
        </w:rPr>
      </w:pPr>
      <w:bookmarkStart w:id="17" w:name="_Toc34814575"/>
      <w:r w:rsidRPr="00FF59BB">
        <w:rPr>
          <w:rFonts w:ascii="Times New Roman" w:hAnsi="Times New Roman" w:cs="Times New Roman"/>
          <w:sz w:val="22"/>
          <w:szCs w:val="22"/>
        </w:rPr>
        <w:lastRenderedPageBreak/>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4</w:t>
      </w:r>
      <w:r w:rsidR="00044F5E" w:rsidRPr="00FF59BB">
        <w:rPr>
          <w:rFonts w:ascii="Times New Roman" w:hAnsi="Times New Roman" w:cs="Times New Roman"/>
          <w:sz w:val="22"/>
          <w:szCs w:val="22"/>
        </w:rPr>
        <w:fldChar w:fldCharType="end"/>
      </w:r>
      <w:r w:rsidR="00DE587D" w:rsidRPr="00FF59BB">
        <w:rPr>
          <w:rFonts w:ascii="Times New Roman" w:hAnsi="Times New Roman" w:cs="Times New Roman"/>
          <w:sz w:val="22"/>
          <w:szCs w:val="22"/>
        </w:rPr>
        <w:t>.</w:t>
      </w:r>
      <w:r w:rsidRPr="00FF59BB">
        <w:rPr>
          <w:rFonts w:ascii="Times New Roman" w:hAnsi="Times New Roman" w:cs="Times New Roman"/>
          <w:sz w:val="22"/>
          <w:szCs w:val="22"/>
        </w:rPr>
        <w:t xml:space="preserve"> Emisja zanieczyszczeń z transportu drogowego dla Białegostoku w 2018 r.</w:t>
      </w:r>
      <w:bookmarkEnd w:id="17"/>
    </w:p>
    <w:tbl>
      <w:tblPr>
        <w:tblW w:w="5382" w:type="dxa"/>
        <w:jc w:val="center"/>
        <w:tblCellMar>
          <w:left w:w="70" w:type="dxa"/>
          <w:right w:w="70" w:type="dxa"/>
        </w:tblCellMar>
        <w:tblLook w:val="04A0" w:firstRow="1" w:lastRow="0" w:firstColumn="1" w:lastColumn="0" w:noHBand="0" w:noVBand="1"/>
      </w:tblPr>
      <w:tblGrid>
        <w:gridCol w:w="960"/>
        <w:gridCol w:w="4422"/>
      </w:tblGrid>
      <w:tr w:rsidR="00E86321" w:rsidRPr="00E074D3" w14:paraId="07663973" w14:textId="77777777" w:rsidTr="00E86321">
        <w:trPr>
          <w:trHeight w:val="70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35D89" w14:textId="77777777" w:rsidR="00E86321" w:rsidRPr="00E074D3" w:rsidRDefault="00E86321" w:rsidP="00E86321">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 </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26B84CC7" w14:textId="77777777" w:rsidR="00E86321" w:rsidRPr="00E074D3" w:rsidRDefault="00E86321" w:rsidP="00E86321">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Emisja z transportu drogowego w 2018 roku [kg/rok]</w:t>
            </w:r>
          </w:p>
        </w:tc>
      </w:tr>
      <w:tr w:rsidR="00E86321" w:rsidRPr="00E074D3" w14:paraId="691FCC98" w14:textId="77777777" w:rsidTr="00E86321">
        <w:trPr>
          <w:trHeight w:val="36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B6AB5E" w14:textId="77777777" w:rsidR="00E86321" w:rsidRPr="00E074D3" w:rsidRDefault="00E86321" w:rsidP="00E86321">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x</w:t>
            </w:r>
          </w:p>
        </w:tc>
        <w:tc>
          <w:tcPr>
            <w:tcW w:w="4422" w:type="dxa"/>
            <w:tcBorders>
              <w:top w:val="nil"/>
              <w:left w:val="nil"/>
              <w:bottom w:val="single" w:sz="4" w:space="0" w:color="auto"/>
              <w:right w:val="single" w:sz="4" w:space="0" w:color="auto"/>
            </w:tcBorders>
            <w:shd w:val="clear" w:color="auto" w:fill="auto"/>
            <w:noWrap/>
            <w:vAlign w:val="center"/>
            <w:hideMark/>
          </w:tcPr>
          <w:p w14:paraId="35D93700" w14:textId="77777777" w:rsidR="00E86321" w:rsidRPr="00E074D3" w:rsidRDefault="00E86321" w:rsidP="00E86321">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1 025</w:t>
            </w:r>
          </w:p>
        </w:tc>
      </w:tr>
      <w:tr w:rsidR="00E86321" w:rsidRPr="00E074D3" w14:paraId="587EE57E" w14:textId="77777777" w:rsidTr="00E86321">
        <w:trPr>
          <w:trHeight w:val="36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F8DC02" w14:textId="77777777" w:rsidR="00E86321" w:rsidRPr="00E074D3" w:rsidRDefault="00E86321" w:rsidP="00E86321">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tc>
        <w:tc>
          <w:tcPr>
            <w:tcW w:w="4422" w:type="dxa"/>
            <w:tcBorders>
              <w:top w:val="nil"/>
              <w:left w:val="nil"/>
              <w:bottom w:val="single" w:sz="4" w:space="0" w:color="auto"/>
              <w:right w:val="single" w:sz="4" w:space="0" w:color="auto"/>
            </w:tcBorders>
            <w:shd w:val="clear" w:color="auto" w:fill="auto"/>
            <w:noWrap/>
            <w:vAlign w:val="center"/>
            <w:hideMark/>
          </w:tcPr>
          <w:p w14:paraId="7D1CE4B5" w14:textId="77777777" w:rsidR="00E86321" w:rsidRPr="00E074D3" w:rsidRDefault="00E86321" w:rsidP="00E86321">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544 584</w:t>
            </w:r>
          </w:p>
        </w:tc>
      </w:tr>
      <w:tr w:rsidR="00E86321" w:rsidRPr="00E074D3" w14:paraId="2E32C409"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73708CA" w14:textId="77777777" w:rsidR="00E86321" w:rsidRPr="00E074D3" w:rsidRDefault="00E86321" w:rsidP="00E86321">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PM10</w:t>
            </w:r>
          </w:p>
        </w:tc>
        <w:tc>
          <w:tcPr>
            <w:tcW w:w="4422" w:type="dxa"/>
            <w:tcBorders>
              <w:top w:val="nil"/>
              <w:left w:val="nil"/>
              <w:bottom w:val="single" w:sz="4" w:space="0" w:color="auto"/>
              <w:right w:val="single" w:sz="4" w:space="0" w:color="auto"/>
            </w:tcBorders>
            <w:shd w:val="clear" w:color="auto" w:fill="auto"/>
            <w:noWrap/>
            <w:vAlign w:val="center"/>
            <w:hideMark/>
          </w:tcPr>
          <w:p w14:paraId="3558E415" w14:textId="77777777" w:rsidR="00E86321" w:rsidRPr="00E074D3" w:rsidRDefault="00E86321" w:rsidP="00E86321">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38 396</w:t>
            </w:r>
          </w:p>
        </w:tc>
      </w:tr>
      <w:tr w:rsidR="00E86321" w:rsidRPr="00E074D3" w14:paraId="36E09340"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C974EE8" w14:textId="77777777" w:rsidR="00E86321" w:rsidRPr="00E074D3" w:rsidRDefault="00E86321" w:rsidP="00E86321">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PM2,5</w:t>
            </w:r>
          </w:p>
        </w:tc>
        <w:tc>
          <w:tcPr>
            <w:tcW w:w="4422" w:type="dxa"/>
            <w:tcBorders>
              <w:top w:val="nil"/>
              <w:left w:val="nil"/>
              <w:bottom w:val="single" w:sz="4" w:space="0" w:color="auto"/>
              <w:right w:val="single" w:sz="4" w:space="0" w:color="auto"/>
            </w:tcBorders>
            <w:shd w:val="clear" w:color="auto" w:fill="auto"/>
            <w:noWrap/>
            <w:vAlign w:val="center"/>
            <w:hideMark/>
          </w:tcPr>
          <w:p w14:paraId="03BAF89F" w14:textId="77777777" w:rsidR="00E86321" w:rsidRPr="00E074D3" w:rsidRDefault="00E86321" w:rsidP="00E86321">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29 439</w:t>
            </w:r>
          </w:p>
        </w:tc>
      </w:tr>
      <w:tr w:rsidR="00E86321" w:rsidRPr="00E074D3" w14:paraId="708CDF59"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07DCD86" w14:textId="77777777" w:rsidR="00E86321" w:rsidRPr="00E074D3" w:rsidRDefault="00E86321" w:rsidP="00E86321">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B(a)P</w:t>
            </w:r>
          </w:p>
        </w:tc>
        <w:tc>
          <w:tcPr>
            <w:tcW w:w="4422" w:type="dxa"/>
            <w:tcBorders>
              <w:top w:val="nil"/>
              <w:left w:val="nil"/>
              <w:bottom w:val="single" w:sz="4" w:space="0" w:color="auto"/>
              <w:right w:val="single" w:sz="4" w:space="0" w:color="auto"/>
            </w:tcBorders>
            <w:shd w:val="clear" w:color="auto" w:fill="auto"/>
            <w:noWrap/>
            <w:vAlign w:val="center"/>
            <w:hideMark/>
          </w:tcPr>
          <w:p w14:paraId="55426E43" w14:textId="77777777" w:rsidR="00E86321" w:rsidRPr="00E074D3" w:rsidRDefault="00E86321" w:rsidP="00E86321">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0,5</w:t>
            </w:r>
          </w:p>
        </w:tc>
      </w:tr>
    </w:tbl>
    <w:p w14:paraId="75F80E73" w14:textId="449BC4BE" w:rsidR="00534BDE" w:rsidRPr="00FF59BB" w:rsidRDefault="00534BDE" w:rsidP="00534BDE">
      <w:pPr>
        <w:spacing w:after="0" w:line="240" w:lineRule="auto"/>
        <w:jc w:val="both"/>
        <w:rPr>
          <w:rFonts w:ascii="Times New Roman" w:eastAsia="Times New Roman" w:hAnsi="Times New Roman" w:cs="Times New Roman"/>
          <w:color w:val="000000"/>
          <w:lang w:eastAsia="pl-PL"/>
        </w:rPr>
      </w:pPr>
      <w:r w:rsidRPr="00FF59BB">
        <w:rPr>
          <w:rFonts w:ascii="Times New Roman" w:eastAsia="Times New Roman" w:hAnsi="Times New Roman" w:cs="Times New Roman"/>
          <w:color w:val="000000"/>
          <w:lang w:eastAsia="pl-PL"/>
        </w:rPr>
        <w:t>Źródło: „Roczna ocena jakości powietrza w województwie podlaskim raport wojewódzki za rok 2018”</w:t>
      </w:r>
      <w:r w:rsidR="00334863" w:rsidRPr="00FF59BB">
        <w:rPr>
          <w:rFonts w:ascii="Times New Roman" w:eastAsia="Times New Roman" w:hAnsi="Times New Roman" w:cs="Times New Roman"/>
          <w:color w:val="000000"/>
          <w:lang w:eastAsia="pl-PL"/>
        </w:rPr>
        <w:t>,</w:t>
      </w:r>
      <w:r w:rsidRPr="00FF59BB">
        <w:rPr>
          <w:rFonts w:ascii="Times New Roman" w:eastAsia="Times New Roman" w:hAnsi="Times New Roman" w:cs="Times New Roman"/>
          <w:color w:val="000000"/>
          <w:lang w:eastAsia="pl-PL"/>
        </w:rPr>
        <w:t xml:space="preserve"> Główny Inspektorat Ochrony Środowiska, Departament Monitoringu Środowiska, R</w:t>
      </w:r>
      <w:r w:rsidR="00CF6C74" w:rsidRPr="00FF59BB">
        <w:rPr>
          <w:rFonts w:ascii="Times New Roman" w:eastAsia="Times New Roman" w:hAnsi="Times New Roman" w:cs="Times New Roman"/>
          <w:color w:val="000000"/>
          <w:lang w:eastAsia="pl-PL"/>
        </w:rPr>
        <w:t>egionalny Wydział Monitoringu w </w:t>
      </w:r>
      <w:r w:rsidRPr="00FF59BB">
        <w:rPr>
          <w:rFonts w:ascii="Times New Roman" w:eastAsia="Times New Roman" w:hAnsi="Times New Roman" w:cs="Times New Roman"/>
          <w:color w:val="000000"/>
          <w:lang w:eastAsia="pl-PL"/>
        </w:rPr>
        <w:t>Białymstoku, s. 39</w:t>
      </w:r>
    </w:p>
    <w:p w14:paraId="67613F75" w14:textId="4C02DDEC" w:rsidR="00B04618" w:rsidRPr="00E074D3" w:rsidRDefault="00692591" w:rsidP="005A756F">
      <w:pPr>
        <w:pStyle w:val="Nagwek2"/>
        <w:numPr>
          <w:ilvl w:val="1"/>
          <w:numId w:val="2"/>
        </w:numPr>
        <w:spacing w:before="600" w:after="120"/>
        <w:jc w:val="both"/>
        <w:rPr>
          <w:rFonts w:ascii="Times New Roman" w:hAnsi="Times New Roman" w:cs="Times New Roman"/>
        </w:rPr>
      </w:pPr>
      <w:bookmarkStart w:id="18" w:name="_Toc34814237"/>
      <w:r w:rsidRPr="00E074D3">
        <w:rPr>
          <w:rFonts w:ascii="Times New Roman" w:hAnsi="Times New Roman" w:cs="Times New Roman"/>
        </w:rPr>
        <w:t xml:space="preserve">Planowany efekt ekologiczny związany z wdrażaniem </w:t>
      </w:r>
      <w:r w:rsidR="00F51883" w:rsidRPr="00E074D3">
        <w:rPr>
          <w:rFonts w:ascii="Times New Roman" w:hAnsi="Times New Roman" w:cs="Times New Roman"/>
        </w:rPr>
        <w:t>S</w:t>
      </w:r>
      <w:r w:rsidRPr="00E074D3">
        <w:rPr>
          <w:rFonts w:ascii="Times New Roman" w:hAnsi="Times New Roman" w:cs="Times New Roman"/>
        </w:rPr>
        <w:t xml:space="preserve">trategii </w:t>
      </w:r>
      <w:r w:rsidR="00F51883" w:rsidRPr="00E074D3">
        <w:rPr>
          <w:rFonts w:ascii="Times New Roman" w:hAnsi="Times New Roman" w:cs="Times New Roman"/>
        </w:rPr>
        <w:t>R</w:t>
      </w:r>
      <w:r w:rsidRPr="00E074D3">
        <w:rPr>
          <w:rFonts w:ascii="Times New Roman" w:hAnsi="Times New Roman" w:cs="Times New Roman"/>
        </w:rPr>
        <w:t>ozwoju Elektromobilności</w:t>
      </w:r>
      <w:bookmarkEnd w:id="18"/>
    </w:p>
    <w:p w14:paraId="3A286F09" w14:textId="3941DB8E" w:rsidR="00BE476F" w:rsidRPr="00FF59BB" w:rsidRDefault="00350695"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Produkcja i trwałe składowanie samochodu elektrycz</w:t>
      </w:r>
      <w:r w:rsidR="00CF6C74" w:rsidRPr="00FF59BB">
        <w:rPr>
          <w:rFonts w:ascii="Times New Roman" w:hAnsi="Times New Roman" w:cs="Times New Roman"/>
          <w:sz w:val="22"/>
          <w:szCs w:val="22"/>
        </w:rPr>
        <w:t>nego są mniej ekologiczne niż w </w:t>
      </w:r>
      <w:r w:rsidRPr="00FF59BB">
        <w:rPr>
          <w:rFonts w:ascii="Times New Roman" w:hAnsi="Times New Roman" w:cs="Times New Roman"/>
          <w:sz w:val="22"/>
          <w:szCs w:val="22"/>
        </w:rPr>
        <w:t>przypadku samochodów konwencjonalnych. Jednak w czasie jazdy nie wydzielają one spalin</w:t>
      </w:r>
      <w:r w:rsidR="002D34CD" w:rsidRPr="00FF59BB">
        <w:rPr>
          <w:rFonts w:ascii="Times New Roman" w:hAnsi="Times New Roman" w:cs="Times New Roman"/>
          <w:sz w:val="22"/>
          <w:szCs w:val="22"/>
        </w:rPr>
        <w:t xml:space="preserve"> w miejscu eksploatacji</w:t>
      </w:r>
      <w:r w:rsidR="00C80A6C">
        <w:rPr>
          <w:rFonts w:ascii="Times New Roman" w:hAnsi="Times New Roman" w:cs="Times New Roman"/>
          <w:sz w:val="22"/>
          <w:szCs w:val="22"/>
        </w:rPr>
        <w:t xml:space="preserve"> tak jak pojazdy z </w:t>
      </w:r>
      <w:r w:rsidRPr="00FF59BB">
        <w:rPr>
          <w:rFonts w:ascii="Times New Roman" w:hAnsi="Times New Roman" w:cs="Times New Roman"/>
          <w:sz w:val="22"/>
          <w:szCs w:val="22"/>
        </w:rPr>
        <w:t xml:space="preserve">silnikiem benzynowym lub silnikiem diesla. </w:t>
      </w:r>
      <w:r w:rsidR="00093832" w:rsidRPr="00FF59BB">
        <w:rPr>
          <w:rFonts w:ascii="Times New Roman" w:hAnsi="Times New Roman" w:cs="Times New Roman"/>
          <w:sz w:val="22"/>
          <w:szCs w:val="22"/>
        </w:rPr>
        <w:t xml:space="preserve">Emisja </w:t>
      </w:r>
      <w:r w:rsidRPr="00FF59BB">
        <w:rPr>
          <w:rFonts w:ascii="Times New Roman" w:hAnsi="Times New Roman" w:cs="Times New Roman"/>
          <w:sz w:val="22"/>
          <w:szCs w:val="22"/>
        </w:rPr>
        <w:t>zanieczyszczeń zostaje za to</w:t>
      </w:r>
      <w:r w:rsidR="00093832" w:rsidRPr="00FF59BB">
        <w:rPr>
          <w:rFonts w:ascii="Times New Roman" w:hAnsi="Times New Roman" w:cs="Times New Roman"/>
          <w:sz w:val="22"/>
          <w:szCs w:val="22"/>
        </w:rPr>
        <w:t xml:space="preserve"> przeniesiona do miejsca wytworzenia energii ele</w:t>
      </w:r>
      <w:r w:rsidRPr="00FF59BB">
        <w:rPr>
          <w:rFonts w:ascii="Times New Roman" w:hAnsi="Times New Roman" w:cs="Times New Roman"/>
          <w:sz w:val="22"/>
          <w:szCs w:val="22"/>
        </w:rPr>
        <w:t>ktrycznej, czyli do elektrowni</w:t>
      </w:r>
      <w:r w:rsidR="00C12EF5" w:rsidRPr="00FF59BB">
        <w:rPr>
          <w:rFonts w:ascii="Times New Roman" w:hAnsi="Times New Roman" w:cs="Times New Roman"/>
          <w:sz w:val="22"/>
          <w:szCs w:val="22"/>
        </w:rPr>
        <w:t>, poza strefami zamieszkałymi</w:t>
      </w:r>
      <w:r w:rsidRPr="00FF59BB">
        <w:rPr>
          <w:rFonts w:ascii="Times New Roman" w:hAnsi="Times New Roman" w:cs="Times New Roman"/>
          <w:sz w:val="22"/>
          <w:szCs w:val="22"/>
        </w:rPr>
        <w:t>, a jej wielkość zależy od sposobu</w:t>
      </w:r>
      <w:r w:rsidR="00E37D07" w:rsidRPr="00FF59BB">
        <w:rPr>
          <w:rFonts w:ascii="Times New Roman" w:hAnsi="Times New Roman" w:cs="Times New Roman"/>
          <w:sz w:val="22"/>
          <w:szCs w:val="22"/>
        </w:rPr>
        <w:t xml:space="preserve"> produkcji energii i jej źródła</w:t>
      </w:r>
      <w:r w:rsidRPr="00FF59BB">
        <w:rPr>
          <w:rFonts w:ascii="Times New Roman" w:hAnsi="Times New Roman" w:cs="Times New Roman"/>
          <w:sz w:val="22"/>
          <w:szCs w:val="22"/>
        </w:rPr>
        <w:t>.</w:t>
      </w:r>
      <w:r w:rsidR="00BE476F" w:rsidRPr="00FF59BB">
        <w:rPr>
          <w:rFonts w:ascii="Times New Roman" w:hAnsi="Times New Roman" w:cs="Times New Roman"/>
          <w:sz w:val="22"/>
          <w:szCs w:val="22"/>
        </w:rPr>
        <w:t xml:space="preserve"> W związku z tym można uznać, że emisja z poj</w:t>
      </w:r>
      <w:r w:rsidR="00AD2347" w:rsidRPr="00FF59BB">
        <w:rPr>
          <w:rFonts w:ascii="Times New Roman" w:hAnsi="Times New Roman" w:cs="Times New Roman"/>
          <w:sz w:val="22"/>
          <w:szCs w:val="22"/>
        </w:rPr>
        <w:t>azdów elektrycznych na terenie M</w:t>
      </w:r>
      <w:r w:rsidR="00BE476F" w:rsidRPr="00FF59BB">
        <w:rPr>
          <w:rFonts w:ascii="Times New Roman" w:hAnsi="Times New Roman" w:cs="Times New Roman"/>
          <w:sz w:val="22"/>
          <w:szCs w:val="22"/>
        </w:rPr>
        <w:t>iasta będzie zerowa.</w:t>
      </w:r>
    </w:p>
    <w:p w14:paraId="7C42C88A" w14:textId="77777777" w:rsidR="00E648E5" w:rsidRPr="00FF59BB" w:rsidRDefault="00E648E5" w:rsidP="003607F5">
      <w:pPr>
        <w:pStyle w:val="Default"/>
        <w:jc w:val="both"/>
        <w:rPr>
          <w:rFonts w:ascii="Times New Roman" w:hAnsi="Times New Roman" w:cs="Times New Roman"/>
          <w:sz w:val="22"/>
          <w:szCs w:val="22"/>
        </w:rPr>
      </w:pPr>
    </w:p>
    <w:p w14:paraId="63A44E46" w14:textId="7B577E4E" w:rsidR="00E648E5" w:rsidRPr="00FF59BB" w:rsidRDefault="00E648E5" w:rsidP="00E648E5">
      <w:pPr>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 xml:space="preserve">Efekt ekologiczny </w:t>
      </w:r>
      <w:r w:rsidR="00912844" w:rsidRPr="00FF59BB">
        <w:rPr>
          <w:rFonts w:ascii="Times New Roman" w:hAnsi="Times New Roman" w:cs="Times New Roman"/>
          <w:b/>
          <w:color w:val="2E74B5" w:themeColor="accent1" w:themeShade="BF"/>
        </w:rPr>
        <w:t>związany z wprowadza</w:t>
      </w:r>
      <w:r w:rsidRPr="00FF59BB">
        <w:rPr>
          <w:rFonts w:ascii="Times New Roman" w:hAnsi="Times New Roman" w:cs="Times New Roman"/>
          <w:b/>
          <w:color w:val="2E74B5" w:themeColor="accent1" w:themeShade="BF"/>
        </w:rPr>
        <w:t>niem elektrycznych samochodów osobowych</w:t>
      </w:r>
    </w:p>
    <w:p w14:paraId="66D98A4D" w14:textId="307A0CA6" w:rsidR="002816AA" w:rsidRPr="00FF59BB" w:rsidRDefault="002816AA"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W tabeli</w:t>
      </w:r>
      <w:r w:rsidR="0018318B" w:rsidRPr="00FF59BB">
        <w:rPr>
          <w:rFonts w:ascii="Times New Roman" w:hAnsi="Times New Roman" w:cs="Times New Roman"/>
          <w:sz w:val="22"/>
          <w:szCs w:val="22"/>
        </w:rPr>
        <w:t xml:space="preserve"> nr 8</w:t>
      </w:r>
      <w:r w:rsidRPr="00FF59BB">
        <w:rPr>
          <w:rFonts w:ascii="Times New Roman" w:hAnsi="Times New Roman" w:cs="Times New Roman"/>
          <w:sz w:val="22"/>
          <w:szCs w:val="22"/>
        </w:rPr>
        <w:t xml:space="preserve"> zaprezentowano wielkość emisji poszczególnych zanieczyszczeń dla samochodów osobowych napędzanych benzyną, olejem napędowym i energią elektryczną w przeliczeniu na 100 km, przy czym trzeba pamiętać, że w przypadku samochodów elektrycznych emisja będzie powstawać w miejscu produkcji energii elektrycznej, a nie w miejscu eksploatacji samochodu – w przeciwieństwie do dwóch pozostałych analizowanych rodzajów pojazdów.</w:t>
      </w:r>
    </w:p>
    <w:p w14:paraId="23541FA8" w14:textId="77777777" w:rsidR="00E648E5" w:rsidRPr="00FF59BB" w:rsidRDefault="00E648E5" w:rsidP="003607F5">
      <w:pPr>
        <w:pStyle w:val="Default"/>
        <w:jc w:val="both"/>
        <w:rPr>
          <w:rFonts w:ascii="Times New Roman" w:hAnsi="Times New Roman" w:cs="Times New Roman"/>
          <w:sz w:val="22"/>
          <w:szCs w:val="22"/>
        </w:rPr>
      </w:pPr>
    </w:p>
    <w:p w14:paraId="2491A5F6" w14:textId="25E0A088" w:rsidR="00AF0AB3" w:rsidRPr="00FF59BB" w:rsidRDefault="00AF0AB3"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W obliczeniach nie uwzględniono emisji </w:t>
      </w:r>
      <w:r w:rsidR="002816AA" w:rsidRPr="00FF59BB">
        <w:rPr>
          <w:rFonts w:ascii="Times New Roman" w:hAnsi="Times New Roman" w:cs="Times New Roman"/>
          <w:sz w:val="22"/>
          <w:szCs w:val="22"/>
        </w:rPr>
        <w:t>pochodzącej z</w:t>
      </w:r>
      <w:r w:rsidR="00E648E5" w:rsidRPr="00FF59BB">
        <w:rPr>
          <w:rFonts w:ascii="Times New Roman" w:hAnsi="Times New Roman" w:cs="Times New Roman"/>
          <w:sz w:val="22"/>
          <w:szCs w:val="22"/>
        </w:rPr>
        <w:t>e ścierania się nawierzchni dróg</w:t>
      </w:r>
      <w:r w:rsidR="002816AA" w:rsidRPr="00FF59BB">
        <w:rPr>
          <w:rFonts w:ascii="Times New Roman" w:hAnsi="Times New Roman" w:cs="Times New Roman"/>
          <w:sz w:val="22"/>
          <w:szCs w:val="22"/>
        </w:rPr>
        <w:t xml:space="preserve"> i kół, uznając, że jej wielkość będzie podobna dla wszystkich branych pod uwagę typów pojazdów.</w:t>
      </w:r>
      <w:r w:rsidR="00803D35" w:rsidRPr="00FF59BB">
        <w:rPr>
          <w:rFonts w:ascii="Times New Roman" w:hAnsi="Times New Roman" w:cs="Times New Roman"/>
          <w:sz w:val="22"/>
          <w:szCs w:val="22"/>
        </w:rPr>
        <w:t xml:space="preserve"> Ponadto, do obliczeń przyjęto wielkości orientacyjne, w tym opublikowane przez odpowiednie instytucje, które mogą różnić się od wielkości rzeczywistych, w szczególności w zależności od modelu i roku produkcji pojazdu lub paliwa i sposobu produkcji energii elektrycznej.</w:t>
      </w:r>
    </w:p>
    <w:p w14:paraId="6D4F34F6" w14:textId="77777777" w:rsidR="00E648E5" w:rsidRPr="00FF59BB" w:rsidRDefault="00E648E5" w:rsidP="003607F5">
      <w:pPr>
        <w:pStyle w:val="Default"/>
        <w:jc w:val="both"/>
        <w:rPr>
          <w:rFonts w:ascii="Times New Roman" w:hAnsi="Times New Roman" w:cs="Times New Roman"/>
          <w:sz w:val="22"/>
          <w:szCs w:val="22"/>
        </w:rPr>
      </w:pPr>
    </w:p>
    <w:p w14:paraId="54E3B2EA" w14:textId="15DC0916" w:rsidR="00E648E5" w:rsidRPr="00FF59BB" w:rsidRDefault="00E648E5"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Do obliczeń dla </w:t>
      </w:r>
      <w:r w:rsidR="008E73D1" w:rsidRPr="00FF59BB">
        <w:rPr>
          <w:rFonts w:ascii="Times New Roman" w:hAnsi="Times New Roman" w:cs="Times New Roman"/>
          <w:sz w:val="22"/>
          <w:szCs w:val="22"/>
        </w:rPr>
        <w:t xml:space="preserve">osobowych </w:t>
      </w:r>
      <w:r w:rsidRPr="00FF59BB">
        <w:rPr>
          <w:rFonts w:ascii="Times New Roman" w:hAnsi="Times New Roman" w:cs="Times New Roman"/>
          <w:sz w:val="22"/>
          <w:szCs w:val="22"/>
        </w:rPr>
        <w:t>pojazdów spalinowych przyjęto wielkości emisji opublikowane przez Europejską Agencję Środowiska (EEA) w dokumencie „EMEP/EEA air pollutant emission inventory guidebook 2019”.</w:t>
      </w:r>
    </w:p>
    <w:p w14:paraId="3555515B" w14:textId="77777777" w:rsidR="0032796D" w:rsidRPr="00FF59BB" w:rsidRDefault="0032796D" w:rsidP="003607F5">
      <w:pPr>
        <w:pStyle w:val="Default"/>
        <w:jc w:val="both"/>
        <w:rPr>
          <w:rFonts w:ascii="Times New Roman" w:hAnsi="Times New Roman" w:cs="Times New Roman"/>
          <w:sz w:val="22"/>
          <w:szCs w:val="22"/>
        </w:rPr>
      </w:pPr>
    </w:p>
    <w:p w14:paraId="21A3FF8D" w14:textId="70DA07BA" w:rsidR="008E73D1" w:rsidRPr="00FF59BB" w:rsidRDefault="008E73D1" w:rsidP="008E73D1">
      <w:pPr>
        <w:pStyle w:val="Legenda"/>
        <w:keepNext/>
        <w:jc w:val="center"/>
        <w:rPr>
          <w:rFonts w:ascii="Times New Roman" w:hAnsi="Times New Roman" w:cs="Times New Roman"/>
          <w:sz w:val="22"/>
          <w:szCs w:val="22"/>
        </w:rPr>
      </w:pPr>
      <w:bookmarkStart w:id="19" w:name="_Toc34814576"/>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5</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Wskaźniki wielkości emisji dla o</w:t>
      </w:r>
      <w:r w:rsidR="00D90CD3" w:rsidRPr="00FF59BB">
        <w:rPr>
          <w:rFonts w:ascii="Times New Roman" w:hAnsi="Times New Roman" w:cs="Times New Roman"/>
          <w:sz w:val="22"/>
          <w:szCs w:val="22"/>
        </w:rPr>
        <w:t>sobowych samochodów spalinowych</w:t>
      </w:r>
      <w:bookmarkEnd w:id="19"/>
    </w:p>
    <w:tbl>
      <w:tblPr>
        <w:tblW w:w="9072" w:type="dxa"/>
        <w:jc w:val="center"/>
        <w:tblLayout w:type="fixed"/>
        <w:tblCellMar>
          <w:left w:w="70" w:type="dxa"/>
          <w:right w:w="70" w:type="dxa"/>
        </w:tblCellMar>
        <w:tblLook w:val="04A0" w:firstRow="1" w:lastRow="0" w:firstColumn="1" w:lastColumn="0" w:noHBand="0" w:noVBand="1"/>
      </w:tblPr>
      <w:tblGrid>
        <w:gridCol w:w="1512"/>
        <w:gridCol w:w="1512"/>
        <w:gridCol w:w="1512"/>
        <w:gridCol w:w="1512"/>
        <w:gridCol w:w="1512"/>
        <w:gridCol w:w="1512"/>
      </w:tblGrid>
      <w:tr w:rsidR="008E73D1" w:rsidRPr="00E074D3" w14:paraId="26714A8E" w14:textId="77777777" w:rsidTr="00C80A6C">
        <w:trPr>
          <w:trHeight w:val="520"/>
          <w:jc w:val="center"/>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248FC" w14:textId="0248DA13" w:rsidR="008E73D1" w:rsidRPr="00E074D3" w:rsidRDefault="00990DBF" w:rsidP="0070740D">
            <w:pPr>
              <w:spacing w:after="0" w:line="240" w:lineRule="auto"/>
              <w:jc w:val="center"/>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Rodzaj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66A6ABFC" w14:textId="77777777" w:rsidR="008E73D1"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lang w:eastAsia="pl-PL"/>
              </w:rPr>
              <w:b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327B77B8" w14:textId="77777777" w:rsidR="0070740D" w:rsidRPr="00E074D3" w:rsidRDefault="0070740D"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p w14:paraId="3B1E65AC" w14:textId="5951CEE8" w:rsidR="008E73D1"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182F39CC" w14:textId="77777777" w:rsidR="008E73D1"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w:t>
            </w:r>
            <w:r w:rsidRPr="00E074D3">
              <w:rPr>
                <w:rFonts w:ascii="Times New Roman" w:eastAsia="Times New Roman" w:hAnsi="Times New Roman" w:cs="Times New Roman"/>
                <w:b/>
                <w:bCs/>
                <w:color w:val="000000"/>
                <w:sz w:val="20"/>
                <w:szCs w:val="20"/>
                <w:lang w:eastAsia="pl-PL"/>
              </w:rPr>
              <w:b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0D2AC1F1" w14:textId="5623C6A2" w:rsidR="0070740D"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2</w:t>
            </w:r>
          </w:p>
          <w:p w14:paraId="66C9176E" w14:textId="08D276F8" w:rsidR="008E73D1"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043996B1" w14:textId="77777777" w:rsidR="0070740D" w:rsidRPr="00E074D3" w:rsidRDefault="0070740D"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vertAlign w:val="subscript"/>
                <w:lang w:eastAsia="pl-PL"/>
              </w:rPr>
              <w:t>2</w:t>
            </w:r>
          </w:p>
          <w:p w14:paraId="4B94CC60" w14:textId="1566A537" w:rsidR="008E73D1"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[kg/kg paliwa</w:t>
            </w:r>
            <w:r w:rsidR="00F51883" w:rsidRPr="00E074D3">
              <w:rPr>
                <w:rFonts w:ascii="Times New Roman" w:eastAsia="Times New Roman" w:hAnsi="Times New Roman" w:cs="Times New Roman"/>
                <w:b/>
                <w:bCs/>
                <w:color w:val="000000"/>
                <w:sz w:val="20"/>
                <w:szCs w:val="20"/>
                <w:lang w:eastAsia="pl-PL"/>
              </w:rPr>
              <w:t>]</w:t>
            </w:r>
          </w:p>
        </w:tc>
      </w:tr>
      <w:tr w:rsidR="008E73D1" w:rsidRPr="00E074D3" w14:paraId="42375B3A" w14:textId="77777777" w:rsidTr="00C80A6C">
        <w:trPr>
          <w:trHeight w:val="300"/>
          <w:jc w:val="center"/>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345EE98" w14:textId="3056B142" w:rsidR="008E73D1"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Benzyna</w:t>
            </w:r>
          </w:p>
        </w:tc>
        <w:tc>
          <w:tcPr>
            <w:tcW w:w="1512" w:type="dxa"/>
            <w:tcBorders>
              <w:top w:val="nil"/>
              <w:left w:val="nil"/>
              <w:bottom w:val="single" w:sz="4" w:space="0" w:color="auto"/>
              <w:right w:val="single" w:sz="4" w:space="0" w:color="auto"/>
            </w:tcBorders>
            <w:shd w:val="clear" w:color="auto" w:fill="auto"/>
            <w:noWrap/>
            <w:vAlign w:val="center"/>
            <w:hideMark/>
          </w:tcPr>
          <w:p w14:paraId="0CDF223A"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84,7</w:t>
            </w:r>
          </w:p>
        </w:tc>
        <w:tc>
          <w:tcPr>
            <w:tcW w:w="1512" w:type="dxa"/>
            <w:tcBorders>
              <w:top w:val="nil"/>
              <w:left w:val="nil"/>
              <w:bottom w:val="single" w:sz="4" w:space="0" w:color="auto"/>
              <w:right w:val="single" w:sz="4" w:space="0" w:color="auto"/>
            </w:tcBorders>
            <w:shd w:val="clear" w:color="auto" w:fill="auto"/>
            <w:noWrap/>
            <w:vAlign w:val="center"/>
            <w:hideMark/>
          </w:tcPr>
          <w:p w14:paraId="53305C5C"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8,73</w:t>
            </w:r>
          </w:p>
        </w:tc>
        <w:tc>
          <w:tcPr>
            <w:tcW w:w="1512" w:type="dxa"/>
            <w:tcBorders>
              <w:top w:val="nil"/>
              <w:left w:val="nil"/>
              <w:bottom w:val="single" w:sz="4" w:space="0" w:color="auto"/>
              <w:right w:val="single" w:sz="4" w:space="0" w:color="auto"/>
            </w:tcBorders>
            <w:shd w:val="clear" w:color="auto" w:fill="auto"/>
            <w:noWrap/>
            <w:vAlign w:val="center"/>
            <w:hideMark/>
          </w:tcPr>
          <w:p w14:paraId="0154151C"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0,03</w:t>
            </w:r>
          </w:p>
        </w:tc>
        <w:tc>
          <w:tcPr>
            <w:tcW w:w="1512" w:type="dxa"/>
            <w:tcBorders>
              <w:top w:val="nil"/>
              <w:left w:val="nil"/>
              <w:bottom w:val="single" w:sz="4" w:space="0" w:color="auto"/>
              <w:right w:val="single" w:sz="4" w:space="0" w:color="auto"/>
            </w:tcBorders>
            <w:shd w:val="clear" w:color="auto" w:fill="auto"/>
            <w:noWrap/>
            <w:vAlign w:val="center"/>
            <w:hideMark/>
          </w:tcPr>
          <w:p w14:paraId="11BA84ED"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nil"/>
              <w:left w:val="nil"/>
              <w:bottom w:val="single" w:sz="4" w:space="0" w:color="auto"/>
              <w:right w:val="single" w:sz="4" w:space="0" w:color="auto"/>
            </w:tcBorders>
            <w:shd w:val="clear" w:color="auto" w:fill="auto"/>
            <w:noWrap/>
            <w:vAlign w:val="center"/>
            <w:hideMark/>
          </w:tcPr>
          <w:p w14:paraId="3B8A42F4"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3,169</w:t>
            </w:r>
          </w:p>
        </w:tc>
      </w:tr>
      <w:tr w:rsidR="008E73D1" w:rsidRPr="00E074D3" w14:paraId="005F5B7E" w14:textId="77777777" w:rsidTr="00C80A6C">
        <w:trPr>
          <w:trHeight w:val="300"/>
          <w:jc w:val="center"/>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0B3944A" w14:textId="77777777" w:rsidR="008E73D1" w:rsidRPr="00E074D3" w:rsidRDefault="008E73D1" w:rsidP="0070740D">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Diesel</w:t>
            </w:r>
          </w:p>
        </w:tc>
        <w:tc>
          <w:tcPr>
            <w:tcW w:w="1512" w:type="dxa"/>
            <w:tcBorders>
              <w:top w:val="nil"/>
              <w:left w:val="nil"/>
              <w:bottom w:val="single" w:sz="4" w:space="0" w:color="auto"/>
              <w:right w:val="single" w:sz="4" w:space="0" w:color="auto"/>
            </w:tcBorders>
            <w:shd w:val="clear" w:color="auto" w:fill="auto"/>
            <w:noWrap/>
            <w:vAlign w:val="center"/>
            <w:hideMark/>
          </w:tcPr>
          <w:p w14:paraId="644CBB04"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3,33</w:t>
            </w:r>
          </w:p>
        </w:tc>
        <w:tc>
          <w:tcPr>
            <w:tcW w:w="1512" w:type="dxa"/>
            <w:tcBorders>
              <w:top w:val="nil"/>
              <w:left w:val="nil"/>
              <w:bottom w:val="single" w:sz="4" w:space="0" w:color="auto"/>
              <w:right w:val="single" w:sz="4" w:space="0" w:color="auto"/>
            </w:tcBorders>
            <w:shd w:val="clear" w:color="auto" w:fill="auto"/>
            <w:noWrap/>
            <w:vAlign w:val="center"/>
            <w:hideMark/>
          </w:tcPr>
          <w:p w14:paraId="599CC5F1"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12,96</w:t>
            </w:r>
          </w:p>
        </w:tc>
        <w:tc>
          <w:tcPr>
            <w:tcW w:w="1512" w:type="dxa"/>
            <w:tcBorders>
              <w:top w:val="nil"/>
              <w:left w:val="nil"/>
              <w:bottom w:val="single" w:sz="4" w:space="0" w:color="auto"/>
              <w:right w:val="single" w:sz="4" w:space="0" w:color="auto"/>
            </w:tcBorders>
            <w:shd w:val="clear" w:color="auto" w:fill="auto"/>
            <w:noWrap/>
            <w:vAlign w:val="center"/>
            <w:hideMark/>
          </w:tcPr>
          <w:p w14:paraId="6E629C51"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1,1</w:t>
            </w:r>
          </w:p>
        </w:tc>
        <w:tc>
          <w:tcPr>
            <w:tcW w:w="1512" w:type="dxa"/>
            <w:tcBorders>
              <w:top w:val="nil"/>
              <w:left w:val="nil"/>
              <w:bottom w:val="single" w:sz="4" w:space="0" w:color="auto"/>
              <w:right w:val="single" w:sz="4" w:space="0" w:color="auto"/>
            </w:tcBorders>
            <w:shd w:val="clear" w:color="auto" w:fill="auto"/>
            <w:noWrap/>
            <w:vAlign w:val="center"/>
            <w:hideMark/>
          </w:tcPr>
          <w:p w14:paraId="5813D399"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nil"/>
              <w:left w:val="nil"/>
              <w:bottom w:val="single" w:sz="4" w:space="0" w:color="auto"/>
              <w:right w:val="single" w:sz="4" w:space="0" w:color="auto"/>
            </w:tcBorders>
            <w:shd w:val="clear" w:color="auto" w:fill="auto"/>
            <w:noWrap/>
            <w:vAlign w:val="center"/>
            <w:hideMark/>
          </w:tcPr>
          <w:p w14:paraId="0BA97E4F" w14:textId="77777777" w:rsidR="008E73D1" w:rsidRPr="00E074D3" w:rsidRDefault="008E73D1" w:rsidP="0070740D">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3,169</w:t>
            </w:r>
          </w:p>
        </w:tc>
      </w:tr>
    </w:tbl>
    <w:p w14:paraId="0BDE3102" w14:textId="187980FE" w:rsidR="007041D6" w:rsidRPr="00FF59BB" w:rsidRDefault="007041D6" w:rsidP="008A39DA">
      <w:pPr>
        <w:rPr>
          <w:rFonts w:ascii="Times New Roman" w:hAnsi="Times New Roman" w:cs="Times New Roman"/>
          <w:lang w:val="en-GB"/>
        </w:rPr>
      </w:pPr>
      <w:r w:rsidRPr="00FF59BB">
        <w:rPr>
          <w:rFonts w:ascii="Times New Roman" w:hAnsi="Times New Roman" w:cs="Times New Roman"/>
          <w:lang w:val="en-GB"/>
        </w:rPr>
        <w:t>Źródło: EMEP/EEA air pollutant emission inventory guidebook 2019, 1.A.3.b.i-iv Road transport 2019</w:t>
      </w:r>
      <w:r w:rsidR="006B3FDC" w:rsidRPr="00FF59BB">
        <w:rPr>
          <w:rFonts w:ascii="Times New Roman" w:hAnsi="Times New Roman" w:cs="Times New Roman"/>
          <w:lang w:val="en-GB"/>
        </w:rPr>
        <w:t>, s. 18-21</w:t>
      </w:r>
    </w:p>
    <w:p w14:paraId="69AEE6E7" w14:textId="77777777" w:rsidR="003D0942" w:rsidRPr="00FF59BB" w:rsidRDefault="003D0942" w:rsidP="003607F5">
      <w:pPr>
        <w:pStyle w:val="Default"/>
        <w:jc w:val="both"/>
        <w:rPr>
          <w:rFonts w:ascii="Times New Roman" w:hAnsi="Times New Roman" w:cs="Times New Roman"/>
          <w:sz w:val="22"/>
          <w:szCs w:val="22"/>
          <w:lang w:val="en-GB"/>
        </w:rPr>
      </w:pPr>
    </w:p>
    <w:p w14:paraId="19FF4E08" w14:textId="72E7267E" w:rsidR="003D0942" w:rsidRPr="00FF59BB" w:rsidRDefault="003D0942"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Ciężar litra benzyny </w:t>
      </w:r>
      <w:r w:rsidR="00FF5AD5" w:rsidRPr="00FF59BB">
        <w:rPr>
          <w:rFonts w:ascii="Times New Roman" w:hAnsi="Times New Roman" w:cs="Times New Roman"/>
          <w:sz w:val="22"/>
          <w:szCs w:val="22"/>
        </w:rPr>
        <w:t>przyjęto</w:t>
      </w:r>
      <w:r w:rsidRPr="00FF59BB">
        <w:rPr>
          <w:rFonts w:ascii="Times New Roman" w:hAnsi="Times New Roman" w:cs="Times New Roman"/>
          <w:sz w:val="22"/>
          <w:szCs w:val="22"/>
        </w:rPr>
        <w:t xml:space="preserve"> na poziomie 0,773 kg, zaś oleju napędowego 0,83 kg.</w:t>
      </w:r>
    </w:p>
    <w:p w14:paraId="53A55C55" w14:textId="77777777" w:rsidR="001908A5" w:rsidRPr="00FF59BB" w:rsidRDefault="001908A5" w:rsidP="003607F5">
      <w:pPr>
        <w:pStyle w:val="Default"/>
        <w:jc w:val="both"/>
        <w:rPr>
          <w:rFonts w:ascii="Times New Roman" w:hAnsi="Times New Roman" w:cs="Times New Roman"/>
          <w:sz w:val="22"/>
          <w:szCs w:val="22"/>
        </w:rPr>
      </w:pPr>
    </w:p>
    <w:p w14:paraId="7D0A6DB1" w14:textId="00235365" w:rsidR="001908A5" w:rsidRPr="00FF59BB" w:rsidRDefault="001908A5"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Wskaźniki emisyjności dla energii elektrycznej wyprodukowanej w instalacjach spalania określono zgodni</w:t>
      </w:r>
      <w:r w:rsidR="00C80A6C">
        <w:rPr>
          <w:rFonts w:ascii="Times New Roman" w:hAnsi="Times New Roman" w:cs="Times New Roman"/>
          <w:sz w:val="22"/>
          <w:szCs w:val="22"/>
        </w:rPr>
        <w:t>e z </w:t>
      </w:r>
      <w:r w:rsidRPr="00FF59BB">
        <w:rPr>
          <w:rFonts w:ascii="Times New Roman" w:hAnsi="Times New Roman" w:cs="Times New Roman"/>
          <w:sz w:val="22"/>
          <w:szCs w:val="22"/>
        </w:rPr>
        <w:t>dokumentem opublikowanym przez KOBIZE „Wskaźniki emisyjności CO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SO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NO</w:t>
      </w:r>
      <w:r w:rsidRPr="00FF59BB">
        <w:rPr>
          <w:rFonts w:ascii="Times New Roman" w:hAnsi="Times New Roman" w:cs="Times New Roman"/>
          <w:sz w:val="22"/>
          <w:szCs w:val="22"/>
          <w:vertAlign w:val="subscript"/>
        </w:rPr>
        <w:t>x</w:t>
      </w:r>
      <w:r w:rsidRPr="00FF59BB">
        <w:rPr>
          <w:rFonts w:ascii="Times New Roman" w:hAnsi="Times New Roman" w:cs="Times New Roman"/>
          <w:sz w:val="22"/>
          <w:szCs w:val="22"/>
        </w:rPr>
        <w:t>, CO i pyłu całkowitego dla energii elektrycznej” (grudzień 2018 r.).</w:t>
      </w:r>
    </w:p>
    <w:p w14:paraId="1D585DF3" w14:textId="77777777" w:rsidR="00B35AB5" w:rsidRPr="00FF59BB" w:rsidRDefault="00B35AB5" w:rsidP="003607F5">
      <w:pPr>
        <w:pStyle w:val="Default"/>
        <w:jc w:val="both"/>
        <w:rPr>
          <w:rFonts w:ascii="Times New Roman" w:hAnsi="Times New Roman" w:cs="Times New Roman"/>
          <w:sz w:val="22"/>
          <w:szCs w:val="22"/>
        </w:rPr>
      </w:pPr>
    </w:p>
    <w:p w14:paraId="5491201A" w14:textId="75CE1B17" w:rsidR="00162876" w:rsidRPr="00FF59BB" w:rsidRDefault="00162876" w:rsidP="00162876">
      <w:pPr>
        <w:pStyle w:val="Legenda"/>
        <w:keepNext/>
        <w:jc w:val="center"/>
        <w:rPr>
          <w:rFonts w:ascii="Times New Roman" w:hAnsi="Times New Roman" w:cs="Times New Roman"/>
          <w:sz w:val="22"/>
          <w:szCs w:val="22"/>
        </w:rPr>
      </w:pPr>
      <w:bookmarkStart w:id="20" w:name="_Toc34814577"/>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6</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Wskaźniki emisyjności dla energii elektrycznej wyprodukowanej w instalacjach spalania</w:t>
      </w:r>
      <w:bookmarkEnd w:id="20"/>
    </w:p>
    <w:tbl>
      <w:tblPr>
        <w:tblW w:w="3330" w:type="dxa"/>
        <w:tblInd w:w="3093" w:type="dxa"/>
        <w:tblCellMar>
          <w:left w:w="70" w:type="dxa"/>
          <w:right w:w="70" w:type="dxa"/>
        </w:tblCellMar>
        <w:tblLook w:val="04A0" w:firstRow="1" w:lastRow="0" w:firstColumn="1" w:lastColumn="0" w:noHBand="0" w:noVBand="1"/>
      </w:tblPr>
      <w:tblGrid>
        <w:gridCol w:w="1178"/>
        <w:gridCol w:w="2152"/>
      </w:tblGrid>
      <w:tr w:rsidR="00B35AB5" w:rsidRPr="00E074D3" w14:paraId="3CE70737" w14:textId="77777777" w:rsidTr="00CA0070">
        <w:trPr>
          <w:trHeight w:val="300"/>
        </w:trPr>
        <w:tc>
          <w:tcPr>
            <w:tcW w:w="11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85857" w14:textId="7615CFFA" w:rsidR="00B35AB5" w:rsidRPr="00E074D3" w:rsidRDefault="00B35AB5" w:rsidP="00437867">
            <w:pPr>
              <w:spacing w:after="0" w:line="240" w:lineRule="auto"/>
              <w:jc w:val="center"/>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Substancja</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14:paraId="0991E411" w14:textId="2BC96CCF" w:rsidR="00B35AB5" w:rsidRPr="00E074D3" w:rsidRDefault="00B35AB5" w:rsidP="00437867">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Wartość wskaźnika [kg/MWh]</w:t>
            </w:r>
          </w:p>
        </w:tc>
      </w:tr>
      <w:tr w:rsidR="00B35AB5" w:rsidRPr="00E074D3" w14:paraId="71341433"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060C94D0" w14:textId="77777777" w:rsidR="00B35AB5" w:rsidRPr="00E074D3" w:rsidRDefault="00B35AB5" w:rsidP="00437867">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vertAlign w:val="subscript"/>
                <w:lang w:eastAsia="pl-PL"/>
              </w:rPr>
              <w:t>2</w:t>
            </w:r>
          </w:p>
        </w:tc>
        <w:tc>
          <w:tcPr>
            <w:tcW w:w="2152" w:type="dxa"/>
            <w:tcBorders>
              <w:top w:val="nil"/>
              <w:left w:val="nil"/>
              <w:bottom w:val="single" w:sz="4" w:space="0" w:color="auto"/>
              <w:right w:val="single" w:sz="4" w:space="0" w:color="auto"/>
            </w:tcBorders>
            <w:shd w:val="clear" w:color="auto" w:fill="auto"/>
            <w:noWrap/>
            <w:vAlign w:val="center"/>
            <w:hideMark/>
          </w:tcPr>
          <w:p w14:paraId="2BB59C25" w14:textId="77777777" w:rsidR="00B35AB5" w:rsidRPr="00E074D3" w:rsidRDefault="00B35AB5" w:rsidP="00437867">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0,814</w:t>
            </w:r>
          </w:p>
        </w:tc>
      </w:tr>
      <w:tr w:rsidR="00B35AB5" w:rsidRPr="00E074D3" w14:paraId="58ACE9DC"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75F7E3C8" w14:textId="77777777" w:rsidR="00B35AB5" w:rsidRPr="00E074D3" w:rsidRDefault="00B35AB5" w:rsidP="00437867">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2</w:t>
            </w:r>
          </w:p>
        </w:tc>
        <w:tc>
          <w:tcPr>
            <w:tcW w:w="2152" w:type="dxa"/>
            <w:tcBorders>
              <w:top w:val="nil"/>
              <w:left w:val="nil"/>
              <w:bottom w:val="single" w:sz="4" w:space="0" w:color="auto"/>
              <w:right w:val="single" w:sz="4" w:space="0" w:color="auto"/>
            </w:tcBorders>
            <w:shd w:val="clear" w:color="auto" w:fill="auto"/>
            <w:noWrap/>
            <w:vAlign w:val="center"/>
            <w:hideMark/>
          </w:tcPr>
          <w:p w14:paraId="41EA6837" w14:textId="77777777" w:rsidR="00B35AB5" w:rsidRPr="00E074D3" w:rsidRDefault="00B35AB5" w:rsidP="00437867">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0,762</w:t>
            </w:r>
          </w:p>
        </w:tc>
      </w:tr>
      <w:tr w:rsidR="00B35AB5" w:rsidRPr="00E074D3" w14:paraId="2C71A5F3"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7C947BA1" w14:textId="77777777" w:rsidR="00B35AB5" w:rsidRPr="00E074D3" w:rsidRDefault="00B35AB5" w:rsidP="00437867">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tc>
        <w:tc>
          <w:tcPr>
            <w:tcW w:w="2152" w:type="dxa"/>
            <w:tcBorders>
              <w:top w:val="nil"/>
              <w:left w:val="nil"/>
              <w:bottom w:val="single" w:sz="4" w:space="0" w:color="auto"/>
              <w:right w:val="single" w:sz="4" w:space="0" w:color="auto"/>
            </w:tcBorders>
            <w:shd w:val="clear" w:color="auto" w:fill="auto"/>
            <w:noWrap/>
            <w:vAlign w:val="center"/>
            <w:hideMark/>
          </w:tcPr>
          <w:p w14:paraId="6757C01A" w14:textId="77777777" w:rsidR="00B35AB5" w:rsidRPr="00E074D3" w:rsidRDefault="00B35AB5" w:rsidP="00437867">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0,775</w:t>
            </w:r>
          </w:p>
        </w:tc>
      </w:tr>
      <w:tr w:rsidR="00B35AB5" w:rsidRPr="00E074D3" w14:paraId="5AD268A7"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1EF82276" w14:textId="77777777" w:rsidR="00B35AB5" w:rsidRPr="00E074D3" w:rsidRDefault="00B35AB5" w:rsidP="00437867">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p>
        </w:tc>
        <w:tc>
          <w:tcPr>
            <w:tcW w:w="2152" w:type="dxa"/>
            <w:tcBorders>
              <w:top w:val="nil"/>
              <w:left w:val="nil"/>
              <w:bottom w:val="single" w:sz="4" w:space="0" w:color="auto"/>
              <w:right w:val="single" w:sz="4" w:space="0" w:color="auto"/>
            </w:tcBorders>
            <w:shd w:val="clear" w:color="auto" w:fill="auto"/>
            <w:noWrap/>
            <w:vAlign w:val="center"/>
            <w:hideMark/>
          </w:tcPr>
          <w:p w14:paraId="304ED1C6" w14:textId="77777777" w:rsidR="00B35AB5" w:rsidRPr="00E074D3" w:rsidRDefault="00B35AB5" w:rsidP="00437867">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0,277</w:t>
            </w:r>
          </w:p>
        </w:tc>
      </w:tr>
      <w:tr w:rsidR="00B35AB5" w:rsidRPr="00E074D3" w14:paraId="1D141614" w14:textId="77777777" w:rsidTr="00CA0070">
        <w:trPr>
          <w:trHeight w:val="315"/>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5505B2B2" w14:textId="77777777" w:rsidR="00B35AB5" w:rsidRPr="00E074D3" w:rsidRDefault="00B35AB5" w:rsidP="00437867">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Pył</w:t>
            </w:r>
          </w:p>
        </w:tc>
        <w:tc>
          <w:tcPr>
            <w:tcW w:w="2152" w:type="dxa"/>
            <w:tcBorders>
              <w:top w:val="nil"/>
              <w:left w:val="nil"/>
              <w:bottom w:val="single" w:sz="4" w:space="0" w:color="auto"/>
              <w:right w:val="single" w:sz="4" w:space="0" w:color="auto"/>
            </w:tcBorders>
            <w:shd w:val="clear" w:color="auto" w:fill="auto"/>
            <w:noWrap/>
            <w:vAlign w:val="center"/>
            <w:hideMark/>
          </w:tcPr>
          <w:p w14:paraId="56A5434F" w14:textId="77777777" w:rsidR="00B35AB5" w:rsidRPr="00E074D3" w:rsidRDefault="00B35AB5" w:rsidP="00437867">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0,046</w:t>
            </w:r>
          </w:p>
        </w:tc>
      </w:tr>
    </w:tbl>
    <w:p w14:paraId="6218E301" w14:textId="643E65A2" w:rsidR="00B35AB5" w:rsidRPr="00FF59BB" w:rsidRDefault="00BD215A"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Źródło: „Wskaźniki emisyjności CO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SO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NO</w:t>
      </w:r>
      <w:r w:rsidRPr="00FF59BB">
        <w:rPr>
          <w:rFonts w:ascii="Times New Roman" w:hAnsi="Times New Roman" w:cs="Times New Roman"/>
          <w:sz w:val="22"/>
          <w:szCs w:val="22"/>
          <w:vertAlign w:val="subscript"/>
        </w:rPr>
        <w:t>x</w:t>
      </w:r>
      <w:r w:rsidRPr="00FF59BB">
        <w:rPr>
          <w:rFonts w:ascii="Times New Roman" w:hAnsi="Times New Roman" w:cs="Times New Roman"/>
          <w:sz w:val="22"/>
          <w:szCs w:val="22"/>
        </w:rPr>
        <w:t>, CO i pyłu całkowitego dla energii elektrycznej”</w:t>
      </w:r>
      <w:r w:rsidR="001A2E9C" w:rsidRPr="00FF59BB">
        <w:rPr>
          <w:rFonts w:ascii="Times New Roman" w:hAnsi="Times New Roman" w:cs="Times New Roman"/>
          <w:sz w:val="22"/>
          <w:szCs w:val="22"/>
        </w:rPr>
        <w:t>,</w:t>
      </w:r>
      <w:r w:rsidRPr="00FF59BB">
        <w:rPr>
          <w:rFonts w:ascii="Times New Roman" w:hAnsi="Times New Roman" w:cs="Times New Roman"/>
          <w:sz w:val="22"/>
          <w:szCs w:val="22"/>
        </w:rPr>
        <w:t xml:space="preserve"> KOBIZE, grudzień 2018 r.</w:t>
      </w:r>
    </w:p>
    <w:p w14:paraId="7668B307" w14:textId="77777777" w:rsidR="00B3469B" w:rsidRPr="00FF59BB" w:rsidRDefault="00B3469B" w:rsidP="003607F5">
      <w:pPr>
        <w:pStyle w:val="Default"/>
        <w:jc w:val="both"/>
        <w:rPr>
          <w:rFonts w:ascii="Times New Roman" w:hAnsi="Times New Roman" w:cs="Times New Roman"/>
          <w:sz w:val="22"/>
          <w:szCs w:val="22"/>
        </w:rPr>
      </w:pPr>
    </w:p>
    <w:p w14:paraId="146AF229" w14:textId="27B244E9" w:rsidR="008E73D1" w:rsidRPr="00FF59BB" w:rsidRDefault="00825D35"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Do obliczeń przyjęto następujące średnie </w:t>
      </w:r>
      <w:r w:rsidR="0008212F" w:rsidRPr="00FF59BB">
        <w:rPr>
          <w:rFonts w:ascii="Times New Roman" w:hAnsi="Times New Roman" w:cs="Times New Roman"/>
          <w:sz w:val="22"/>
          <w:szCs w:val="22"/>
        </w:rPr>
        <w:t>zużycie paliwa i</w:t>
      </w:r>
      <w:r w:rsidRPr="00FF59BB">
        <w:rPr>
          <w:rFonts w:ascii="Times New Roman" w:hAnsi="Times New Roman" w:cs="Times New Roman"/>
          <w:sz w:val="22"/>
          <w:szCs w:val="22"/>
        </w:rPr>
        <w:t xml:space="preserve"> energii</w:t>
      </w:r>
      <w:r w:rsidR="0008212F" w:rsidRPr="00FF59BB">
        <w:rPr>
          <w:rFonts w:ascii="Times New Roman" w:hAnsi="Times New Roman" w:cs="Times New Roman"/>
          <w:sz w:val="22"/>
          <w:szCs w:val="22"/>
        </w:rPr>
        <w:t xml:space="preserve"> elektrycznej</w:t>
      </w:r>
      <w:r w:rsidR="001908A5" w:rsidRPr="00FF59BB">
        <w:rPr>
          <w:rFonts w:ascii="Times New Roman" w:hAnsi="Times New Roman" w:cs="Times New Roman"/>
          <w:sz w:val="22"/>
          <w:szCs w:val="22"/>
        </w:rPr>
        <w:t>:</w:t>
      </w:r>
      <w:r w:rsidRPr="00FF59BB">
        <w:rPr>
          <w:rFonts w:ascii="Times New Roman" w:hAnsi="Times New Roman" w:cs="Times New Roman"/>
          <w:sz w:val="22"/>
          <w:szCs w:val="22"/>
        </w:rPr>
        <w:t xml:space="preserve"> </w:t>
      </w:r>
    </w:p>
    <w:p w14:paraId="581CBF1F" w14:textId="77777777" w:rsidR="003D0942" w:rsidRPr="00FF59BB" w:rsidRDefault="003D0942" w:rsidP="003607F5">
      <w:pPr>
        <w:pStyle w:val="Default"/>
        <w:jc w:val="both"/>
        <w:rPr>
          <w:rFonts w:ascii="Times New Roman" w:hAnsi="Times New Roman" w:cs="Times New Roman"/>
          <w:sz w:val="22"/>
          <w:szCs w:val="22"/>
        </w:rPr>
      </w:pPr>
    </w:p>
    <w:p w14:paraId="056B3577" w14:textId="7EF22502" w:rsidR="003D0942" w:rsidRPr="00FF59BB" w:rsidRDefault="003D0942" w:rsidP="003D0942">
      <w:pPr>
        <w:pStyle w:val="Legenda"/>
        <w:keepNext/>
        <w:jc w:val="center"/>
        <w:rPr>
          <w:rFonts w:ascii="Times New Roman" w:hAnsi="Times New Roman" w:cs="Times New Roman"/>
          <w:sz w:val="22"/>
          <w:szCs w:val="22"/>
        </w:rPr>
      </w:pPr>
      <w:bookmarkStart w:id="21" w:name="_Toc34814578"/>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7</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Średnie zużycie źródła energii przyjęte do obliczeń wielkości emisji związanej z eksploatacją samochodu osobowego w przeliczeniu na 100 km</w:t>
      </w:r>
      <w:bookmarkEnd w:id="21"/>
    </w:p>
    <w:tbl>
      <w:tblPr>
        <w:tblStyle w:val="Tabela-Siatka"/>
        <w:tblW w:w="0" w:type="auto"/>
        <w:tblInd w:w="1668" w:type="dxa"/>
        <w:tblLook w:val="04A0" w:firstRow="1" w:lastRow="0" w:firstColumn="1" w:lastColumn="0" w:noHBand="0" w:noVBand="1"/>
      </w:tblPr>
      <w:tblGrid>
        <w:gridCol w:w="3397"/>
        <w:gridCol w:w="2832"/>
      </w:tblGrid>
      <w:tr w:rsidR="00825D35" w:rsidRPr="00E074D3" w14:paraId="6FADCCDB" w14:textId="77777777" w:rsidTr="00825D35">
        <w:tc>
          <w:tcPr>
            <w:tcW w:w="3397" w:type="dxa"/>
            <w:vAlign w:val="center"/>
          </w:tcPr>
          <w:p w14:paraId="3CB64890" w14:textId="2CD97F24" w:rsidR="00825D35" w:rsidRPr="00E074D3" w:rsidRDefault="00825D35" w:rsidP="00FF59BB">
            <w:pPr>
              <w:pStyle w:val="Default"/>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Źródło energii</w:t>
            </w:r>
          </w:p>
        </w:tc>
        <w:tc>
          <w:tcPr>
            <w:tcW w:w="2832" w:type="dxa"/>
            <w:vAlign w:val="center"/>
          </w:tcPr>
          <w:p w14:paraId="380A7FF9" w14:textId="0A187015" w:rsidR="00825D35" w:rsidRPr="00E074D3" w:rsidRDefault="00825D35" w:rsidP="00FF59BB">
            <w:pPr>
              <w:pStyle w:val="Default"/>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Średnie zużycie na 100 km</w:t>
            </w:r>
          </w:p>
        </w:tc>
      </w:tr>
      <w:tr w:rsidR="00825D35" w:rsidRPr="00E074D3" w14:paraId="05231449" w14:textId="77777777" w:rsidTr="00825D35">
        <w:tc>
          <w:tcPr>
            <w:tcW w:w="3397" w:type="dxa"/>
            <w:vAlign w:val="center"/>
          </w:tcPr>
          <w:p w14:paraId="7998E657" w14:textId="5E2CD174" w:rsidR="00825D35" w:rsidRPr="00E074D3" w:rsidRDefault="00825D35" w:rsidP="00FF59BB">
            <w:pPr>
              <w:pStyle w:val="Default"/>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Benzyna</w:t>
            </w:r>
          </w:p>
        </w:tc>
        <w:tc>
          <w:tcPr>
            <w:tcW w:w="2832" w:type="dxa"/>
            <w:vAlign w:val="center"/>
          </w:tcPr>
          <w:p w14:paraId="79C99050" w14:textId="25443CC9" w:rsidR="00825D35" w:rsidRPr="00E074D3" w:rsidRDefault="00825D35" w:rsidP="00FF59BB">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7,6 l</w:t>
            </w:r>
          </w:p>
        </w:tc>
      </w:tr>
      <w:tr w:rsidR="00825D35" w:rsidRPr="00E074D3" w14:paraId="6952164A" w14:textId="77777777" w:rsidTr="00825D35">
        <w:tc>
          <w:tcPr>
            <w:tcW w:w="3397" w:type="dxa"/>
            <w:vAlign w:val="center"/>
          </w:tcPr>
          <w:p w14:paraId="2DCDE021" w14:textId="4622D9B4" w:rsidR="00825D35" w:rsidRPr="00E074D3" w:rsidRDefault="00825D35" w:rsidP="00FF59BB">
            <w:pPr>
              <w:pStyle w:val="Default"/>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Olej napędowy</w:t>
            </w:r>
          </w:p>
        </w:tc>
        <w:tc>
          <w:tcPr>
            <w:tcW w:w="2832" w:type="dxa"/>
            <w:vAlign w:val="center"/>
          </w:tcPr>
          <w:p w14:paraId="4E1C20E3" w14:textId="45DCBC51" w:rsidR="00825D35" w:rsidRPr="00E074D3" w:rsidRDefault="00825D35" w:rsidP="00FF59BB">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 l</w:t>
            </w:r>
          </w:p>
        </w:tc>
      </w:tr>
      <w:tr w:rsidR="00825D35" w:rsidRPr="00E074D3" w14:paraId="337DF966" w14:textId="77777777" w:rsidTr="00825D35">
        <w:tc>
          <w:tcPr>
            <w:tcW w:w="3397" w:type="dxa"/>
            <w:vAlign w:val="center"/>
          </w:tcPr>
          <w:p w14:paraId="0D2DF924" w14:textId="57EDAD8A" w:rsidR="00825D35" w:rsidRPr="00E074D3" w:rsidRDefault="00825D35" w:rsidP="00FF59BB">
            <w:pPr>
              <w:pStyle w:val="Default"/>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Energia elektryczna</w:t>
            </w:r>
          </w:p>
        </w:tc>
        <w:tc>
          <w:tcPr>
            <w:tcW w:w="2832" w:type="dxa"/>
            <w:vAlign w:val="center"/>
          </w:tcPr>
          <w:p w14:paraId="37BB8EE7" w14:textId="40314C56" w:rsidR="00825D35" w:rsidRPr="00E074D3" w:rsidRDefault="00825D35" w:rsidP="00FF59BB">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21,4 kWh</w:t>
            </w:r>
          </w:p>
        </w:tc>
      </w:tr>
    </w:tbl>
    <w:p w14:paraId="6D33D60A" w14:textId="77777777" w:rsidR="00825D35" w:rsidRPr="00E074D3" w:rsidRDefault="00825D35" w:rsidP="003607F5">
      <w:pPr>
        <w:pStyle w:val="Default"/>
        <w:jc w:val="both"/>
        <w:rPr>
          <w:rFonts w:ascii="Times New Roman" w:hAnsi="Times New Roman" w:cs="Times New Roman"/>
          <w:sz w:val="22"/>
          <w:szCs w:val="22"/>
        </w:rPr>
      </w:pPr>
    </w:p>
    <w:p w14:paraId="08F05ADC" w14:textId="319E3BD1" w:rsidR="00A27B4A" w:rsidRPr="00FF59BB" w:rsidRDefault="00A27B4A"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W oparciu o powyższe dane dokonano obliczeń wielkości </w:t>
      </w:r>
      <w:r w:rsidR="003C48FF" w:rsidRPr="00FF59BB">
        <w:rPr>
          <w:rFonts w:ascii="Times New Roman" w:hAnsi="Times New Roman" w:cs="Times New Roman"/>
          <w:sz w:val="22"/>
          <w:szCs w:val="22"/>
        </w:rPr>
        <w:t>emisji poszczególnych zanieczyszczeń dla pojazdów osobowych napędzanych benzyną i olejem napędowym, a także zasilanych ener</w:t>
      </w:r>
      <w:r w:rsidR="00C80A6C">
        <w:rPr>
          <w:rFonts w:ascii="Times New Roman" w:hAnsi="Times New Roman" w:cs="Times New Roman"/>
          <w:sz w:val="22"/>
          <w:szCs w:val="22"/>
        </w:rPr>
        <w:t>gią elektryczną, związaną z </w:t>
      </w:r>
      <w:r w:rsidR="003C48FF" w:rsidRPr="00FF59BB">
        <w:rPr>
          <w:rFonts w:ascii="Times New Roman" w:hAnsi="Times New Roman" w:cs="Times New Roman"/>
          <w:sz w:val="22"/>
          <w:szCs w:val="22"/>
        </w:rPr>
        <w:t>pokonaniem przez samochód odcinka równego 100 km.</w:t>
      </w:r>
    </w:p>
    <w:p w14:paraId="7AB7060B" w14:textId="77777777" w:rsidR="00703662" w:rsidRPr="00E074D3" w:rsidRDefault="00703662" w:rsidP="003607F5">
      <w:pPr>
        <w:pStyle w:val="Default"/>
        <w:jc w:val="both"/>
        <w:rPr>
          <w:rFonts w:ascii="Times New Roman" w:hAnsi="Times New Roman" w:cs="Times New Roman"/>
          <w:sz w:val="22"/>
          <w:szCs w:val="22"/>
        </w:rPr>
      </w:pPr>
    </w:p>
    <w:p w14:paraId="5DD1FD4E" w14:textId="53C31355" w:rsidR="00703662" w:rsidRPr="00E074D3" w:rsidRDefault="00703662" w:rsidP="00703662">
      <w:pPr>
        <w:pStyle w:val="Legenda"/>
        <w:keepNext/>
        <w:jc w:val="center"/>
        <w:rPr>
          <w:rFonts w:ascii="Times New Roman" w:hAnsi="Times New Roman" w:cs="Times New Roman"/>
          <w:sz w:val="22"/>
          <w:szCs w:val="22"/>
        </w:rPr>
      </w:pPr>
      <w:bookmarkStart w:id="22" w:name="_Toc34814579"/>
      <w:r w:rsidRPr="00E074D3">
        <w:rPr>
          <w:rFonts w:ascii="Times New Roman" w:hAnsi="Times New Roman" w:cs="Times New Roman"/>
          <w:sz w:val="22"/>
          <w:szCs w:val="22"/>
        </w:rPr>
        <w:t xml:space="preserve">Tabela </w:t>
      </w:r>
      <w:r w:rsidRPr="00E074D3">
        <w:rPr>
          <w:rFonts w:ascii="Times New Roman" w:hAnsi="Times New Roman" w:cs="Times New Roman"/>
          <w:sz w:val="22"/>
          <w:szCs w:val="22"/>
        </w:rPr>
        <w:fldChar w:fldCharType="begin"/>
      </w:r>
      <w:r w:rsidRPr="00E074D3">
        <w:rPr>
          <w:rFonts w:ascii="Times New Roman" w:hAnsi="Times New Roman" w:cs="Times New Roman"/>
          <w:sz w:val="22"/>
          <w:szCs w:val="22"/>
        </w:rPr>
        <w:instrText xml:space="preserve"> SEQ Tabela \* ARABIC </w:instrText>
      </w:r>
      <w:r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8</w:t>
      </w:r>
      <w:r w:rsidRPr="00E074D3">
        <w:rPr>
          <w:rFonts w:ascii="Times New Roman" w:hAnsi="Times New Roman" w:cs="Times New Roman"/>
          <w:sz w:val="22"/>
          <w:szCs w:val="22"/>
        </w:rPr>
        <w:fldChar w:fldCharType="end"/>
      </w:r>
      <w:r w:rsidRPr="00E074D3">
        <w:rPr>
          <w:rFonts w:ascii="Times New Roman" w:hAnsi="Times New Roman" w:cs="Times New Roman"/>
          <w:sz w:val="22"/>
          <w:szCs w:val="22"/>
        </w:rPr>
        <w:t>. Wielkość emisji pochodzącej z pojazdów osobowych związanej z pokonaniem odcin</w:t>
      </w:r>
      <w:r w:rsidR="00D90CD3" w:rsidRPr="00E074D3">
        <w:rPr>
          <w:rFonts w:ascii="Times New Roman" w:hAnsi="Times New Roman" w:cs="Times New Roman"/>
          <w:sz w:val="22"/>
          <w:szCs w:val="22"/>
        </w:rPr>
        <w:t>ka równego 100 km</w:t>
      </w:r>
      <w:bookmarkEnd w:id="22"/>
    </w:p>
    <w:tbl>
      <w:tblPr>
        <w:tblW w:w="9067" w:type="dxa"/>
        <w:tblLayout w:type="fixed"/>
        <w:tblCellMar>
          <w:left w:w="70" w:type="dxa"/>
          <w:right w:w="70" w:type="dxa"/>
        </w:tblCellMar>
        <w:tblLook w:val="04A0" w:firstRow="1" w:lastRow="0" w:firstColumn="1" w:lastColumn="0" w:noHBand="0" w:noVBand="1"/>
      </w:tblPr>
      <w:tblGrid>
        <w:gridCol w:w="1511"/>
        <w:gridCol w:w="1511"/>
        <w:gridCol w:w="1511"/>
        <w:gridCol w:w="1511"/>
        <w:gridCol w:w="1511"/>
        <w:gridCol w:w="1512"/>
      </w:tblGrid>
      <w:tr w:rsidR="002816AA" w:rsidRPr="00E074D3" w14:paraId="3A1BD83A" w14:textId="77777777" w:rsidTr="00AE444C">
        <w:trPr>
          <w:cantSplit/>
          <w:trHeight w:val="459"/>
        </w:trPr>
        <w:tc>
          <w:tcPr>
            <w:tcW w:w="1511"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9837ADB" w14:textId="3FE2BC48" w:rsidR="002816AA" w:rsidRPr="00E074D3" w:rsidRDefault="00990DBF" w:rsidP="002816AA">
            <w:pPr>
              <w:spacing w:after="0" w:line="240" w:lineRule="auto"/>
              <w:jc w:val="center"/>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Rodzaj paliwa</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540CF621" w14:textId="7777777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lang w:eastAsia="pl-PL"/>
              </w:rPr>
              <w:b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1582FDD7" w14:textId="7777777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p w14:paraId="2F87B091" w14:textId="328438C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07F28F3C" w14:textId="7777777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w:t>
            </w:r>
          </w:p>
          <w:p w14:paraId="038D7AEE" w14:textId="7F6DB175"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13D502BF" w14:textId="528A5B44"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2</w:t>
            </w:r>
          </w:p>
          <w:p w14:paraId="65B19E2D" w14:textId="2E3DCC5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[g/100 km]</w:t>
            </w:r>
          </w:p>
        </w:tc>
        <w:tc>
          <w:tcPr>
            <w:tcW w:w="1512" w:type="dxa"/>
            <w:tcBorders>
              <w:top w:val="single" w:sz="8" w:space="0" w:color="auto"/>
              <w:left w:val="nil"/>
              <w:bottom w:val="single" w:sz="4" w:space="0" w:color="auto"/>
              <w:right w:val="single" w:sz="8" w:space="0" w:color="auto"/>
            </w:tcBorders>
            <w:shd w:val="clear" w:color="auto" w:fill="auto"/>
            <w:vAlign w:val="center"/>
            <w:hideMark/>
          </w:tcPr>
          <w:p w14:paraId="14FB11D4" w14:textId="7777777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vertAlign w:val="subscript"/>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vertAlign w:val="subscript"/>
                <w:lang w:eastAsia="pl-PL"/>
              </w:rPr>
              <w:t>2</w:t>
            </w:r>
          </w:p>
          <w:p w14:paraId="6A0E1A82" w14:textId="7EE79CF2"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[kg/100 km]</w:t>
            </w:r>
          </w:p>
        </w:tc>
      </w:tr>
      <w:tr w:rsidR="002816AA" w:rsidRPr="00E074D3" w14:paraId="02690565" w14:textId="77777777" w:rsidTr="00AE444C">
        <w:trPr>
          <w:cantSplit/>
          <w:trHeight w:val="300"/>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2EB3B" w14:textId="6DD70465"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Benzyna</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7471F2E" w14:textId="3022D554"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497,</w:t>
            </w:r>
            <w:r w:rsidR="00F51883" w:rsidRPr="00E074D3">
              <w:rPr>
                <w:rFonts w:ascii="Times New Roman" w:eastAsia="Times New Roman" w:hAnsi="Times New Roman" w:cs="Times New Roman"/>
                <w:color w:val="000000"/>
                <w:sz w:val="20"/>
                <w:szCs w:val="20"/>
                <w:lang w:eastAsia="pl-PL"/>
              </w:rPr>
              <w:t>60</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2E9A5227" w14:textId="5933B827"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51,2</w:t>
            </w:r>
            <w:r w:rsidR="00F51883" w:rsidRPr="00E074D3">
              <w:rPr>
                <w:rFonts w:ascii="Times New Roman" w:eastAsia="Times New Roman" w:hAnsi="Times New Roman" w:cs="Times New Roman"/>
                <w:color w:val="000000"/>
                <w:sz w:val="20"/>
                <w:szCs w:val="20"/>
                <w:lang w:eastAsia="pl-PL"/>
              </w:rPr>
              <w:t>9</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14E7543" w14:textId="65CB8CD6"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0,1</w:t>
            </w:r>
            <w:r w:rsidR="00F51883" w:rsidRPr="00E074D3">
              <w:rPr>
                <w:rFonts w:ascii="Times New Roman" w:eastAsia="Times New Roman" w:hAnsi="Times New Roman" w:cs="Times New Roman"/>
                <w:color w:val="000000"/>
                <w:sz w:val="20"/>
                <w:szCs w:val="20"/>
                <w:lang w:eastAsia="pl-PL"/>
              </w:rPr>
              <w:t>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69F57609" w14:textId="77777777"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8BE2A4A" w14:textId="298238A4"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18,6</w:t>
            </w:r>
            <w:r w:rsidR="00F51883" w:rsidRPr="00E074D3">
              <w:rPr>
                <w:rFonts w:ascii="Times New Roman" w:eastAsia="Times New Roman" w:hAnsi="Times New Roman" w:cs="Times New Roman"/>
                <w:color w:val="000000"/>
                <w:sz w:val="20"/>
                <w:szCs w:val="20"/>
                <w:lang w:eastAsia="pl-PL"/>
              </w:rPr>
              <w:t>2</w:t>
            </w:r>
          </w:p>
        </w:tc>
      </w:tr>
      <w:tr w:rsidR="002816AA" w:rsidRPr="00E074D3" w14:paraId="7D6ACB3B" w14:textId="77777777" w:rsidTr="00E5132E">
        <w:trPr>
          <w:cantSplit/>
          <w:trHeight w:val="300"/>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0A320" w14:textId="7777777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Diesel</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D7EB548" w14:textId="23A44EFF"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16,58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5094A4C9" w14:textId="383E5A52"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64,54</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182A44F" w14:textId="1C54ABB3"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5,4</w:t>
            </w:r>
            <w:r w:rsidR="00F51883" w:rsidRPr="00E074D3">
              <w:rPr>
                <w:rFonts w:ascii="Times New Roman" w:eastAsia="Times New Roman" w:hAnsi="Times New Roman" w:cs="Times New Roman"/>
                <w:color w:val="000000"/>
                <w:sz w:val="20"/>
                <w:szCs w:val="20"/>
                <w:lang w:eastAsia="pl-PL"/>
              </w:rPr>
              <w:t>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BE65D1E" w14:textId="77777777"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F8F0977" w14:textId="746A5511"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15,78</w:t>
            </w:r>
          </w:p>
        </w:tc>
      </w:tr>
      <w:tr w:rsidR="002816AA" w:rsidRPr="00E074D3" w14:paraId="31CEFC15" w14:textId="77777777" w:rsidTr="00E5132E">
        <w:trPr>
          <w:cantSplit/>
          <w:trHeight w:val="315"/>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38EB3" w14:textId="6491ECE7" w:rsidR="002816AA" w:rsidRPr="00E074D3" w:rsidRDefault="002816AA" w:rsidP="002816AA">
            <w:pPr>
              <w:spacing w:after="0" w:line="240" w:lineRule="auto"/>
              <w:jc w:val="center"/>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EV</w:t>
            </w:r>
            <w:r w:rsidR="00A20F84" w:rsidRPr="00E074D3">
              <w:rPr>
                <w:rStyle w:val="Odwoanieprzypisudolnego"/>
                <w:rFonts w:ascii="Times New Roman" w:eastAsia="Times New Roman" w:hAnsi="Times New Roman" w:cs="Times New Roman"/>
                <w:b/>
                <w:bCs/>
                <w:color w:val="000000"/>
                <w:sz w:val="20"/>
                <w:szCs w:val="20"/>
                <w:lang w:eastAsia="pl-PL"/>
              </w:rPr>
              <w:footnoteReference w:id="22"/>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4860AAB" w14:textId="48F2E0BD"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5,9</w:t>
            </w:r>
            <w:r w:rsidR="00F51883" w:rsidRPr="00E074D3">
              <w:rPr>
                <w:rFonts w:ascii="Times New Roman" w:eastAsia="Times New Roman" w:hAnsi="Times New Roman" w:cs="Times New Roman"/>
                <w:color w:val="000000"/>
                <w:sz w:val="20"/>
                <w:szCs w:val="20"/>
                <w:lang w:eastAsia="pl-PL"/>
              </w:rPr>
              <w:t>3</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19F4B92F" w14:textId="08FF52AD"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16,5</w:t>
            </w:r>
            <w:r w:rsidR="00F51883" w:rsidRPr="00E074D3">
              <w:rPr>
                <w:rFonts w:ascii="Times New Roman" w:eastAsia="Times New Roman" w:hAnsi="Times New Roman" w:cs="Times New Roman"/>
                <w:color w:val="000000"/>
                <w:sz w:val="20"/>
                <w:szCs w:val="20"/>
                <w:lang w:eastAsia="pl-PL"/>
              </w:rPr>
              <w:t>9</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5C7101DC" w14:textId="31041EE4"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0,98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6614131" w14:textId="79936273"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16,3</w:t>
            </w:r>
            <w:r w:rsidR="00F51883" w:rsidRPr="00E074D3">
              <w:rPr>
                <w:rFonts w:ascii="Times New Roman" w:eastAsia="Times New Roman" w:hAnsi="Times New Roman" w:cs="Times New Roman"/>
                <w:color w:val="000000"/>
                <w:sz w:val="20"/>
                <w:szCs w:val="20"/>
                <w:lang w:eastAsia="pl-PL"/>
              </w:rPr>
              <w:t>1</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C0EE0B3" w14:textId="46F028D6" w:rsidR="002816AA" w:rsidRPr="00E074D3" w:rsidRDefault="002816AA" w:rsidP="002816AA">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17,4</w:t>
            </w:r>
            <w:r w:rsidR="00F51883" w:rsidRPr="00E074D3">
              <w:rPr>
                <w:rFonts w:ascii="Times New Roman" w:eastAsia="Times New Roman" w:hAnsi="Times New Roman" w:cs="Times New Roman"/>
                <w:color w:val="000000"/>
                <w:sz w:val="20"/>
                <w:szCs w:val="20"/>
                <w:lang w:eastAsia="pl-PL"/>
              </w:rPr>
              <w:t>2</w:t>
            </w:r>
          </w:p>
        </w:tc>
      </w:tr>
    </w:tbl>
    <w:p w14:paraId="12F8B493" w14:textId="4779E94A" w:rsidR="00A274C9" w:rsidRPr="00FF59BB" w:rsidRDefault="00B01AA8" w:rsidP="003607F5">
      <w:pPr>
        <w:pStyle w:val="Default"/>
        <w:jc w:val="both"/>
        <w:rPr>
          <w:rFonts w:ascii="Times New Roman" w:hAnsi="Times New Roman" w:cs="Times New Roman"/>
          <w:sz w:val="22"/>
          <w:szCs w:val="22"/>
        </w:rPr>
      </w:pPr>
      <w:r w:rsidRPr="00FF59BB">
        <w:rPr>
          <w:rFonts w:ascii="Times New Roman" w:hAnsi="Times New Roman" w:cs="Times New Roman"/>
          <w:sz w:val="22"/>
          <w:szCs w:val="22"/>
        </w:rPr>
        <w:t>Źródło: opracowanie własne</w:t>
      </w:r>
    </w:p>
    <w:p w14:paraId="16F421EE" w14:textId="6B5A4703" w:rsidR="00E409F1" w:rsidRPr="00FF59BB" w:rsidRDefault="00E409F1" w:rsidP="00B04618">
      <w:pPr>
        <w:pStyle w:val="Default"/>
        <w:rPr>
          <w:rFonts w:ascii="Times New Roman" w:hAnsi="Times New Roman" w:cs="Times New Roman"/>
          <w:sz w:val="22"/>
          <w:szCs w:val="22"/>
        </w:rPr>
      </w:pPr>
    </w:p>
    <w:p w14:paraId="21867F2F" w14:textId="77777777" w:rsidR="00196BC1" w:rsidRPr="00FF59BB" w:rsidRDefault="00C53CEB" w:rsidP="00C53CEB">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Zaprezentowane wyniki jednoznacznie wskazują na </w:t>
      </w:r>
      <w:r w:rsidRPr="00FF59BB">
        <w:rPr>
          <w:rFonts w:ascii="Times New Roman" w:hAnsi="Times New Roman" w:cs="Times New Roman"/>
          <w:b/>
          <w:bCs/>
          <w:sz w:val="22"/>
          <w:szCs w:val="22"/>
        </w:rPr>
        <w:t>dodatni efekt ekologiczny używania samochodów elektrycznych w zakresie emisji tle</w:t>
      </w:r>
      <w:r w:rsidR="0062238C" w:rsidRPr="00FF59BB">
        <w:rPr>
          <w:rFonts w:ascii="Times New Roman" w:hAnsi="Times New Roman" w:cs="Times New Roman"/>
          <w:b/>
          <w:bCs/>
          <w:sz w:val="22"/>
          <w:szCs w:val="22"/>
        </w:rPr>
        <w:t>nku węgla i tlenków azotu</w:t>
      </w:r>
      <w:r w:rsidR="0062238C" w:rsidRPr="00FF59BB">
        <w:rPr>
          <w:rFonts w:ascii="Times New Roman" w:hAnsi="Times New Roman" w:cs="Times New Roman"/>
          <w:sz w:val="22"/>
          <w:szCs w:val="22"/>
        </w:rPr>
        <w:t>. Poziom wydzielanego pyłu w przypadku EV jest niższy od samochodów na olej napędowy i niewiele wyższy od samochodów napędzanych benzyną. Emisja dwutlenku węgla dla wszystkich analizowanych pojazdów sytuuje się na porównywalnym poziomie. Wyższa emisyjność została odnotowana jedynie w przypadku dwutlenku siarki.</w:t>
      </w:r>
    </w:p>
    <w:p w14:paraId="0959273E" w14:textId="77777777" w:rsidR="00A565F1" w:rsidRPr="00FF59BB" w:rsidRDefault="00A565F1" w:rsidP="00C53CEB">
      <w:pPr>
        <w:pStyle w:val="Default"/>
        <w:jc w:val="both"/>
        <w:rPr>
          <w:rFonts w:ascii="Times New Roman" w:hAnsi="Times New Roman" w:cs="Times New Roman"/>
          <w:sz w:val="22"/>
          <w:szCs w:val="22"/>
        </w:rPr>
      </w:pPr>
    </w:p>
    <w:p w14:paraId="2EC6552B" w14:textId="69D74793" w:rsidR="00D17EE7" w:rsidRPr="00FF59BB" w:rsidRDefault="00196BC1" w:rsidP="00C53CEB">
      <w:pPr>
        <w:pStyle w:val="Default"/>
        <w:jc w:val="both"/>
        <w:rPr>
          <w:rFonts w:ascii="Times New Roman" w:hAnsi="Times New Roman" w:cs="Times New Roman"/>
          <w:b/>
          <w:bCs/>
          <w:sz w:val="22"/>
          <w:szCs w:val="22"/>
        </w:rPr>
      </w:pPr>
      <w:r w:rsidRPr="00FF59BB">
        <w:rPr>
          <w:rFonts w:ascii="Times New Roman" w:hAnsi="Times New Roman" w:cs="Times New Roman"/>
          <w:sz w:val="22"/>
          <w:szCs w:val="22"/>
        </w:rPr>
        <w:t xml:space="preserve">Wyniki zobrazowują ogólny efekt dla środowiska. </w:t>
      </w:r>
      <w:r w:rsidR="0087308D" w:rsidRPr="00FF59BB">
        <w:rPr>
          <w:rFonts w:ascii="Times New Roman" w:hAnsi="Times New Roman" w:cs="Times New Roman"/>
          <w:sz w:val="22"/>
          <w:szCs w:val="22"/>
        </w:rPr>
        <w:t xml:space="preserve">Po raz kolejny należy wskazać, że emisja </w:t>
      </w:r>
      <w:r w:rsidRPr="00FF59BB">
        <w:rPr>
          <w:rFonts w:ascii="Times New Roman" w:hAnsi="Times New Roman" w:cs="Times New Roman"/>
          <w:sz w:val="22"/>
          <w:szCs w:val="22"/>
        </w:rPr>
        <w:t>związana z produkcją energii elektrycznej do samochodów elektrycznych powstaje w miejscu wytworzenia energii, a więc na terenie elektrowni (względnie innego przedsiębiorstwa produkującego energię elektryczną), a nie w miejscu używania pojazdu, tj. na drodze.</w:t>
      </w:r>
      <w:r w:rsidR="0087308D" w:rsidRPr="00FF59BB">
        <w:rPr>
          <w:rFonts w:ascii="Times New Roman" w:hAnsi="Times New Roman" w:cs="Times New Roman"/>
          <w:sz w:val="22"/>
          <w:szCs w:val="22"/>
        </w:rPr>
        <w:t xml:space="preserve"> Oznacza to, że </w:t>
      </w:r>
      <w:r w:rsidR="00BA7D14" w:rsidRPr="00FF59BB">
        <w:rPr>
          <w:rFonts w:ascii="Times New Roman" w:hAnsi="Times New Roman" w:cs="Times New Roman"/>
          <w:b/>
          <w:bCs/>
          <w:sz w:val="22"/>
          <w:szCs w:val="22"/>
        </w:rPr>
        <w:t xml:space="preserve">emisja w </w:t>
      </w:r>
      <w:r w:rsidR="00703EA9" w:rsidRPr="00FF59BB">
        <w:rPr>
          <w:rFonts w:ascii="Times New Roman" w:hAnsi="Times New Roman" w:cs="Times New Roman"/>
          <w:b/>
          <w:bCs/>
          <w:sz w:val="22"/>
          <w:szCs w:val="22"/>
        </w:rPr>
        <w:t>M</w:t>
      </w:r>
      <w:r w:rsidR="00BA7D14" w:rsidRPr="00FF59BB">
        <w:rPr>
          <w:rFonts w:ascii="Times New Roman" w:hAnsi="Times New Roman" w:cs="Times New Roman"/>
          <w:b/>
          <w:bCs/>
          <w:sz w:val="22"/>
          <w:szCs w:val="22"/>
        </w:rPr>
        <w:t xml:space="preserve">ieście spadnie do zera, </w:t>
      </w:r>
      <w:r w:rsidR="00A20F84" w:rsidRPr="00FF59BB">
        <w:rPr>
          <w:rFonts w:ascii="Times New Roman" w:hAnsi="Times New Roman" w:cs="Times New Roman"/>
          <w:b/>
          <w:bCs/>
          <w:sz w:val="22"/>
          <w:szCs w:val="22"/>
        </w:rPr>
        <w:t>gdy</w:t>
      </w:r>
      <w:r w:rsidR="00BA7D14" w:rsidRPr="00FF59BB">
        <w:rPr>
          <w:rFonts w:ascii="Times New Roman" w:hAnsi="Times New Roman" w:cs="Times New Roman"/>
          <w:b/>
          <w:bCs/>
          <w:sz w:val="22"/>
          <w:szCs w:val="22"/>
        </w:rPr>
        <w:t xml:space="preserve">ż </w:t>
      </w:r>
      <w:r w:rsidR="00AD2347" w:rsidRPr="00FF59BB">
        <w:rPr>
          <w:rFonts w:ascii="Times New Roman" w:hAnsi="Times New Roman" w:cs="Times New Roman"/>
          <w:b/>
          <w:bCs/>
          <w:sz w:val="22"/>
          <w:szCs w:val="22"/>
        </w:rPr>
        <w:t>zostanie przeniesiona z M</w:t>
      </w:r>
      <w:r w:rsidR="0087308D" w:rsidRPr="00FF59BB">
        <w:rPr>
          <w:rFonts w:ascii="Times New Roman" w:hAnsi="Times New Roman" w:cs="Times New Roman"/>
          <w:b/>
          <w:bCs/>
          <w:sz w:val="22"/>
          <w:szCs w:val="22"/>
        </w:rPr>
        <w:t>iasta na tereny niezamieszkałe.</w:t>
      </w:r>
    </w:p>
    <w:p w14:paraId="4D4F2D73" w14:textId="77777777" w:rsidR="0087308D" w:rsidRPr="00FF59BB" w:rsidRDefault="0087308D" w:rsidP="00C53CEB">
      <w:pPr>
        <w:pStyle w:val="Default"/>
        <w:jc w:val="both"/>
        <w:rPr>
          <w:rFonts w:ascii="Times New Roman" w:hAnsi="Times New Roman" w:cs="Times New Roman"/>
          <w:sz w:val="22"/>
          <w:szCs w:val="22"/>
        </w:rPr>
      </w:pPr>
    </w:p>
    <w:p w14:paraId="691A4670" w14:textId="02124084" w:rsidR="0062238C" w:rsidRPr="00FF59BB" w:rsidRDefault="0062238C" w:rsidP="00C53CEB">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Trzeba jednocześnie zaznaczyć, iż wdrożenie samochodów elektrycznych </w:t>
      </w:r>
      <w:r w:rsidR="0087308D" w:rsidRPr="00FF59BB">
        <w:rPr>
          <w:rFonts w:ascii="Times New Roman" w:hAnsi="Times New Roman" w:cs="Times New Roman"/>
          <w:sz w:val="22"/>
          <w:szCs w:val="22"/>
        </w:rPr>
        <w:t xml:space="preserve">odniesie także skutek w zakresie </w:t>
      </w:r>
      <w:r w:rsidR="0087308D" w:rsidRPr="00FF59BB">
        <w:rPr>
          <w:rFonts w:ascii="Times New Roman" w:hAnsi="Times New Roman" w:cs="Times New Roman"/>
          <w:b/>
          <w:bCs/>
          <w:sz w:val="22"/>
          <w:szCs w:val="22"/>
        </w:rPr>
        <w:t>redukcji</w:t>
      </w:r>
      <w:r w:rsidRPr="00FF59BB">
        <w:rPr>
          <w:rFonts w:ascii="Times New Roman" w:hAnsi="Times New Roman" w:cs="Times New Roman"/>
          <w:b/>
          <w:bCs/>
          <w:sz w:val="22"/>
          <w:szCs w:val="22"/>
        </w:rPr>
        <w:t xml:space="preserve"> poziomu hałasu w </w:t>
      </w:r>
      <w:r w:rsidR="0032796D" w:rsidRPr="00FF59BB">
        <w:rPr>
          <w:rFonts w:ascii="Times New Roman" w:hAnsi="Times New Roman" w:cs="Times New Roman"/>
          <w:b/>
          <w:bCs/>
          <w:sz w:val="22"/>
          <w:szCs w:val="22"/>
        </w:rPr>
        <w:t>M</w:t>
      </w:r>
      <w:r w:rsidRPr="00FF59BB">
        <w:rPr>
          <w:rFonts w:ascii="Times New Roman" w:hAnsi="Times New Roman" w:cs="Times New Roman"/>
          <w:b/>
          <w:bCs/>
          <w:sz w:val="22"/>
          <w:szCs w:val="22"/>
        </w:rPr>
        <w:t>ieście</w:t>
      </w:r>
      <w:r w:rsidRPr="00FF59BB">
        <w:rPr>
          <w:rFonts w:ascii="Times New Roman" w:hAnsi="Times New Roman" w:cs="Times New Roman"/>
          <w:sz w:val="22"/>
          <w:szCs w:val="22"/>
        </w:rPr>
        <w:t>.</w:t>
      </w:r>
      <w:r w:rsidR="0032796D" w:rsidRPr="00FF59BB">
        <w:rPr>
          <w:rFonts w:ascii="Times New Roman" w:hAnsi="Times New Roman" w:cs="Times New Roman"/>
          <w:sz w:val="22"/>
          <w:szCs w:val="22"/>
        </w:rPr>
        <w:t xml:space="preserve"> Pojazdy elektryczne generują znacznie niższy poziom hałasu niż ich spalinowe odpowiedniki na poziomie od 3 do 7 dB(A) w zależności od prędkości pojazdu.</w:t>
      </w:r>
    </w:p>
    <w:p w14:paraId="718F7069" w14:textId="77777777" w:rsidR="0087308D" w:rsidRPr="00FF59BB" w:rsidRDefault="0087308D" w:rsidP="00C53CEB">
      <w:pPr>
        <w:pStyle w:val="Default"/>
        <w:jc w:val="both"/>
        <w:rPr>
          <w:rFonts w:ascii="Times New Roman" w:hAnsi="Times New Roman" w:cs="Times New Roman"/>
          <w:sz w:val="22"/>
          <w:szCs w:val="22"/>
        </w:rPr>
      </w:pPr>
    </w:p>
    <w:p w14:paraId="1680E4D5" w14:textId="341731A4" w:rsidR="0062238C" w:rsidRPr="00FF59BB" w:rsidRDefault="0062238C" w:rsidP="00C53CEB">
      <w:pPr>
        <w:pStyle w:val="Default"/>
        <w:jc w:val="both"/>
        <w:rPr>
          <w:rFonts w:ascii="Times New Roman" w:hAnsi="Times New Roman" w:cs="Times New Roman"/>
          <w:b/>
          <w:bCs/>
          <w:sz w:val="22"/>
          <w:szCs w:val="22"/>
        </w:rPr>
      </w:pPr>
      <w:r w:rsidRPr="00FF59BB">
        <w:rPr>
          <w:rFonts w:ascii="Times New Roman" w:hAnsi="Times New Roman" w:cs="Times New Roman"/>
          <w:sz w:val="22"/>
          <w:szCs w:val="22"/>
        </w:rPr>
        <w:lastRenderedPageBreak/>
        <w:t xml:space="preserve">Biorąc pod uwagę wskazane wyżej uwagi, należy uznać, iż </w:t>
      </w:r>
      <w:r w:rsidRPr="00FF59BB">
        <w:rPr>
          <w:rFonts w:ascii="Times New Roman" w:hAnsi="Times New Roman" w:cs="Times New Roman"/>
          <w:b/>
          <w:bCs/>
          <w:sz w:val="22"/>
          <w:szCs w:val="22"/>
        </w:rPr>
        <w:t>wymiana samochodów spalinowych na samochody elektryczne wiąże się z dodatnim efektem ekologicznym</w:t>
      </w:r>
      <w:r w:rsidR="00700785" w:rsidRPr="00FF59BB">
        <w:rPr>
          <w:rFonts w:ascii="Times New Roman" w:hAnsi="Times New Roman" w:cs="Times New Roman"/>
          <w:b/>
          <w:bCs/>
          <w:sz w:val="22"/>
          <w:szCs w:val="22"/>
        </w:rPr>
        <w:t xml:space="preserve">, wyrażającym się zarówno </w:t>
      </w:r>
      <w:r w:rsidR="0087308D" w:rsidRPr="00FF59BB">
        <w:rPr>
          <w:rFonts w:ascii="Times New Roman" w:hAnsi="Times New Roman" w:cs="Times New Roman"/>
          <w:b/>
          <w:bCs/>
          <w:sz w:val="22"/>
          <w:szCs w:val="22"/>
        </w:rPr>
        <w:t>poprzez</w:t>
      </w:r>
      <w:r w:rsidR="00700785" w:rsidRPr="00FF59BB">
        <w:rPr>
          <w:rFonts w:ascii="Times New Roman" w:hAnsi="Times New Roman" w:cs="Times New Roman"/>
          <w:b/>
          <w:bCs/>
          <w:sz w:val="22"/>
          <w:szCs w:val="22"/>
        </w:rPr>
        <w:t xml:space="preserve"> </w:t>
      </w:r>
      <w:r w:rsidR="0087308D" w:rsidRPr="00FF59BB">
        <w:rPr>
          <w:rFonts w:ascii="Times New Roman" w:hAnsi="Times New Roman" w:cs="Times New Roman"/>
          <w:b/>
          <w:bCs/>
          <w:sz w:val="22"/>
          <w:szCs w:val="22"/>
        </w:rPr>
        <w:t>obniżenie</w:t>
      </w:r>
      <w:r w:rsidR="00700785" w:rsidRPr="00FF59BB">
        <w:rPr>
          <w:rFonts w:ascii="Times New Roman" w:hAnsi="Times New Roman" w:cs="Times New Roman"/>
          <w:b/>
          <w:bCs/>
          <w:sz w:val="22"/>
          <w:szCs w:val="22"/>
        </w:rPr>
        <w:t xml:space="preserve"> poziomu zanieczyszczenia </w:t>
      </w:r>
      <w:r w:rsidR="00AD2347" w:rsidRPr="00FF59BB">
        <w:rPr>
          <w:rFonts w:ascii="Times New Roman" w:hAnsi="Times New Roman" w:cs="Times New Roman"/>
          <w:b/>
          <w:bCs/>
          <w:sz w:val="22"/>
          <w:szCs w:val="22"/>
        </w:rPr>
        <w:t>M</w:t>
      </w:r>
      <w:r w:rsidR="0087308D" w:rsidRPr="00FF59BB">
        <w:rPr>
          <w:rFonts w:ascii="Times New Roman" w:hAnsi="Times New Roman" w:cs="Times New Roman"/>
          <w:b/>
          <w:bCs/>
          <w:sz w:val="22"/>
          <w:szCs w:val="22"/>
        </w:rPr>
        <w:t>iasta, jak i poprzez zmniejszenie natężenia</w:t>
      </w:r>
      <w:r w:rsidR="00700785" w:rsidRPr="00FF59BB">
        <w:rPr>
          <w:rFonts w:ascii="Times New Roman" w:hAnsi="Times New Roman" w:cs="Times New Roman"/>
          <w:b/>
          <w:bCs/>
          <w:sz w:val="22"/>
          <w:szCs w:val="22"/>
        </w:rPr>
        <w:t xml:space="preserve"> hałasu</w:t>
      </w:r>
      <w:r w:rsidRPr="00FF59BB">
        <w:rPr>
          <w:rFonts w:ascii="Times New Roman" w:hAnsi="Times New Roman" w:cs="Times New Roman"/>
          <w:b/>
          <w:bCs/>
          <w:sz w:val="22"/>
          <w:szCs w:val="22"/>
        </w:rPr>
        <w:t>.</w:t>
      </w:r>
      <w:r w:rsidR="00700785" w:rsidRPr="00FF59BB">
        <w:rPr>
          <w:rFonts w:ascii="Times New Roman" w:hAnsi="Times New Roman" w:cs="Times New Roman"/>
          <w:b/>
          <w:bCs/>
          <w:sz w:val="22"/>
          <w:szCs w:val="22"/>
        </w:rPr>
        <w:t xml:space="preserve"> Przełoży się to bezpośrednio na jakość życia mieszkańców, w szczególności na poprawę ich stanu zdrowia, a także na ograniczenie ne</w:t>
      </w:r>
      <w:r w:rsidR="00CF6C74" w:rsidRPr="00FF59BB">
        <w:rPr>
          <w:rFonts w:ascii="Times New Roman" w:hAnsi="Times New Roman" w:cs="Times New Roman"/>
          <w:b/>
          <w:bCs/>
          <w:sz w:val="22"/>
          <w:szCs w:val="22"/>
        </w:rPr>
        <w:t>gatywnego wpływu na zwierzęta i </w:t>
      </w:r>
      <w:r w:rsidR="00700785" w:rsidRPr="00FF59BB">
        <w:rPr>
          <w:rFonts w:ascii="Times New Roman" w:hAnsi="Times New Roman" w:cs="Times New Roman"/>
          <w:b/>
          <w:bCs/>
          <w:sz w:val="22"/>
          <w:szCs w:val="22"/>
        </w:rPr>
        <w:t>roślinność.</w:t>
      </w:r>
    </w:p>
    <w:p w14:paraId="5E9749BB" w14:textId="77777777" w:rsidR="00692591" w:rsidRPr="00FF59BB" w:rsidRDefault="00692591" w:rsidP="00B04618">
      <w:pPr>
        <w:pStyle w:val="Default"/>
        <w:rPr>
          <w:rFonts w:ascii="Times New Roman" w:hAnsi="Times New Roman" w:cs="Times New Roman"/>
          <w:sz w:val="22"/>
          <w:szCs w:val="22"/>
        </w:rPr>
      </w:pPr>
    </w:p>
    <w:p w14:paraId="53FE9168" w14:textId="77777777" w:rsidR="0086340E" w:rsidRPr="00FF59BB" w:rsidRDefault="0086340E" w:rsidP="0086340E">
      <w:pPr>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Efekt ekologiczny związany z wprowadzaniem autobusów elektrycznych</w:t>
      </w:r>
    </w:p>
    <w:p w14:paraId="4094E949" w14:textId="1E697E25" w:rsidR="0086340E" w:rsidRPr="00FF59BB" w:rsidRDefault="0086340E" w:rsidP="0086340E">
      <w:pPr>
        <w:pStyle w:val="Default"/>
        <w:jc w:val="both"/>
        <w:rPr>
          <w:rFonts w:ascii="Times New Roman" w:hAnsi="Times New Roman" w:cs="Times New Roman"/>
          <w:sz w:val="22"/>
          <w:szCs w:val="22"/>
        </w:rPr>
      </w:pPr>
      <w:r w:rsidRPr="00FF59BB">
        <w:rPr>
          <w:rFonts w:ascii="Times New Roman" w:hAnsi="Times New Roman" w:cs="Times New Roman"/>
          <w:sz w:val="22"/>
          <w:szCs w:val="22"/>
        </w:rPr>
        <w:t>Roczna emisja gazów cieplarnianych i szkodliwych substancji pochodząca z autobusów spalinowych (z silnikiem diesla) i elektrycznych przedstawiona została w poniższej tabeli.</w:t>
      </w:r>
      <w:r w:rsidR="00F51883" w:rsidRPr="00FF59BB">
        <w:rPr>
          <w:rFonts w:ascii="Times New Roman" w:hAnsi="Times New Roman" w:cs="Times New Roman"/>
          <w:sz w:val="22"/>
          <w:szCs w:val="22"/>
        </w:rPr>
        <w:t xml:space="preserve"> Dane zostały przedstawione dla autobusu, który przejeżdża rocznie średnią liczbę kilometrów wykonywaną przez obecn</w:t>
      </w:r>
      <w:r w:rsidR="00AD2347" w:rsidRPr="00FF59BB">
        <w:rPr>
          <w:rFonts w:ascii="Times New Roman" w:hAnsi="Times New Roman" w:cs="Times New Roman"/>
          <w:sz w:val="22"/>
          <w:szCs w:val="22"/>
        </w:rPr>
        <w:t>y pojazd komunikacji miejskiej M</w:t>
      </w:r>
      <w:r w:rsidR="00F51883" w:rsidRPr="00FF59BB">
        <w:rPr>
          <w:rFonts w:ascii="Times New Roman" w:hAnsi="Times New Roman" w:cs="Times New Roman"/>
          <w:sz w:val="22"/>
          <w:szCs w:val="22"/>
        </w:rPr>
        <w:t>iasta Białystok (62.310 km).</w:t>
      </w:r>
    </w:p>
    <w:p w14:paraId="4D902F2F" w14:textId="77777777" w:rsidR="00BF1846" w:rsidRPr="00FF59BB" w:rsidRDefault="00BF1846" w:rsidP="0086340E">
      <w:pPr>
        <w:pStyle w:val="Default"/>
        <w:jc w:val="both"/>
        <w:rPr>
          <w:rFonts w:ascii="Times New Roman" w:hAnsi="Times New Roman" w:cs="Times New Roman"/>
          <w:sz w:val="22"/>
          <w:szCs w:val="22"/>
        </w:rPr>
      </w:pPr>
    </w:p>
    <w:p w14:paraId="2BC677D4" w14:textId="23E9E47D" w:rsidR="0086340E" w:rsidRPr="00FF59BB" w:rsidRDefault="0086340E" w:rsidP="0086340E">
      <w:pPr>
        <w:pStyle w:val="Legenda"/>
        <w:keepNext/>
        <w:jc w:val="center"/>
        <w:rPr>
          <w:rFonts w:ascii="Times New Roman" w:hAnsi="Times New Roman" w:cs="Times New Roman"/>
          <w:sz w:val="22"/>
          <w:szCs w:val="22"/>
        </w:rPr>
      </w:pPr>
      <w:bookmarkStart w:id="23" w:name="_Toc34814580"/>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9</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Roczna emisja gazów cieplarnianych i szkodliwych substancji wytwarzana przez autobus spalinowy i elektryczny</w:t>
      </w:r>
      <w:bookmarkEnd w:id="23"/>
    </w:p>
    <w:tbl>
      <w:tblPr>
        <w:tblStyle w:val="Tabela-Siatka"/>
        <w:tblW w:w="0" w:type="auto"/>
        <w:jc w:val="center"/>
        <w:tblLook w:val="04A0" w:firstRow="1" w:lastRow="0" w:firstColumn="1" w:lastColumn="0" w:noHBand="0" w:noVBand="1"/>
      </w:tblPr>
      <w:tblGrid>
        <w:gridCol w:w="3020"/>
        <w:gridCol w:w="3021"/>
        <w:gridCol w:w="3021"/>
      </w:tblGrid>
      <w:tr w:rsidR="0086340E" w:rsidRPr="00E074D3" w14:paraId="4590AF76" w14:textId="77777777" w:rsidTr="00C80A6C">
        <w:trPr>
          <w:jc w:val="center"/>
        </w:trPr>
        <w:tc>
          <w:tcPr>
            <w:tcW w:w="3020" w:type="dxa"/>
            <w:vMerge w:val="restart"/>
            <w:vAlign w:val="center"/>
          </w:tcPr>
          <w:p w14:paraId="77EFBF7A" w14:textId="77777777" w:rsidR="0086340E" w:rsidRPr="00E074D3" w:rsidRDefault="0086340E" w:rsidP="00E074D3">
            <w:pPr>
              <w:pStyle w:val="Default"/>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Substancja</w:t>
            </w:r>
          </w:p>
        </w:tc>
        <w:tc>
          <w:tcPr>
            <w:tcW w:w="6042" w:type="dxa"/>
            <w:gridSpan w:val="2"/>
            <w:vAlign w:val="center"/>
          </w:tcPr>
          <w:p w14:paraId="4391A5C1" w14:textId="77777777" w:rsidR="0086340E" w:rsidRPr="00E074D3" w:rsidRDefault="0086340E" w:rsidP="00E074D3">
            <w:pPr>
              <w:pStyle w:val="Default"/>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Roczna emisja zanieczyszczeń [t]</w:t>
            </w:r>
          </w:p>
        </w:tc>
      </w:tr>
      <w:tr w:rsidR="0086340E" w:rsidRPr="00E074D3" w14:paraId="46C1B700" w14:textId="77777777" w:rsidTr="00C80A6C">
        <w:trPr>
          <w:jc w:val="center"/>
        </w:trPr>
        <w:tc>
          <w:tcPr>
            <w:tcW w:w="3020" w:type="dxa"/>
            <w:vMerge/>
            <w:vAlign w:val="center"/>
          </w:tcPr>
          <w:p w14:paraId="5AA80D3E" w14:textId="77777777" w:rsidR="0086340E" w:rsidRPr="00E074D3" w:rsidRDefault="0086340E" w:rsidP="00E074D3">
            <w:pPr>
              <w:pStyle w:val="Default"/>
              <w:spacing w:before="40" w:after="40"/>
              <w:jc w:val="center"/>
              <w:rPr>
                <w:rFonts w:ascii="Times New Roman" w:hAnsi="Times New Roman" w:cs="Times New Roman"/>
                <w:sz w:val="20"/>
                <w:szCs w:val="20"/>
              </w:rPr>
            </w:pPr>
          </w:p>
        </w:tc>
        <w:tc>
          <w:tcPr>
            <w:tcW w:w="3021" w:type="dxa"/>
            <w:vAlign w:val="center"/>
          </w:tcPr>
          <w:p w14:paraId="7C10F962"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Diesel</w:t>
            </w:r>
          </w:p>
        </w:tc>
        <w:tc>
          <w:tcPr>
            <w:tcW w:w="3021" w:type="dxa"/>
            <w:vAlign w:val="center"/>
          </w:tcPr>
          <w:p w14:paraId="323C1A17"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Elektryczny</w:t>
            </w:r>
          </w:p>
        </w:tc>
      </w:tr>
      <w:tr w:rsidR="0086340E" w:rsidRPr="00E074D3" w14:paraId="6AF5F018" w14:textId="77777777" w:rsidTr="00C80A6C">
        <w:trPr>
          <w:jc w:val="center"/>
        </w:trPr>
        <w:tc>
          <w:tcPr>
            <w:tcW w:w="3020" w:type="dxa"/>
            <w:vAlign w:val="center"/>
          </w:tcPr>
          <w:p w14:paraId="10966241"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CO</w:t>
            </w:r>
            <w:r w:rsidRPr="00E074D3">
              <w:rPr>
                <w:rFonts w:ascii="Times New Roman" w:hAnsi="Times New Roman" w:cs="Times New Roman"/>
                <w:sz w:val="20"/>
                <w:szCs w:val="20"/>
                <w:vertAlign w:val="subscript"/>
              </w:rPr>
              <w:t>2</w:t>
            </w:r>
          </w:p>
        </w:tc>
        <w:tc>
          <w:tcPr>
            <w:tcW w:w="3021" w:type="dxa"/>
            <w:vAlign w:val="center"/>
          </w:tcPr>
          <w:p w14:paraId="744416A0"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514,335</w:t>
            </w:r>
          </w:p>
        </w:tc>
        <w:tc>
          <w:tcPr>
            <w:tcW w:w="3021" w:type="dxa"/>
            <w:vAlign w:val="center"/>
          </w:tcPr>
          <w:p w14:paraId="7324EF1C"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516,603</w:t>
            </w:r>
          </w:p>
        </w:tc>
      </w:tr>
      <w:tr w:rsidR="0086340E" w:rsidRPr="00E074D3" w14:paraId="627EFF51" w14:textId="77777777" w:rsidTr="00C80A6C">
        <w:trPr>
          <w:jc w:val="center"/>
        </w:trPr>
        <w:tc>
          <w:tcPr>
            <w:tcW w:w="3020" w:type="dxa"/>
            <w:vAlign w:val="center"/>
          </w:tcPr>
          <w:p w14:paraId="7808AA59"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SO</w:t>
            </w:r>
            <w:r w:rsidRPr="00E074D3">
              <w:rPr>
                <w:rFonts w:ascii="Times New Roman" w:hAnsi="Times New Roman" w:cs="Times New Roman"/>
                <w:sz w:val="20"/>
                <w:szCs w:val="20"/>
                <w:vertAlign w:val="subscript"/>
              </w:rPr>
              <w:t>2</w:t>
            </w:r>
          </w:p>
        </w:tc>
        <w:tc>
          <w:tcPr>
            <w:tcW w:w="3021" w:type="dxa"/>
            <w:vAlign w:val="center"/>
          </w:tcPr>
          <w:p w14:paraId="7F7C0C3E"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0,000</w:t>
            </w:r>
          </w:p>
        </w:tc>
        <w:tc>
          <w:tcPr>
            <w:tcW w:w="3021" w:type="dxa"/>
            <w:vAlign w:val="center"/>
          </w:tcPr>
          <w:p w14:paraId="54EEA6BA"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0,515</w:t>
            </w:r>
          </w:p>
        </w:tc>
      </w:tr>
      <w:tr w:rsidR="0086340E" w:rsidRPr="00E074D3" w14:paraId="53C9BE92" w14:textId="77777777" w:rsidTr="00C80A6C">
        <w:trPr>
          <w:jc w:val="center"/>
        </w:trPr>
        <w:tc>
          <w:tcPr>
            <w:tcW w:w="3020" w:type="dxa"/>
            <w:vAlign w:val="center"/>
          </w:tcPr>
          <w:p w14:paraId="3D15A6C9"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NMHC/NMVOC</w:t>
            </w:r>
          </w:p>
        </w:tc>
        <w:tc>
          <w:tcPr>
            <w:tcW w:w="3021" w:type="dxa"/>
            <w:vAlign w:val="center"/>
          </w:tcPr>
          <w:p w14:paraId="02AC3721"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0,883</w:t>
            </w:r>
          </w:p>
        </w:tc>
        <w:tc>
          <w:tcPr>
            <w:tcW w:w="3021" w:type="dxa"/>
            <w:vAlign w:val="center"/>
          </w:tcPr>
          <w:p w14:paraId="23CB92C1"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0,003</w:t>
            </w:r>
          </w:p>
        </w:tc>
      </w:tr>
      <w:tr w:rsidR="0086340E" w:rsidRPr="00E074D3" w14:paraId="0603418C" w14:textId="77777777" w:rsidTr="00C80A6C">
        <w:trPr>
          <w:jc w:val="center"/>
        </w:trPr>
        <w:tc>
          <w:tcPr>
            <w:tcW w:w="3020" w:type="dxa"/>
            <w:vAlign w:val="center"/>
          </w:tcPr>
          <w:p w14:paraId="7DA0CA51"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NO</w:t>
            </w:r>
            <w:r w:rsidRPr="00E074D3">
              <w:rPr>
                <w:rFonts w:ascii="Times New Roman" w:hAnsi="Times New Roman" w:cs="Times New Roman"/>
                <w:sz w:val="20"/>
                <w:szCs w:val="20"/>
                <w:vertAlign w:val="subscript"/>
              </w:rPr>
              <w:t>x</w:t>
            </w:r>
          </w:p>
        </w:tc>
        <w:tc>
          <w:tcPr>
            <w:tcW w:w="3021" w:type="dxa"/>
            <w:vAlign w:val="center"/>
          </w:tcPr>
          <w:p w14:paraId="1C7E791E"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3,838</w:t>
            </w:r>
          </w:p>
        </w:tc>
        <w:tc>
          <w:tcPr>
            <w:tcW w:w="3021" w:type="dxa"/>
            <w:vAlign w:val="center"/>
          </w:tcPr>
          <w:p w14:paraId="3AF938C2"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0,519</w:t>
            </w:r>
          </w:p>
        </w:tc>
      </w:tr>
      <w:tr w:rsidR="0086340E" w:rsidRPr="00E074D3" w14:paraId="2EDC8B2D" w14:textId="77777777" w:rsidTr="00C80A6C">
        <w:trPr>
          <w:jc w:val="center"/>
        </w:trPr>
        <w:tc>
          <w:tcPr>
            <w:tcW w:w="3020" w:type="dxa"/>
            <w:vAlign w:val="center"/>
          </w:tcPr>
          <w:p w14:paraId="45F64DE2"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PM</w:t>
            </w:r>
          </w:p>
        </w:tc>
        <w:tc>
          <w:tcPr>
            <w:tcW w:w="3021" w:type="dxa"/>
            <w:vAlign w:val="center"/>
          </w:tcPr>
          <w:p w14:paraId="1516AF85"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0,038</w:t>
            </w:r>
          </w:p>
        </w:tc>
        <w:tc>
          <w:tcPr>
            <w:tcW w:w="3021" w:type="dxa"/>
            <w:vAlign w:val="center"/>
          </w:tcPr>
          <w:p w14:paraId="225841AF" w14:textId="77777777" w:rsidR="0086340E" w:rsidRPr="00E074D3" w:rsidRDefault="0086340E" w:rsidP="00E074D3">
            <w:pPr>
              <w:pStyle w:val="Default"/>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0,033</w:t>
            </w:r>
          </w:p>
        </w:tc>
      </w:tr>
    </w:tbl>
    <w:p w14:paraId="5DD40474" w14:textId="3D9E4B74" w:rsidR="0086340E" w:rsidRPr="00FF59BB" w:rsidRDefault="0086340E" w:rsidP="0086340E">
      <w:pPr>
        <w:pStyle w:val="Default"/>
        <w:jc w:val="both"/>
        <w:rPr>
          <w:rFonts w:ascii="Times New Roman" w:hAnsi="Times New Roman" w:cs="Times New Roman"/>
          <w:sz w:val="22"/>
          <w:szCs w:val="22"/>
        </w:rPr>
      </w:pPr>
      <w:r w:rsidRPr="00FF59BB">
        <w:rPr>
          <w:rFonts w:ascii="Times New Roman" w:hAnsi="Times New Roman" w:cs="Times New Roman"/>
          <w:sz w:val="22"/>
          <w:szCs w:val="22"/>
        </w:rPr>
        <w:t>Źródło: Opracowanie „Analiza kosztów i korzyści związanych z wykorzystaniem</w:t>
      </w:r>
      <w:r w:rsidR="00AD2347" w:rsidRPr="00FF59BB">
        <w:rPr>
          <w:rFonts w:ascii="Times New Roman" w:hAnsi="Times New Roman" w:cs="Times New Roman"/>
          <w:sz w:val="22"/>
          <w:szCs w:val="22"/>
        </w:rPr>
        <w:t xml:space="preserve"> autobusów zeroemisyjnych” dla M</w:t>
      </w:r>
      <w:r w:rsidRPr="00FF59BB">
        <w:rPr>
          <w:rFonts w:ascii="Times New Roman" w:hAnsi="Times New Roman" w:cs="Times New Roman"/>
          <w:sz w:val="22"/>
          <w:szCs w:val="22"/>
        </w:rPr>
        <w:t>iasta</w:t>
      </w:r>
      <w:r w:rsidR="006B3FDC" w:rsidRPr="00FF59BB">
        <w:rPr>
          <w:rFonts w:ascii="Times New Roman" w:hAnsi="Times New Roman" w:cs="Times New Roman"/>
          <w:sz w:val="22"/>
          <w:szCs w:val="22"/>
        </w:rPr>
        <w:t xml:space="preserve"> Białystok, 2018, s. 94</w:t>
      </w:r>
    </w:p>
    <w:p w14:paraId="29BBBE71" w14:textId="77777777" w:rsidR="0086340E" w:rsidRPr="00FF59BB" w:rsidRDefault="0086340E" w:rsidP="0086340E">
      <w:pPr>
        <w:pStyle w:val="Default"/>
        <w:jc w:val="both"/>
        <w:rPr>
          <w:rFonts w:ascii="Times New Roman" w:hAnsi="Times New Roman" w:cs="Times New Roman"/>
          <w:i/>
          <w:sz w:val="22"/>
          <w:szCs w:val="22"/>
        </w:rPr>
      </w:pPr>
    </w:p>
    <w:p w14:paraId="7AF0AFD6" w14:textId="2E8B96CC" w:rsidR="00F51883" w:rsidRPr="00FF59BB" w:rsidRDefault="00F51883" w:rsidP="0086340E">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Zaprezentowane dane jednoznacznie wskazują na znaczny spadek emisji </w:t>
      </w:r>
      <w:r w:rsidR="008B23F9" w:rsidRPr="00FF59BB">
        <w:rPr>
          <w:rFonts w:ascii="Times New Roman" w:hAnsi="Times New Roman" w:cs="Times New Roman"/>
          <w:sz w:val="22"/>
          <w:szCs w:val="22"/>
        </w:rPr>
        <w:t>węglowodorów niemetanowych (NMHC) i niemetanowych lotnych związków organicznych (NMVOC), jak również tlenków azotu.</w:t>
      </w:r>
    </w:p>
    <w:p w14:paraId="3C24DAF7" w14:textId="77777777" w:rsidR="008B23F9" w:rsidRPr="00FF59BB" w:rsidRDefault="008B23F9" w:rsidP="0086340E">
      <w:pPr>
        <w:pStyle w:val="Default"/>
        <w:jc w:val="both"/>
        <w:rPr>
          <w:rFonts w:ascii="Times New Roman" w:hAnsi="Times New Roman" w:cs="Times New Roman"/>
          <w:sz w:val="22"/>
          <w:szCs w:val="22"/>
        </w:rPr>
      </w:pPr>
    </w:p>
    <w:p w14:paraId="73D2E988" w14:textId="1931F8F6" w:rsidR="008B23F9" w:rsidRPr="00FF59BB" w:rsidRDefault="0086340E" w:rsidP="0086340E">
      <w:pPr>
        <w:pStyle w:val="Default"/>
        <w:jc w:val="both"/>
        <w:rPr>
          <w:rFonts w:ascii="Times New Roman" w:hAnsi="Times New Roman" w:cs="Times New Roman"/>
          <w:sz w:val="22"/>
          <w:szCs w:val="22"/>
        </w:rPr>
      </w:pPr>
      <w:r w:rsidRPr="00FF59BB">
        <w:rPr>
          <w:rFonts w:ascii="Times New Roman" w:hAnsi="Times New Roman" w:cs="Times New Roman"/>
          <w:sz w:val="22"/>
          <w:szCs w:val="22"/>
        </w:rPr>
        <w:t>Należy jednak wskazać, że z „Analizy kosztów i korzyści związanych z wykorzystaniem autobusów zeroemisyjnych” przygotowanej w 2018 roku wynika, iż na obecnym etapie stwierdzono mniejszą opłacalność inwestycji w zakresie zakupu i eksploatacji autobusów elektrycznych niż spalinowych. W celu uzyskania porównywalnej opłacalności inwestycji należałoby otrzymać bezzwrotne dofinansowanie na poziom</w:t>
      </w:r>
      <w:r w:rsidR="00CF6C74" w:rsidRPr="00FF59BB">
        <w:rPr>
          <w:rFonts w:ascii="Times New Roman" w:hAnsi="Times New Roman" w:cs="Times New Roman"/>
          <w:sz w:val="22"/>
          <w:szCs w:val="22"/>
        </w:rPr>
        <w:t>ie 33,37 mln lub 54,6 mln zł, w </w:t>
      </w:r>
      <w:r w:rsidRPr="00FF59BB">
        <w:rPr>
          <w:rFonts w:ascii="Times New Roman" w:hAnsi="Times New Roman" w:cs="Times New Roman"/>
          <w:sz w:val="22"/>
          <w:szCs w:val="22"/>
        </w:rPr>
        <w:t xml:space="preserve">zależności od przyjętego wskaźnika zużycia energii elektrycznej przez autobusy elektryczne. Aktualnie inwestycja polegająca na zakupie i eksploatacji autobusów elektrycznych nie znajduje ekonomicznego uzasadnienia w przypadku jej finansowania ze środków własnych </w:t>
      </w:r>
      <w:r w:rsidR="008B23F9" w:rsidRPr="00FF59BB">
        <w:rPr>
          <w:rFonts w:ascii="Times New Roman" w:hAnsi="Times New Roman" w:cs="Times New Roman"/>
          <w:sz w:val="22"/>
          <w:szCs w:val="22"/>
        </w:rPr>
        <w:t>M</w:t>
      </w:r>
      <w:r w:rsidRPr="00FF59BB">
        <w:rPr>
          <w:rFonts w:ascii="Times New Roman" w:hAnsi="Times New Roman" w:cs="Times New Roman"/>
          <w:sz w:val="22"/>
          <w:szCs w:val="22"/>
        </w:rPr>
        <w:t>iasta.</w:t>
      </w:r>
    </w:p>
    <w:p w14:paraId="3BE60385" w14:textId="77777777" w:rsidR="008B23F9" w:rsidRPr="00FF59BB" w:rsidRDefault="008B23F9" w:rsidP="0086340E">
      <w:pPr>
        <w:pStyle w:val="Default"/>
        <w:jc w:val="both"/>
        <w:rPr>
          <w:rFonts w:ascii="Times New Roman" w:hAnsi="Times New Roman" w:cs="Times New Roman"/>
          <w:sz w:val="22"/>
          <w:szCs w:val="22"/>
        </w:rPr>
      </w:pPr>
    </w:p>
    <w:p w14:paraId="6752104E" w14:textId="0DA2A3F8" w:rsidR="0032796D" w:rsidRPr="00FF59BB" w:rsidRDefault="00FF45F8" w:rsidP="0086340E">
      <w:pPr>
        <w:pStyle w:val="Default"/>
        <w:jc w:val="both"/>
        <w:rPr>
          <w:rFonts w:ascii="Times New Roman" w:hAnsi="Times New Roman" w:cs="Times New Roman"/>
          <w:sz w:val="22"/>
          <w:szCs w:val="22"/>
        </w:rPr>
      </w:pPr>
      <w:r w:rsidRPr="00FF59BB">
        <w:rPr>
          <w:rFonts w:ascii="Times New Roman" w:hAnsi="Times New Roman" w:cs="Times New Roman"/>
          <w:sz w:val="22"/>
          <w:szCs w:val="22"/>
        </w:rPr>
        <w:t xml:space="preserve">Zgodnie z art. 37 </w:t>
      </w:r>
      <w:r w:rsidR="0089048A" w:rsidRPr="00FF59BB">
        <w:rPr>
          <w:rFonts w:ascii="Times New Roman" w:hAnsi="Times New Roman" w:cs="Times New Roman"/>
          <w:sz w:val="22"/>
          <w:szCs w:val="22"/>
        </w:rPr>
        <w:t>U</w:t>
      </w:r>
      <w:r w:rsidRPr="00FF59BB">
        <w:rPr>
          <w:rFonts w:ascii="Times New Roman" w:hAnsi="Times New Roman" w:cs="Times New Roman"/>
          <w:sz w:val="22"/>
          <w:szCs w:val="22"/>
        </w:rPr>
        <w:t>stawy o elektromobilności, analizę kosztów i korzyści wykorzystania autobusów zeroemisyjnych lub innych określonych w ustawie, należy sporządzać co 36</w:t>
      </w:r>
      <w:r w:rsidR="00CF6C74" w:rsidRPr="00FF59BB">
        <w:rPr>
          <w:rFonts w:ascii="Times New Roman" w:hAnsi="Times New Roman" w:cs="Times New Roman"/>
          <w:sz w:val="22"/>
          <w:szCs w:val="22"/>
        </w:rPr>
        <w:t> </w:t>
      </w:r>
      <w:r w:rsidR="00D80D7B" w:rsidRPr="00FF59BB">
        <w:rPr>
          <w:rFonts w:ascii="Times New Roman" w:hAnsi="Times New Roman" w:cs="Times New Roman"/>
          <w:sz w:val="22"/>
          <w:szCs w:val="22"/>
        </w:rPr>
        <w:t>miesięcy</w:t>
      </w:r>
      <w:r w:rsidRPr="00FF59BB">
        <w:rPr>
          <w:rFonts w:ascii="Times New Roman" w:hAnsi="Times New Roman" w:cs="Times New Roman"/>
          <w:sz w:val="22"/>
          <w:szCs w:val="22"/>
        </w:rPr>
        <w:t xml:space="preserve">, a więc najbliższa analiza powinna zostać przygotowana w 2021 r. </w:t>
      </w:r>
    </w:p>
    <w:p w14:paraId="42164434" w14:textId="77777777" w:rsidR="0032796D" w:rsidRPr="00FF59BB" w:rsidRDefault="0032796D" w:rsidP="0086340E">
      <w:pPr>
        <w:pStyle w:val="Default"/>
        <w:jc w:val="both"/>
        <w:rPr>
          <w:rFonts w:ascii="Times New Roman" w:hAnsi="Times New Roman" w:cs="Times New Roman"/>
          <w:sz w:val="22"/>
          <w:szCs w:val="22"/>
        </w:rPr>
      </w:pPr>
    </w:p>
    <w:p w14:paraId="2723FD7F" w14:textId="6B5E74BE" w:rsidR="00FF45F8" w:rsidRPr="00FF59BB" w:rsidRDefault="00D80D7B" w:rsidP="0086340E">
      <w:pPr>
        <w:pStyle w:val="Default"/>
        <w:jc w:val="both"/>
        <w:rPr>
          <w:rFonts w:ascii="Times New Roman" w:hAnsi="Times New Roman" w:cs="Times New Roman"/>
          <w:sz w:val="22"/>
          <w:szCs w:val="22"/>
        </w:rPr>
      </w:pPr>
      <w:r w:rsidRPr="00FF59BB">
        <w:rPr>
          <w:rFonts w:ascii="Times New Roman" w:hAnsi="Times New Roman" w:cs="Times New Roman"/>
          <w:sz w:val="22"/>
          <w:szCs w:val="22"/>
        </w:rPr>
        <w:t>Takie bieżące monitorowanie sytuacji w zakresie publicznego transportu miejskiego pozwoli ocenić, kiedy i w jaki sposób wprowadzić do taboru autobusy zeroemisyjne</w:t>
      </w:r>
      <w:r w:rsidR="007046DE" w:rsidRPr="00FF59BB">
        <w:rPr>
          <w:rFonts w:ascii="Times New Roman" w:hAnsi="Times New Roman" w:cs="Times New Roman"/>
          <w:sz w:val="22"/>
          <w:szCs w:val="22"/>
        </w:rPr>
        <w:t xml:space="preserve"> (elektryczne lub napędzane wodorem)</w:t>
      </w:r>
      <w:r w:rsidRPr="00FF59BB">
        <w:rPr>
          <w:rFonts w:ascii="Times New Roman" w:hAnsi="Times New Roman" w:cs="Times New Roman"/>
          <w:sz w:val="22"/>
          <w:szCs w:val="22"/>
        </w:rPr>
        <w:t xml:space="preserve"> lub inne, znacznie ograniczające zanieczyszczenie środowiska</w:t>
      </w:r>
      <w:r w:rsidR="00CC358D" w:rsidRPr="00FF59BB">
        <w:rPr>
          <w:rFonts w:ascii="Times New Roman" w:hAnsi="Times New Roman" w:cs="Times New Roman"/>
          <w:sz w:val="22"/>
          <w:szCs w:val="22"/>
        </w:rPr>
        <w:t xml:space="preserve"> (np. napędzane CNG)</w:t>
      </w:r>
      <w:r w:rsidRPr="00FF59BB">
        <w:rPr>
          <w:rFonts w:ascii="Times New Roman" w:hAnsi="Times New Roman" w:cs="Times New Roman"/>
          <w:sz w:val="22"/>
          <w:szCs w:val="22"/>
        </w:rPr>
        <w:t>.</w:t>
      </w:r>
    </w:p>
    <w:p w14:paraId="6CF462AC" w14:textId="22D1505A" w:rsidR="00B04618" w:rsidRPr="00FF59BB" w:rsidRDefault="00B04618" w:rsidP="00B04618">
      <w:pPr>
        <w:pStyle w:val="Default"/>
        <w:rPr>
          <w:rFonts w:ascii="Times New Roman" w:hAnsi="Times New Roman" w:cs="Times New Roman"/>
          <w:i/>
          <w:sz w:val="22"/>
          <w:szCs w:val="22"/>
        </w:rPr>
      </w:pPr>
    </w:p>
    <w:p w14:paraId="7ECDEBBC" w14:textId="79EA0F4B" w:rsidR="00DB64BF" w:rsidRPr="00FF59BB" w:rsidRDefault="00DB64BF" w:rsidP="00DB64BF">
      <w:pPr>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Efekt ekologiczny związany z wdrożeniem innych działań w ramach Strategii</w:t>
      </w:r>
    </w:p>
    <w:p w14:paraId="0758F1E1" w14:textId="087FB3E3" w:rsidR="00DB64BF" w:rsidRPr="00FF59BB" w:rsidRDefault="00DB64BF" w:rsidP="0032796D">
      <w:pPr>
        <w:jc w:val="both"/>
        <w:rPr>
          <w:rFonts w:ascii="Times New Roman" w:hAnsi="Times New Roman" w:cs="Times New Roman"/>
          <w:bCs/>
        </w:rPr>
      </w:pPr>
      <w:r w:rsidRPr="00FF59BB">
        <w:rPr>
          <w:rFonts w:ascii="Times New Roman" w:hAnsi="Times New Roman" w:cs="Times New Roman"/>
          <w:bCs/>
        </w:rPr>
        <w:t xml:space="preserve">Inne działania związane z wdrażaniem elektromobilności, takie jak </w:t>
      </w:r>
      <w:r w:rsidR="00CF6C74" w:rsidRPr="00FF59BB">
        <w:rPr>
          <w:rFonts w:ascii="Times New Roman" w:hAnsi="Times New Roman" w:cs="Times New Roman"/>
          <w:bCs/>
        </w:rPr>
        <w:t>wdrażanie rozwiązań z </w:t>
      </w:r>
      <w:r w:rsidR="00355D61" w:rsidRPr="00FF59BB">
        <w:rPr>
          <w:rFonts w:ascii="Times New Roman" w:hAnsi="Times New Roman" w:cs="Times New Roman"/>
          <w:bCs/>
        </w:rPr>
        <w:t xml:space="preserve">zakresu ekonomii współdzielenia (carsharing, bikesharing), polityka parkingowa (wdrażanie systemów inteligentnej informacji parkingowej), huby mobilności (miejsca łączące usługi sharingowe), </w:t>
      </w:r>
      <w:r w:rsidRPr="00FF59BB">
        <w:rPr>
          <w:rFonts w:ascii="Times New Roman" w:hAnsi="Times New Roman" w:cs="Times New Roman"/>
          <w:bCs/>
        </w:rPr>
        <w:t>p</w:t>
      </w:r>
      <w:r w:rsidR="00A33F39">
        <w:rPr>
          <w:rFonts w:ascii="Times New Roman" w:hAnsi="Times New Roman" w:cs="Times New Roman"/>
          <w:bCs/>
        </w:rPr>
        <w:t>owiązane są w sposób pośredni z </w:t>
      </w:r>
      <w:r w:rsidRPr="00FF59BB">
        <w:rPr>
          <w:rFonts w:ascii="Times New Roman" w:hAnsi="Times New Roman" w:cs="Times New Roman"/>
          <w:bCs/>
        </w:rPr>
        <w:t xml:space="preserve">wymienionymi wyżej przedsięwzięciami związanymi z wymianą taboru autobusowego, jak i użytkowaniem na szerszą skalę samochodów </w:t>
      </w:r>
      <w:r w:rsidR="00355D61" w:rsidRPr="00FF59BB">
        <w:rPr>
          <w:rFonts w:ascii="Times New Roman" w:hAnsi="Times New Roman" w:cs="Times New Roman"/>
          <w:bCs/>
        </w:rPr>
        <w:t xml:space="preserve">i innych pojazdów </w:t>
      </w:r>
      <w:r w:rsidRPr="00FF59BB">
        <w:rPr>
          <w:rFonts w:ascii="Times New Roman" w:hAnsi="Times New Roman" w:cs="Times New Roman"/>
          <w:bCs/>
        </w:rPr>
        <w:t xml:space="preserve">elektrycznych.  </w:t>
      </w:r>
      <w:r w:rsidR="00355D61" w:rsidRPr="00FF59BB">
        <w:rPr>
          <w:rFonts w:ascii="Times New Roman" w:hAnsi="Times New Roman" w:cs="Times New Roman"/>
          <w:bCs/>
        </w:rPr>
        <w:t xml:space="preserve">Wszystkie te działania </w:t>
      </w:r>
      <w:r w:rsidRPr="00FF59BB">
        <w:rPr>
          <w:rFonts w:ascii="Times New Roman" w:hAnsi="Times New Roman" w:cs="Times New Roman"/>
          <w:bCs/>
        </w:rPr>
        <w:t>powinny odnieść przeważające skutki pozytywne, związane z polepszeniem i utrzymaniem jakości środowiska oraz warunków jego ochrony.</w:t>
      </w:r>
      <w:r w:rsidR="00355D61" w:rsidRPr="00FF59BB">
        <w:rPr>
          <w:rFonts w:ascii="Times New Roman" w:hAnsi="Times New Roman" w:cs="Times New Roman"/>
          <w:bCs/>
        </w:rPr>
        <w:t xml:space="preserve"> Skutki te będą odczuwalne jako pozytywne przez mieszkańców, ze względu na poprawę stanu jakości powietrza.</w:t>
      </w:r>
      <w:r w:rsidRPr="00FF59BB">
        <w:rPr>
          <w:rFonts w:ascii="Times New Roman" w:hAnsi="Times New Roman" w:cs="Times New Roman"/>
          <w:bCs/>
        </w:rPr>
        <w:t xml:space="preserve"> W części przypadków, związanych z etapem realizacji danego przedsięwzięcia, mogą wystąpić krótkotrwałe i lokalne </w:t>
      </w:r>
      <w:r w:rsidRPr="00FF59BB">
        <w:rPr>
          <w:rFonts w:ascii="Times New Roman" w:hAnsi="Times New Roman" w:cs="Times New Roman"/>
          <w:bCs/>
        </w:rPr>
        <w:lastRenderedPageBreak/>
        <w:t xml:space="preserve">oddziaływania niekorzystne. W ogólnym rozrachunku należy jednak wskazać na przewagę oddziaływań korzystnie wpływających na funkcjonowanie środowiska i zapewnienie jego odpowiedniej jakości. </w:t>
      </w:r>
      <w:r w:rsidRPr="00FF59BB">
        <w:rPr>
          <w:rFonts w:ascii="Times New Roman" w:hAnsi="Times New Roman" w:cs="Times New Roman"/>
          <w:b/>
        </w:rPr>
        <w:t>Realizacja działań przewidzianych w Strategi</w:t>
      </w:r>
      <w:r w:rsidR="00CF6C74" w:rsidRPr="00FF59BB">
        <w:rPr>
          <w:rFonts w:ascii="Times New Roman" w:hAnsi="Times New Roman" w:cs="Times New Roman"/>
          <w:b/>
        </w:rPr>
        <w:t>i nie spowoduje długotrwałych i </w:t>
      </w:r>
      <w:r w:rsidRPr="00FF59BB">
        <w:rPr>
          <w:rFonts w:ascii="Times New Roman" w:hAnsi="Times New Roman" w:cs="Times New Roman"/>
          <w:b/>
        </w:rPr>
        <w:t>nieodwracalnych negatywnych oddziaływań na środowisko, które mogłyby być uznane jako oddziaływanie znaczące, a tym samym jako pogarszające stan środowiska. Realizacja poszczególnych przedsięwzięć umożliwi natomiast likwida</w:t>
      </w:r>
      <w:r w:rsidR="00CF6C74" w:rsidRPr="00FF59BB">
        <w:rPr>
          <w:rFonts w:ascii="Times New Roman" w:hAnsi="Times New Roman" w:cs="Times New Roman"/>
          <w:b/>
        </w:rPr>
        <w:t>cję ujemnych, znacznych zmian w </w:t>
      </w:r>
      <w:r w:rsidRPr="00FF59BB">
        <w:rPr>
          <w:rFonts w:ascii="Times New Roman" w:hAnsi="Times New Roman" w:cs="Times New Roman"/>
          <w:b/>
        </w:rPr>
        <w:t>środowisku, wywołanych antropopresją.</w:t>
      </w:r>
      <w:r w:rsidRPr="00FF59BB">
        <w:rPr>
          <w:rFonts w:ascii="Times New Roman" w:hAnsi="Times New Roman" w:cs="Times New Roman"/>
          <w:bCs/>
        </w:rPr>
        <w:t xml:space="preserve">  </w:t>
      </w:r>
    </w:p>
    <w:p w14:paraId="767A5538" w14:textId="5E84EA37" w:rsidR="006D5EFA" w:rsidRPr="00E074D3" w:rsidRDefault="00CE4A71" w:rsidP="005A756F">
      <w:pPr>
        <w:pStyle w:val="Nagwek2"/>
        <w:numPr>
          <w:ilvl w:val="1"/>
          <w:numId w:val="2"/>
        </w:numPr>
        <w:spacing w:before="600" w:after="120"/>
        <w:jc w:val="both"/>
        <w:rPr>
          <w:rFonts w:ascii="Times New Roman" w:hAnsi="Times New Roman" w:cs="Times New Roman"/>
        </w:rPr>
      </w:pPr>
      <w:bookmarkStart w:id="24" w:name="_Toc34814238"/>
      <w:r w:rsidRPr="00E074D3">
        <w:rPr>
          <w:rFonts w:ascii="Times New Roman" w:hAnsi="Times New Roman" w:cs="Times New Roman"/>
        </w:rPr>
        <w:t>Monitoring jakości powietrza</w:t>
      </w:r>
      <w:bookmarkEnd w:id="24"/>
    </w:p>
    <w:p w14:paraId="184708D5" w14:textId="7020304F" w:rsidR="00CE2E4D" w:rsidRPr="00FF59BB" w:rsidRDefault="00355D61" w:rsidP="00784820">
      <w:pPr>
        <w:spacing w:after="0"/>
        <w:jc w:val="both"/>
        <w:rPr>
          <w:rFonts w:ascii="Times New Roman" w:hAnsi="Times New Roman" w:cs="Times New Roman"/>
          <w:noProof/>
          <w:lang w:eastAsia="pl-PL"/>
        </w:rPr>
      </w:pPr>
      <w:r w:rsidRPr="00FF59BB">
        <w:rPr>
          <w:rFonts w:ascii="Times New Roman" w:hAnsi="Times New Roman" w:cs="Times New Roman"/>
        </w:rPr>
        <w:t>Jak wspomniano powyżej n</w:t>
      </w:r>
      <w:r w:rsidR="0009260A" w:rsidRPr="00FF59BB">
        <w:rPr>
          <w:rFonts w:ascii="Times New Roman" w:hAnsi="Times New Roman" w:cs="Times New Roman"/>
        </w:rPr>
        <w:t xml:space="preserve">a terenie Białegostoku </w:t>
      </w:r>
      <w:r w:rsidR="00DF007E" w:rsidRPr="00FF59BB">
        <w:rPr>
          <w:rFonts w:ascii="Times New Roman" w:hAnsi="Times New Roman" w:cs="Times New Roman"/>
        </w:rPr>
        <w:t>prowadzi</w:t>
      </w:r>
      <w:r w:rsidR="0009260A" w:rsidRPr="00FF59BB">
        <w:rPr>
          <w:rFonts w:ascii="Times New Roman" w:hAnsi="Times New Roman" w:cs="Times New Roman"/>
        </w:rPr>
        <w:t xml:space="preserve"> się stały monitoring jakości powietrza</w:t>
      </w:r>
      <w:r w:rsidR="00DF007E" w:rsidRPr="00FF59BB">
        <w:rPr>
          <w:rFonts w:ascii="Times New Roman" w:hAnsi="Times New Roman" w:cs="Times New Roman"/>
        </w:rPr>
        <w:t xml:space="preserve"> w ramach Państwowego Monitoringu Środowiska</w:t>
      </w:r>
      <w:r w:rsidR="0009260A" w:rsidRPr="00FF59BB">
        <w:rPr>
          <w:rFonts w:ascii="Times New Roman" w:hAnsi="Times New Roman" w:cs="Times New Roman"/>
        </w:rPr>
        <w:t xml:space="preserve"> w dwóch stacjach pomiarowych</w:t>
      </w:r>
      <w:r w:rsidR="007C2721" w:rsidRPr="00FF59BB">
        <w:rPr>
          <w:rFonts w:ascii="Times New Roman" w:hAnsi="Times New Roman" w:cs="Times New Roman"/>
        </w:rPr>
        <w:t xml:space="preserve"> tła miejskiego</w:t>
      </w:r>
      <w:r w:rsidR="000D59D3" w:rsidRPr="00FF59BB">
        <w:rPr>
          <w:rFonts w:ascii="Times New Roman" w:hAnsi="Times New Roman" w:cs="Times New Roman"/>
        </w:rPr>
        <w:t xml:space="preserve">. Jedna stacja znajduje się </w:t>
      </w:r>
      <w:r w:rsidR="0009260A" w:rsidRPr="00FF59BB">
        <w:rPr>
          <w:rFonts w:ascii="Times New Roman" w:hAnsi="Times New Roman" w:cs="Times New Roman"/>
        </w:rPr>
        <w:t>przy ul. Waszyngtona 16</w:t>
      </w:r>
      <w:r w:rsidR="000D59D3" w:rsidRPr="00FF59BB">
        <w:rPr>
          <w:rFonts w:ascii="Times New Roman" w:hAnsi="Times New Roman" w:cs="Times New Roman"/>
        </w:rPr>
        <w:t xml:space="preserve">, a druga </w:t>
      </w:r>
      <w:r w:rsidR="0009260A" w:rsidRPr="00FF59BB">
        <w:rPr>
          <w:rFonts w:ascii="Times New Roman" w:hAnsi="Times New Roman" w:cs="Times New Roman"/>
        </w:rPr>
        <w:t>przy ul. Warszawskiej 75 A.</w:t>
      </w:r>
      <w:r w:rsidR="007C2721" w:rsidRPr="00FF59BB">
        <w:rPr>
          <w:rFonts w:ascii="Times New Roman" w:hAnsi="Times New Roman" w:cs="Times New Roman"/>
        </w:rPr>
        <w:t xml:space="preserve"> Obie stacje są położone na wysokości 145 m n.p.m.</w:t>
      </w:r>
    </w:p>
    <w:p w14:paraId="4DF51467" w14:textId="2E832E0E" w:rsidR="00F31745" w:rsidRPr="00FF59BB" w:rsidRDefault="00F31745" w:rsidP="00F31745">
      <w:pPr>
        <w:pStyle w:val="Legenda"/>
        <w:keepNext/>
        <w:jc w:val="center"/>
        <w:rPr>
          <w:rFonts w:ascii="Times New Roman" w:hAnsi="Times New Roman" w:cs="Times New Roman"/>
          <w:sz w:val="22"/>
          <w:szCs w:val="22"/>
        </w:rPr>
      </w:pPr>
      <w:bookmarkStart w:id="25" w:name="_Toc34814559"/>
      <w:r w:rsidRPr="00FF59BB">
        <w:rPr>
          <w:rFonts w:ascii="Times New Roman" w:hAnsi="Times New Roman" w:cs="Times New Roman"/>
          <w:sz w:val="22"/>
          <w:szCs w:val="22"/>
        </w:rPr>
        <w:t xml:space="preserve">Rysunek </w:t>
      </w:r>
      <w:r w:rsidR="005C0940" w:rsidRPr="00FF59BB">
        <w:rPr>
          <w:rFonts w:ascii="Times New Roman" w:hAnsi="Times New Roman" w:cs="Times New Roman"/>
          <w:sz w:val="22"/>
          <w:szCs w:val="22"/>
        </w:rPr>
        <w:fldChar w:fldCharType="begin"/>
      </w:r>
      <w:r w:rsidR="005C0940" w:rsidRPr="00FF59BB">
        <w:rPr>
          <w:rFonts w:ascii="Times New Roman" w:hAnsi="Times New Roman" w:cs="Times New Roman"/>
          <w:sz w:val="22"/>
          <w:szCs w:val="22"/>
        </w:rPr>
        <w:instrText xml:space="preserve"> SEQ Rysunek \* ARABIC </w:instrText>
      </w:r>
      <w:r w:rsidR="005C094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w:t>
      </w:r>
      <w:r w:rsidR="005C094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Lokalizacja stacji pomiarowych tła miejskiego na terenie Białegostoku.</w:t>
      </w:r>
      <w:bookmarkEnd w:id="25"/>
    </w:p>
    <w:p w14:paraId="2C2ED000" w14:textId="4445D279" w:rsidR="00F31745" w:rsidRPr="00E074D3" w:rsidRDefault="00F31745" w:rsidP="00F31745">
      <w:pPr>
        <w:spacing w:after="0"/>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45A837DC" wp14:editId="05854466">
            <wp:extent cx="4435200" cy="4518000"/>
            <wp:effectExtent l="0" t="0" r="381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apa - stacje GIOŚ.tif"/>
                    <pic:cNvPicPr/>
                  </pic:nvPicPr>
                  <pic:blipFill>
                    <a:blip r:embed="rId24">
                      <a:extLst>
                        <a:ext uri="{28A0092B-C50C-407E-A947-70E740481C1C}">
                          <a14:useLocalDpi xmlns:a14="http://schemas.microsoft.com/office/drawing/2010/main" val="0"/>
                        </a:ext>
                      </a:extLst>
                    </a:blip>
                    <a:stretch>
                      <a:fillRect/>
                    </a:stretch>
                  </pic:blipFill>
                  <pic:spPr>
                    <a:xfrm>
                      <a:off x="0" y="0"/>
                      <a:ext cx="4435200" cy="4518000"/>
                    </a:xfrm>
                    <a:prstGeom prst="rect">
                      <a:avLst/>
                    </a:prstGeom>
                  </pic:spPr>
                </pic:pic>
              </a:graphicData>
            </a:graphic>
          </wp:inline>
        </w:drawing>
      </w:r>
    </w:p>
    <w:p w14:paraId="7C2FD352" w14:textId="77777777" w:rsidR="00F31745" w:rsidRPr="00FF59BB" w:rsidRDefault="00F31745" w:rsidP="00F31745">
      <w:pPr>
        <w:jc w:val="both"/>
        <w:rPr>
          <w:rFonts w:ascii="Times New Roman" w:hAnsi="Times New Roman" w:cs="Times New Roman"/>
        </w:rPr>
      </w:pPr>
      <w:r w:rsidRPr="00FF59BB">
        <w:rPr>
          <w:rFonts w:ascii="Times New Roman" w:hAnsi="Times New Roman" w:cs="Times New Roman"/>
        </w:rPr>
        <w:t xml:space="preserve">Źródło: </w:t>
      </w:r>
      <w:hyperlink r:id="rId25" w:history="1">
        <w:r w:rsidRPr="00FF59BB">
          <w:rPr>
            <w:rStyle w:val="Hipercze"/>
            <w:rFonts w:ascii="Times New Roman" w:hAnsi="Times New Roman" w:cs="Times New Roman"/>
          </w:rPr>
          <w:t>http://powietrze.gios.gov.pl/pjp/current#</w:t>
        </w:r>
      </w:hyperlink>
    </w:p>
    <w:p w14:paraId="06E43772" w14:textId="77777777" w:rsidR="00F31745" w:rsidRPr="00FF59BB" w:rsidRDefault="00F31745" w:rsidP="0009260A">
      <w:pPr>
        <w:jc w:val="both"/>
        <w:rPr>
          <w:rFonts w:ascii="Times New Roman" w:hAnsi="Times New Roman" w:cs="Times New Roman"/>
        </w:rPr>
      </w:pPr>
    </w:p>
    <w:p w14:paraId="171E63AB" w14:textId="7CC17907" w:rsidR="00DF007E" w:rsidRPr="00FF59BB" w:rsidRDefault="000D59D3" w:rsidP="0009260A">
      <w:pPr>
        <w:jc w:val="both"/>
        <w:rPr>
          <w:rFonts w:ascii="Times New Roman" w:hAnsi="Times New Roman" w:cs="Times New Roman"/>
        </w:rPr>
      </w:pPr>
      <w:r w:rsidRPr="00FF59BB">
        <w:rPr>
          <w:rFonts w:ascii="Times New Roman" w:hAnsi="Times New Roman" w:cs="Times New Roman"/>
        </w:rPr>
        <w:t xml:space="preserve">Stacja przy ul. Waszyngtona </w:t>
      </w:r>
      <w:r w:rsidR="00BC2C6F" w:rsidRPr="00FF59BB">
        <w:rPr>
          <w:rFonts w:ascii="Times New Roman" w:hAnsi="Times New Roman" w:cs="Times New Roman"/>
        </w:rPr>
        <w:t>16 prowadzi pomiary od 1 września 2004 r. M</w:t>
      </w:r>
      <w:r w:rsidRPr="00FF59BB">
        <w:rPr>
          <w:rFonts w:ascii="Times New Roman" w:hAnsi="Times New Roman" w:cs="Times New Roman"/>
        </w:rPr>
        <w:t>ierzy po</w:t>
      </w:r>
      <w:r w:rsidR="00BC2C6F" w:rsidRPr="00FF59BB">
        <w:rPr>
          <w:rFonts w:ascii="Times New Roman" w:hAnsi="Times New Roman" w:cs="Times New Roman"/>
        </w:rPr>
        <w:t xml:space="preserve">ziomy stężeń dla </w:t>
      </w:r>
      <w:r w:rsidR="00372ED8" w:rsidRPr="00FF59BB">
        <w:rPr>
          <w:rFonts w:ascii="Times New Roman" w:hAnsi="Times New Roman" w:cs="Times New Roman"/>
        </w:rPr>
        <w:t>osiemnastu</w:t>
      </w:r>
      <w:r w:rsidR="00BC2C6F" w:rsidRPr="00FF59BB">
        <w:rPr>
          <w:rFonts w:ascii="Times New Roman" w:hAnsi="Times New Roman" w:cs="Times New Roman"/>
        </w:rPr>
        <w:t xml:space="preserve"> substancji,</w:t>
      </w:r>
      <w:r w:rsidRPr="00FF59BB">
        <w:rPr>
          <w:rFonts w:ascii="Times New Roman" w:hAnsi="Times New Roman" w:cs="Times New Roman"/>
        </w:rPr>
        <w:t xml:space="preserve"> zgodnie z poniższą tabelą.</w:t>
      </w:r>
    </w:p>
    <w:p w14:paraId="03E2613B" w14:textId="38C8AC69" w:rsidR="00D13160" w:rsidRPr="00FF59BB" w:rsidRDefault="00D13160" w:rsidP="00D13160">
      <w:pPr>
        <w:pStyle w:val="Legenda"/>
        <w:jc w:val="center"/>
        <w:rPr>
          <w:rFonts w:ascii="Times New Roman" w:hAnsi="Times New Roman" w:cs="Times New Roman"/>
          <w:sz w:val="22"/>
          <w:szCs w:val="22"/>
        </w:rPr>
      </w:pPr>
      <w:bookmarkStart w:id="26" w:name="_Toc34814581"/>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10</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Pomiary dokonywane w</w:t>
      </w:r>
      <w:r w:rsidR="00D90CD3" w:rsidRPr="00FF59BB">
        <w:rPr>
          <w:rFonts w:ascii="Times New Roman" w:hAnsi="Times New Roman" w:cs="Times New Roman"/>
          <w:sz w:val="22"/>
          <w:szCs w:val="22"/>
        </w:rPr>
        <w:t xml:space="preserve"> stacji przy ul. Waszyngtona 16</w:t>
      </w:r>
      <w:bookmarkEnd w:id="26"/>
    </w:p>
    <w:tbl>
      <w:tblPr>
        <w:tblW w:w="9067" w:type="dxa"/>
        <w:jc w:val="center"/>
        <w:tblLayout w:type="fixed"/>
        <w:tblCellMar>
          <w:left w:w="70" w:type="dxa"/>
          <w:right w:w="70" w:type="dxa"/>
        </w:tblCellMar>
        <w:tblLook w:val="04A0" w:firstRow="1" w:lastRow="0" w:firstColumn="1" w:lastColumn="0" w:noHBand="0" w:noVBand="1"/>
      </w:tblPr>
      <w:tblGrid>
        <w:gridCol w:w="540"/>
        <w:gridCol w:w="2842"/>
        <w:gridCol w:w="2842"/>
        <w:gridCol w:w="2843"/>
      </w:tblGrid>
      <w:tr w:rsidR="000D59D3" w:rsidRPr="00E074D3" w14:paraId="1A444E66" w14:textId="77777777" w:rsidTr="00A33F39">
        <w:trPr>
          <w:cantSplit/>
          <w:trHeight w:val="460"/>
          <w:tblHeader/>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8BA33"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p>
        </w:tc>
        <w:tc>
          <w:tcPr>
            <w:tcW w:w="2842" w:type="dxa"/>
            <w:tcBorders>
              <w:top w:val="single" w:sz="4" w:space="0" w:color="auto"/>
              <w:left w:val="nil"/>
              <w:bottom w:val="single" w:sz="4" w:space="0" w:color="auto"/>
              <w:right w:val="single" w:sz="4" w:space="0" w:color="auto"/>
            </w:tcBorders>
            <w:shd w:val="clear" w:color="000000" w:fill="FFFFFF"/>
            <w:vAlign w:val="center"/>
            <w:hideMark/>
          </w:tcPr>
          <w:p w14:paraId="2FCBFEFC"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Zanieczyszczenie</w:t>
            </w:r>
          </w:p>
        </w:tc>
        <w:tc>
          <w:tcPr>
            <w:tcW w:w="2842" w:type="dxa"/>
            <w:tcBorders>
              <w:top w:val="single" w:sz="4" w:space="0" w:color="auto"/>
              <w:left w:val="nil"/>
              <w:bottom w:val="single" w:sz="4" w:space="0" w:color="auto"/>
              <w:right w:val="single" w:sz="4" w:space="0" w:color="auto"/>
            </w:tcBorders>
            <w:shd w:val="clear" w:color="000000" w:fill="FFFFFF"/>
            <w:vAlign w:val="center"/>
            <w:hideMark/>
          </w:tcPr>
          <w:p w14:paraId="4001D5D3"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Czas uśredniania</w:t>
            </w:r>
          </w:p>
        </w:tc>
        <w:tc>
          <w:tcPr>
            <w:tcW w:w="2843" w:type="dxa"/>
            <w:tcBorders>
              <w:top w:val="single" w:sz="4" w:space="0" w:color="auto"/>
              <w:left w:val="nil"/>
              <w:bottom w:val="single" w:sz="4" w:space="0" w:color="auto"/>
              <w:right w:val="single" w:sz="4" w:space="0" w:color="auto"/>
            </w:tcBorders>
            <w:shd w:val="clear" w:color="000000" w:fill="FFFFFF"/>
            <w:vAlign w:val="center"/>
            <w:hideMark/>
          </w:tcPr>
          <w:p w14:paraId="2174D60C"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Typ pomiaru</w:t>
            </w:r>
          </w:p>
        </w:tc>
      </w:tr>
      <w:tr w:rsidR="000D59D3" w:rsidRPr="00E074D3" w14:paraId="29AE1E7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9804FD5"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w:t>
            </w:r>
          </w:p>
        </w:tc>
        <w:tc>
          <w:tcPr>
            <w:tcW w:w="2842" w:type="dxa"/>
            <w:tcBorders>
              <w:top w:val="nil"/>
              <w:left w:val="nil"/>
              <w:bottom w:val="single" w:sz="4" w:space="0" w:color="auto"/>
              <w:right w:val="single" w:sz="4" w:space="0" w:color="auto"/>
            </w:tcBorders>
            <w:shd w:val="clear" w:color="000000" w:fill="FFFFFF"/>
            <w:vAlign w:val="center"/>
            <w:hideMark/>
          </w:tcPr>
          <w:p w14:paraId="5A8381BC"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benzo(a)antracen w PM10</w:t>
            </w:r>
          </w:p>
        </w:tc>
        <w:tc>
          <w:tcPr>
            <w:tcW w:w="2842" w:type="dxa"/>
            <w:tcBorders>
              <w:top w:val="nil"/>
              <w:left w:val="nil"/>
              <w:bottom w:val="single" w:sz="4" w:space="0" w:color="auto"/>
              <w:right w:val="single" w:sz="4" w:space="0" w:color="auto"/>
            </w:tcBorders>
            <w:shd w:val="clear" w:color="000000" w:fill="FFFFFF"/>
            <w:vAlign w:val="center"/>
            <w:hideMark/>
          </w:tcPr>
          <w:p w14:paraId="0214DD98"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585D0F4"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6498E63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7D2EB49"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w:t>
            </w:r>
          </w:p>
        </w:tc>
        <w:tc>
          <w:tcPr>
            <w:tcW w:w="2842" w:type="dxa"/>
            <w:tcBorders>
              <w:top w:val="nil"/>
              <w:left w:val="nil"/>
              <w:bottom w:val="single" w:sz="4" w:space="0" w:color="auto"/>
              <w:right w:val="single" w:sz="4" w:space="0" w:color="auto"/>
            </w:tcBorders>
            <w:shd w:val="clear" w:color="000000" w:fill="FFFFFF"/>
            <w:vAlign w:val="center"/>
            <w:hideMark/>
          </w:tcPr>
          <w:p w14:paraId="11990A44"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val="it-IT" w:eastAsia="pl-PL"/>
              </w:rPr>
            </w:pPr>
            <w:r w:rsidRPr="00E074D3">
              <w:rPr>
                <w:rFonts w:ascii="Times New Roman" w:eastAsia="Times New Roman" w:hAnsi="Times New Roman" w:cs="Times New Roman"/>
                <w:b/>
                <w:bCs/>
                <w:sz w:val="20"/>
                <w:szCs w:val="20"/>
                <w:lang w:val="it-IT" w:eastAsia="pl-PL"/>
              </w:rPr>
              <w:t>benzo(a)piren w PM10</w:t>
            </w:r>
          </w:p>
        </w:tc>
        <w:tc>
          <w:tcPr>
            <w:tcW w:w="2842" w:type="dxa"/>
            <w:tcBorders>
              <w:top w:val="nil"/>
              <w:left w:val="nil"/>
              <w:bottom w:val="single" w:sz="4" w:space="0" w:color="auto"/>
              <w:right w:val="single" w:sz="4" w:space="0" w:color="auto"/>
            </w:tcBorders>
            <w:shd w:val="clear" w:color="000000" w:fill="FFFFFF"/>
            <w:vAlign w:val="center"/>
            <w:hideMark/>
          </w:tcPr>
          <w:p w14:paraId="372B95C4"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1E1D497C"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40A6E12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8C5F4AC"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lastRenderedPageBreak/>
              <w:t>3.</w:t>
            </w:r>
          </w:p>
        </w:tc>
        <w:tc>
          <w:tcPr>
            <w:tcW w:w="2842" w:type="dxa"/>
            <w:tcBorders>
              <w:top w:val="nil"/>
              <w:left w:val="nil"/>
              <w:bottom w:val="single" w:sz="4" w:space="0" w:color="auto"/>
              <w:right w:val="single" w:sz="4" w:space="0" w:color="auto"/>
            </w:tcBorders>
            <w:shd w:val="clear" w:color="000000" w:fill="FFFFFF"/>
            <w:vAlign w:val="center"/>
            <w:hideMark/>
          </w:tcPr>
          <w:p w14:paraId="3D485901"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benzo(b)fluoranten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1B8B5222"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4ADAA2DD"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042684D4"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D19AD4D"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4.</w:t>
            </w:r>
          </w:p>
        </w:tc>
        <w:tc>
          <w:tcPr>
            <w:tcW w:w="2842" w:type="dxa"/>
            <w:tcBorders>
              <w:top w:val="nil"/>
              <w:left w:val="nil"/>
              <w:bottom w:val="single" w:sz="4" w:space="0" w:color="auto"/>
              <w:right w:val="single" w:sz="4" w:space="0" w:color="auto"/>
            </w:tcBorders>
            <w:shd w:val="clear" w:color="000000" w:fill="FFFFFF"/>
            <w:vAlign w:val="center"/>
            <w:hideMark/>
          </w:tcPr>
          <w:p w14:paraId="3D1A4C06"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val="de-AT" w:eastAsia="pl-PL"/>
              </w:rPr>
            </w:pPr>
            <w:r w:rsidRPr="00E074D3">
              <w:rPr>
                <w:rFonts w:ascii="Times New Roman" w:eastAsia="Times New Roman" w:hAnsi="Times New Roman" w:cs="Times New Roman"/>
                <w:b/>
                <w:bCs/>
                <w:sz w:val="20"/>
                <w:szCs w:val="20"/>
                <w:lang w:val="de-AT" w:eastAsia="pl-PL"/>
              </w:rPr>
              <w:t>benzo(j)fluoranten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34E34EFB"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F59D3FF"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24D4BC3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4C26C6A"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w:t>
            </w:r>
          </w:p>
        </w:tc>
        <w:tc>
          <w:tcPr>
            <w:tcW w:w="2842" w:type="dxa"/>
            <w:tcBorders>
              <w:top w:val="nil"/>
              <w:left w:val="nil"/>
              <w:bottom w:val="single" w:sz="4" w:space="0" w:color="auto"/>
              <w:right w:val="single" w:sz="4" w:space="0" w:color="auto"/>
            </w:tcBorders>
            <w:shd w:val="clear" w:color="000000" w:fill="FFFFFF"/>
            <w:vAlign w:val="center"/>
            <w:hideMark/>
          </w:tcPr>
          <w:p w14:paraId="41C60F93"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benzo(k)fluoranten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665057E9"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334979DC"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738651D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044AAC0"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6.</w:t>
            </w:r>
          </w:p>
        </w:tc>
        <w:tc>
          <w:tcPr>
            <w:tcW w:w="2842" w:type="dxa"/>
            <w:tcBorders>
              <w:top w:val="nil"/>
              <w:left w:val="nil"/>
              <w:bottom w:val="single" w:sz="4" w:space="0" w:color="auto"/>
              <w:right w:val="single" w:sz="4" w:space="0" w:color="auto"/>
            </w:tcBorders>
            <w:shd w:val="clear" w:color="000000" w:fill="FFFFFF"/>
            <w:vAlign w:val="center"/>
            <w:hideMark/>
          </w:tcPr>
          <w:p w14:paraId="35574066"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kadm w PM10</w:t>
            </w:r>
          </w:p>
        </w:tc>
        <w:tc>
          <w:tcPr>
            <w:tcW w:w="2842" w:type="dxa"/>
            <w:tcBorders>
              <w:top w:val="nil"/>
              <w:left w:val="nil"/>
              <w:bottom w:val="single" w:sz="4" w:space="0" w:color="auto"/>
              <w:right w:val="single" w:sz="4" w:space="0" w:color="auto"/>
            </w:tcBorders>
            <w:shd w:val="clear" w:color="000000" w:fill="FFFFFF"/>
            <w:vAlign w:val="center"/>
            <w:hideMark/>
          </w:tcPr>
          <w:p w14:paraId="6F4E48D1"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294C69DF"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5CEB8277"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2FFCB41"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7.</w:t>
            </w:r>
          </w:p>
        </w:tc>
        <w:tc>
          <w:tcPr>
            <w:tcW w:w="2842" w:type="dxa"/>
            <w:tcBorders>
              <w:top w:val="nil"/>
              <w:left w:val="nil"/>
              <w:bottom w:val="single" w:sz="4" w:space="0" w:color="auto"/>
              <w:right w:val="single" w:sz="4" w:space="0" w:color="auto"/>
            </w:tcBorders>
            <w:shd w:val="clear" w:color="000000" w:fill="FFFFFF"/>
            <w:vAlign w:val="center"/>
            <w:hideMark/>
          </w:tcPr>
          <w:p w14:paraId="2A253E2D"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tlenek węgla</w:t>
            </w:r>
          </w:p>
        </w:tc>
        <w:tc>
          <w:tcPr>
            <w:tcW w:w="2842" w:type="dxa"/>
            <w:tcBorders>
              <w:top w:val="nil"/>
              <w:left w:val="nil"/>
              <w:bottom w:val="single" w:sz="4" w:space="0" w:color="auto"/>
              <w:right w:val="single" w:sz="4" w:space="0" w:color="auto"/>
            </w:tcBorders>
            <w:shd w:val="clear" w:color="000000" w:fill="FFFFFF"/>
            <w:vAlign w:val="center"/>
            <w:hideMark/>
          </w:tcPr>
          <w:p w14:paraId="71CF1BB7"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31672462"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4F1B9C4C"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1F8F847"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w:t>
            </w:r>
          </w:p>
        </w:tc>
        <w:tc>
          <w:tcPr>
            <w:tcW w:w="2842" w:type="dxa"/>
            <w:tcBorders>
              <w:top w:val="nil"/>
              <w:left w:val="nil"/>
              <w:bottom w:val="single" w:sz="4" w:space="0" w:color="auto"/>
              <w:right w:val="single" w:sz="4" w:space="0" w:color="auto"/>
            </w:tcBorders>
            <w:shd w:val="clear" w:color="000000" w:fill="FFFFFF"/>
            <w:vAlign w:val="center"/>
            <w:hideMark/>
          </w:tcPr>
          <w:p w14:paraId="5759AEF5" w14:textId="77777777" w:rsidR="000D59D3" w:rsidRPr="00E074D3" w:rsidRDefault="00CF4BC7"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dibenzo(a,h)antracen w </w:t>
            </w:r>
            <w:r w:rsidR="000D59D3" w:rsidRPr="00E074D3">
              <w:rPr>
                <w:rFonts w:ascii="Times New Roman" w:eastAsia="Times New Roman" w:hAnsi="Times New Roman" w:cs="Times New Roman"/>
                <w:b/>
                <w:bCs/>
                <w:sz w:val="20"/>
                <w:szCs w:val="20"/>
                <w:lang w:eastAsia="pl-PL"/>
              </w:rPr>
              <w:t>PM10</w:t>
            </w:r>
          </w:p>
        </w:tc>
        <w:tc>
          <w:tcPr>
            <w:tcW w:w="2842" w:type="dxa"/>
            <w:tcBorders>
              <w:top w:val="nil"/>
              <w:left w:val="nil"/>
              <w:bottom w:val="single" w:sz="4" w:space="0" w:color="auto"/>
              <w:right w:val="single" w:sz="4" w:space="0" w:color="auto"/>
            </w:tcBorders>
            <w:shd w:val="clear" w:color="000000" w:fill="FFFFFF"/>
            <w:vAlign w:val="center"/>
            <w:hideMark/>
          </w:tcPr>
          <w:p w14:paraId="2699CDD0"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579721C"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2B6D595D"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14800D3"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9.</w:t>
            </w:r>
          </w:p>
        </w:tc>
        <w:tc>
          <w:tcPr>
            <w:tcW w:w="2842" w:type="dxa"/>
            <w:tcBorders>
              <w:top w:val="nil"/>
              <w:left w:val="nil"/>
              <w:bottom w:val="single" w:sz="4" w:space="0" w:color="auto"/>
              <w:right w:val="single" w:sz="4" w:space="0" w:color="auto"/>
            </w:tcBorders>
            <w:shd w:val="clear" w:color="000000" w:fill="FFFFFF"/>
            <w:vAlign w:val="center"/>
            <w:hideMark/>
          </w:tcPr>
          <w:p w14:paraId="72548A19" w14:textId="77777777" w:rsidR="000D59D3" w:rsidRPr="00E074D3" w:rsidRDefault="00CF4BC7" w:rsidP="000D59D3">
            <w:pPr>
              <w:spacing w:after="0" w:line="240" w:lineRule="auto"/>
              <w:jc w:val="center"/>
              <w:rPr>
                <w:rFonts w:ascii="Times New Roman" w:eastAsia="Times New Roman" w:hAnsi="Times New Roman" w:cs="Times New Roman"/>
                <w:b/>
                <w:bCs/>
                <w:sz w:val="20"/>
                <w:szCs w:val="20"/>
                <w:lang w:val="it-IT" w:eastAsia="pl-PL"/>
              </w:rPr>
            </w:pPr>
            <w:r w:rsidRPr="00E074D3">
              <w:rPr>
                <w:rFonts w:ascii="Times New Roman" w:eastAsia="Times New Roman" w:hAnsi="Times New Roman" w:cs="Times New Roman"/>
                <w:b/>
                <w:bCs/>
                <w:sz w:val="20"/>
                <w:szCs w:val="20"/>
                <w:lang w:val="it-IT" w:eastAsia="pl-PL"/>
              </w:rPr>
              <w:t>indeno(1,2,3-cd)piren w </w:t>
            </w:r>
            <w:r w:rsidR="000D59D3" w:rsidRPr="00E074D3">
              <w:rPr>
                <w:rFonts w:ascii="Times New Roman" w:eastAsia="Times New Roman" w:hAnsi="Times New Roman" w:cs="Times New Roman"/>
                <w:b/>
                <w:bCs/>
                <w:sz w:val="20"/>
                <w:szCs w:val="20"/>
                <w:lang w:val="it-IT" w:eastAsia="pl-PL"/>
              </w:rPr>
              <w:t>PM10</w:t>
            </w:r>
          </w:p>
        </w:tc>
        <w:tc>
          <w:tcPr>
            <w:tcW w:w="2842" w:type="dxa"/>
            <w:tcBorders>
              <w:top w:val="nil"/>
              <w:left w:val="nil"/>
              <w:bottom w:val="single" w:sz="4" w:space="0" w:color="auto"/>
              <w:right w:val="single" w:sz="4" w:space="0" w:color="auto"/>
            </w:tcBorders>
            <w:shd w:val="clear" w:color="000000" w:fill="FFFFFF"/>
            <w:vAlign w:val="center"/>
            <w:hideMark/>
          </w:tcPr>
          <w:p w14:paraId="3042CD34"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DC721EE"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2F1DE829"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D0A1D94"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10.</w:t>
            </w:r>
          </w:p>
        </w:tc>
        <w:tc>
          <w:tcPr>
            <w:tcW w:w="2842" w:type="dxa"/>
            <w:tcBorders>
              <w:top w:val="nil"/>
              <w:left w:val="nil"/>
              <w:bottom w:val="single" w:sz="4" w:space="0" w:color="auto"/>
              <w:right w:val="single" w:sz="4" w:space="0" w:color="auto"/>
            </w:tcBorders>
            <w:shd w:val="clear" w:color="000000" w:fill="FFFFFF"/>
            <w:vAlign w:val="center"/>
            <w:hideMark/>
          </w:tcPr>
          <w:p w14:paraId="281D739C"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nikiel w PM10</w:t>
            </w:r>
          </w:p>
        </w:tc>
        <w:tc>
          <w:tcPr>
            <w:tcW w:w="2842" w:type="dxa"/>
            <w:tcBorders>
              <w:top w:val="nil"/>
              <w:left w:val="nil"/>
              <w:bottom w:val="single" w:sz="4" w:space="0" w:color="auto"/>
              <w:right w:val="single" w:sz="4" w:space="0" w:color="auto"/>
            </w:tcBorders>
            <w:shd w:val="clear" w:color="000000" w:fill="FFFFFF"/>
            <w:vAlign w:val="center"/>
            <w:hideMark/>
          </w:tcPr>
          <w:p w14:paraId="0CE8EE08"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5F0071E3"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51191A25"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9602671"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11.</w:t>
            </w:r>
          </w:p>
        </w:tc>
        <w:tc>
          <w:tcPr>
            <w:tcW w:w="2842" w:type="dxa"/>
            <w:tcBorders>
              <w:top w:val="nil"/>
              <w:left w:val="nil"/>
              <w:bottom w:val="single" w:sz="4" w:space="0" w:color="auto"/>
              <w:right w:val="single" w:sz="4" w:space="0" w:color="auto"/>
            </w:tcBorders>
            <w:shd w:val="clear" w:color="000000" w:fill="FFFFFF"/>
            <w:vAlign w:val="center"/>
            <w:hideMark/>
          </w:tcPr>
          <w:p w14:paraId="68AF83B5"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dwutlenek azotu</w:t>
            </w:r>
          </w:p>
        </w:tc>
        <w:tc>
          <w:tcPr>
            <w:tcW w:w="2842" w:type="dxa"/>
            <w:tcBorders>
              <w:top w:val="nil"/>
              <w:left w:val="nil"/>
              <w:bottom w:val="single" w:sz="4" w:space="0" w:color="auto"/>
              <w:right w:val="single" w:sz="4" w:space="0" w:color="auto"/>
            </w:tcBorders>
            <w:shd w:val="clear" w:color="000000" w:fill="FFFFFF"/>
            <w:vAlign w:val="center"/>
            <w:hideMark/>
          </w:tcPr>
          <w:p w14:paraId="305C9B9C"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6BCA75E1"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20273D9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B0CDC60"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12.</w:t>
            </w:r>
          </w:p>
        </w:tc>
        <w:tc>
          <w:tcPr>
            <w:tcW w:w="2842" w:type="dxa"/>
            <w:tcBorders>
              <w:top w:val="nil"/>
              <w:left w:val="nil"/>
              <w:bottom w:val="single" w:sz="4" w:space="0" w:color="auto"/>
              <w:right w:val="single" w:sz="4" w:space="0" w:color="auto"/>
            </w:tcBorders>
            <w:shd w:val="clear" w:color="000000" w:fill="FFFFFF"/>
            <w:vAlign w:val="center"/>
            <w:hideMark/>
          </w:tcPr>
          <w:p w14:paraId="476F2E09"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tlenki azotu</w:t>
            </w:r>
          </w:p>
        </w:tc>
        <w:tc>
          <w:tcPr>
            <w:tcW w:w="2842" w:type="dxa"/>
            <w:tcBorders>
              <w:top w:val="nil"/>
              <w:left w:val="nil"/>
              <w:bottom w:val="single" w:sz="4" w:space="0" w:color="auto"/>
              <w:right w:val="single" w:sz="4" w:space="0" w:color="auto"/>
            </w:tcBorders>
            <w:shd w:val="clear" w:color="000000" w:fill="FFFFFF"/>
            <w:vAlign w:val="center"/>
            <w:hideMark/>
          </w:tcPr>
          <w:p w14:paraId="0F45DCF9"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063AFDCC"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37B08329"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C71E84D"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13.</w:t>
            </w:r>
          </w:p>
        </w:tc>
        <w:tc>
          <w:tcPr>
            <w:tcW w:w="2842" w:type="dxa"/>
            <w:tcBorders>
              <w:top w:val="nil"/>
              <w:left w:val="nil"/>
              <w:bottom w:val="single" w:sz="4" w:space="0" w:color="auto"/>
              <w:right w:val="single" w:sz="4" w:space="0" w:color="auto"/>
            </w:tcBorders>
            <w:shd w:val="clear" w:color="000000" w:fill="FFFFFF"/>
            <w:vAlign w:val="center"/>
            <w:hideMark/>
          </w:tcPr>
          <w:p w14:paraId="58E998C7"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ołów w PM10</w:t>
            </w:r>
          </w:p>
        </w:tc>
        <w:tc>
          <w:tcPr>
            <w:tcW w:w="2842" w:type="dxa"/>
            <w:tcBorders>
              <w:top w:val="nil"/>
              <w:left w:val="nil"/>
              <w:bottom w:val="single" w:sz="4" w:space="0" w:color="auto"/>
              <w:right w:val="single" w:sz="4" w:space="0" w:color="auto"/>
            </w:tcBorders>
            <w:shd w:val="clear" w:color="000000" w:fill="FFFFFF"/>
            <w:vAlign w:val="center"/>
            <w:hideMark/>
          </w:tcPr>
          <w:p w14:paraId="1496FD16"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F77F2F4"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4E5D005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9A493F0"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14.</w:t>
            </w:r>
          </w:p>
        </w:tc>
        <w:tc>
          <w:tcPr>
            <w:tcW w:w="2842" w:type="dxa"/>
            <w:tcBorders>
              <w:top w:val="nil"/>
              <w:left w:val="nil"/>
              <w:bottom w:val="single" w:sz="4" w:space="0" w:color="auto"/>
              <w:right w:val="single" w:sz="4" w:space="0" w:color="auto"/>
            </w:tcBorders>
            <w:shd w:val="clear" w:color="000000" w:fill="FFFFFF"/>
            <w:vAlign w:val="center"/>
            <w:hideMark/>
          </w:tcPr>
          <w:p w14:paraId="09CC2213"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PM10</w:t>
            </w:r>
          </w:p>
        </w:tc>
        <w:tc>
          <w:tcPr>
            <w:tcW w:w="2842" w:type="dxa"/>
            <w:tcBorders>
              <w:top w:val="nil"/>
              <w:left w:val="nil"/>
              <w:bottom w:val="single" w:sz="4" w:space="0" w:color="auto"/>
              <w:right w:val="single" w:sz="4" w:space="0" w:color="auto"/>
            </w:tcBorders>
            <w:shd w:val="clear" w:color="000000" w:fill="FFFFFF"/>
            <w:vAlign w:val="center"/>
            <w:hideMark/>
          </w:tcPr>
          <w:p w14:paraId="7743FC1B"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62B8369"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codzienny</w:t>
            </w:r>
          </w:p>
        </w:tc>
      </w:tr>
      <w:tr w:rsidR="000D59D3" w:rsidRPr="00E074D3" w14:paraId="57DBE610"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0E25E4C"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15.</w:t>
            </w:r>
          </w:p>
        </w:tc>
        <w:tc>
          <w:tcPr>
            <w:tcW w:w="2842" w:type="dxa"/>
            <w:tcBorders>
              <w:top w:val="nil"/>
              <w:left w:val="nil"/>
              <w:bottom w:val="single" w:sz="4" w:space="0" w:color="auto"/>
              <w:right w:val="single" w:sz="4" w:space="0" w:color="auto"/>
            </w:tcBorders>
            <w:shd w:val="clear" w:color="000000" w:fill="FFFFFF"/>
            <w:vAlign w:val="center"/>
            <w:hideMark/>
          </w:tcPr>
          <w:p w14:paraId="674863E5"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PM2.5</w:t>
            </w:r>
          </w:p>
        </w:tc>
        <w:tc>
          <w:tcPr>
            <w:tcW w:w="2842" w:type="dxa"/>
            <w:tcBorders>
              <w:top w:val="nil"/>
              <w:left w:val="nil"/>
              <w:bottom w:val="single" w:sz="4" w:space="0" w:color="auto"/>
              <w:right w:val="single" w:sz="4" w:space="0" w:color="auto"/>
            </w:tcBorders>
            <w:shd w:val="clear" w:color="000000" w:fill="FFFFFF"/>
            <w:vAlign w:val="center"/>
            <w:hideMark/>
          </w:tcPr>
          <w:p w14:paraId="5F2D43AC"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668A0482"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08A2BA8A"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A15D0CD"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w:t>
            </w:r>
          </w:p>
        </w:tc>
        <w:tc>
          <w:tcPr>
            <w:tcW w:w="2842" w:type="dxa"/>
            <w:tcBorders>
              <w:top w:val="nil"/>
              <w:left w:val="nil"/>
              <w:bottom w:val="single" w:sz="4" w:space="0" w:color="auto"/>
              <w:right w:val="single" w:sz="4" w:space="0" w:color="auto"/>
            </w:tcBorders>
            <w:shd w:val="clear" w:color="000000" w:fill="FFFFFF"/>
            <w:vAlign w:val="center"/>
            <w:hideMark/>
          </w:tcPr>
          <w:p w14:paraId="21F80BE9"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dwutlenek siarki</w:t>
            </w:r>
          </w:p>
        </w:tc>
        <w:tc>
          <w:tcPr>
            <w:tcW w:w="2842" w:type="dxa"/>
            <w:tcBorders>
              <w:top w:val="nil"/>
              <w:left w:val="nil"/>
              <w:bottom w:val="single" w:sz="4" w:space="0" w:color="auto"/>
              <w:right w:val="single" w:sz="4" w:space="0" w:color="auto"/>
            </w:tcBorders>
            <w:shd w:val="clear" w:color="000000" w:fill="FFFFFF"/>
            <w:vAlign w:val="center"/>
            <w:hideMark/>
          </w:tcPr>
          <w:p w14:paraId="43EDAF67"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106EE062"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515B734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5DAF6AE"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17.</w:t>
            </w:r>
          </w:p>
        </w:tc>
        <w:tc>
          <w:tcPr>
            <w:tcW w:w="2842" w:type="dxa"/>
            <w:tcBorders>
              <w:top w:val="nil"/>
              <w:left w:val="nil"/>
              <w:bottom w:val="single" w:sz="4" w:space="0" w:color="auto"/>
              <w:right w:val="single" w:sz="4" w:space="0" w:color="auto"/>
            </w:tcBorders>
            <w:shd w:val="clear" w:color="000000" w:fill="FFFFFF"/>
            <w:vAlign w:val="center"/>
            <w:hideMark/>
          </w:tcPr>
          <w:p w14:paraId="1C36540B"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arsen w PM10</w:t>
            </w:r>
          </w:p>
        </w:tc>
        <w:tc>
          <w:tcPr>
            <w:tcW w:w="2842" w:type="dxa"/>
            <w:tcBorders>
              <w:top w:val="nil"/>
              <w:left w:val="nil"/>
              <w:bottom w:val="single" w:sz="4" w:space="0" w:color="auto"/>
              <w:right w:val="single" w:sz="4" w:space="0" w:color="auto"/>
            </w:tcBorders>
            <w:shd w:val="clear" w:color="000000" w:fill="FFFFFF"/>
            <w:vAlign w:val="center"/>
            <w:hideMark/>
          </w:tcPr>
          <w:p w14:paraId="6B42F3E0"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292B5F7"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4E7E187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C61A377" w14:textId="77777777" w:rsidR="000D59D3" w:rsidRPr="00E074D3" w:rsidRDefault="000D59D3" w:rsidP="000D59D3">
            <w:pPr>
              <w:spacing w:after="0" w:line="240" w:lineRule="auto"/>
              <w:jc w:val="center"/>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18.</w:t>
            </w:r>
          </w:p>
        </w:tc>
        <w:tc>
          <w:tcPr>
            <w:tcW w:w="2842" w:type="dxa"/>
            <w:tcBorders>
              <w:top w:val="nil"/>
              <w:left w:val="nil"/>
              <w:bottom w:val="single" w:sz="4" w:space="0" w:color="auto"/>
              <w:right w:val="single" w:sz="4" w:space="0" w:color="auto"/>
            </w:tcBorders>
            <w:shd w:val="clear" w:color="000000" w:fill="FFFFFF"/>
            <w:vAlign w:val="center"/>
            <w:hideMark/>
          </w:tcPr>
          <w:p w14:paraId="08C8D9B6" w14:textId="77777777" w:rsidR="000D59D3" w:rsidRPr="00E074D3" w:rsidRDefault="000D59D3" w:rsidP="000D59D3">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benzen</w:t>
            </w:r>
          </w:p>
        </w:tc>
        <w:tc>
          <w:tcPr>
            <w:tcW w:w="2842" w:type="dxa"/>
            <w:tcBorders>
              <w:top w:val="nil"/>
              <w:left w:val="nil"/>
              <w:bottom w:val="single" w:sz="4" w:space="0" w:color="auto"/>
              <w:right w:val="single" w:sz="4" w:space="0" w:color="auto"/>
            </w:tcBorders>
            <w:shd w:val="clear" w:color="000000" w:fill="FFFFFF"/>
            <w:vAlign w:val="center"/>
            <w:hideMark/>
          </w:tcPr>
          <w:p w14:paraId="1C54C78D"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7B783B0B" w14:textId="77777777" w:rsidR="000D59D3" w:rsidRPr="00E074D3" w:rsidRDefault="000D59D3" w:rsidP="000D59D3">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inny</w:t>
            </w:r>
          </w:p>
        </w:tc>
      </w:tr>
    </w:tbl>
    <w:p w14:paraId="567E9195" w14:textId="0B4ED307" w:rsidR="000D59D3" w:rsidRPr="00E074D3" w:rsidRDefault="00BC2C6F" w:rsidP="0009260A">
      <w:pPr>
        <w:jc w:val="both"/>
        <w:rPr>
          <w:rFonts w:ascii="Times New Roman" w:hAnsi="Times New Roman" w:cs="Times New Roman"/>
          <w:sz w:val="20"/>
          <w:szCs w:val="20"/>
        </w:rPr>
      </w:pPr>
      <w:r w:rsidRPr="00E074D3">
        <w:rPr>
          <w:rFonts w:ascii="Times New Roman" w:hAnsi="Times New Roman" w:cs="Times New Roman"/>
          <w:sz w:val="20"/>
          <w:szCs w:val="20"/>
        </w:rPr>
        <w:t xml:space="preserve">Źródło: </w:t>
      </w:r>
      <w:hyperlink r:id="rId26" w:history="1">
        <w:r w:rsidRPr="00E074D3">
          <w:rPr>
            <w:rStyle w:val="Hipercze"/>
            <w:rFonts w:ascii="Times New Roman" w:hAnsi="Times New Roman" w:cs="Times New Roman"/>
            <w:sz w:val="20"/>
            <w:szCs w:val="20"/>
          </w:rPr>
          <w:t>http://powietrze.gios.gov.pl/pjp/current/station_details/info/605</w:t>
        </w:r>
      </w:hyperlink>
      <w:r w:rsidRPr="00E074D3">
        <w:rPr>
          <w:rFonts w:ascii="Times New Roman" w:hAnsi="Times New Roman" w:cs="Times New Roman"/>
          <w:sz w:val="20"/>
          <w:szCs w:val="20"/>
        </w:rPr>
        <w:t xml:space="preserve"> (dostęp: 06.11.2019)</w:t>
      </w:r>
    </w:p>
    <w:p w14:paraId="2112EC51" w14:textId="77777777" w:rsidR="00FF59BB" w:rsidRDefault="00FF59BB" w:rsidP="0009260A">
      <w:pPr>
        <w:jc w:val="both"/>
        <w:rPr>
          <w:rFonts w:ascii="Times New Roman" w:hAnsi="Times New Roman" w:cs="Times New Roman"/>
        </w:rPr>
      </w:pPr>
    </w:p>
    <w:p w14:paraId="3BA0B069" w14:textId="77777777" w:rsidR="00BC2C6F" w:rsidRPr="00FF59BB" w:rsidRDefault="00BC2C6F" w:rsidP="0009260A">
      <w:pPr>
        <w:jc w:val="both"/>
        <w:rPr>
          <w:rFonts w:ascii="Times New Roman" w:hAnsi="Times New Roman" w:cs="Times New Roman"/>
        </w:rPr>
      </w:pPr>
      <w:r w:rsidRPr="00FF59BB">
        <w:rPr>
          <w:rFonts w:ascii="Times New Roman" w:hAnsi="Times New Roman" w:cs="Times New Roman"/>
        </w:rPr>
        <w:t>Stacja przy ul. Warszawskiej 75 A prowadzi pomiary od 1 stycznia 2010 r. Mierzy poziomy stężeń</w:t>
      </w:r>
      <w:r w:rsidR="00372ED8" w:rsidRPr="00FF59BB">
        <w:rPr>
          <w:rFonts w:ascii="Times New Roman" w:hAnsi="Times New Roman" w:cs="Times New Roman"/>
        </w:rPr>
        <w:t xml:space="preserve"> dla trzech</w:t>
      </w:r>
      <w:r w:rsidR="00C02EAF" w:rsidRPr="00FF59BB">
        <w:rPr>
          <w:rFonts w:ascii="Times New Roman" w:hAnsi="Times New Roman" w:cs="Times New Roman"/>
        </w:rPr>
        <w:t> </w:t>
      </w:r>
      <w:r w:rsidRPr="00FF59BB">
        <w:rPr>
          <w:rFonts w:ascii="Times New Roman" w:hAnsi="Times New Roman" w:cs="Times New Roman"/>
        </w:rPr>
        <w:t>substancji, zgodnie z poniższą tabelą.</w:t>
      </w:r>
    </w:p>
    <w:p w14:paraId="1E9C76C7" w14:textId="5E35BEDD" w:rsidR="00D13160" w:rsidRPr="00FF59BB" w:rsidRDefault="00D13160" w:rsidP="00D13160">
      <w:pPr>
        <w:pStyle w:val="Legenda"/>
        <w:jc w:val="center"/>
        <w:rPr>
          <w:rFonts w:ascii="Times New Roman" w:hAnsi="Times New Roman" w:cs="Times New Roman"/>
          <w:sz w:val="22"/>
          <w:szCs w:val="22"/>
        </w:rPr>
      </w:pPr>
      <w:bookmarkStart w:id="27" w:name="_Toc34814582"/>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11</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Pomiary dokonywane w stacji przy ul. Warszawskiej 75A</w:t>
      </w:r>
      <w:bookmarkEnd w:id="27"/>
    </w:p>
    <w:tbl>
      <w:tblPr>
        <w:tblW w:w="9066" w:type="dxa"/>
        <w:jc w:val="center"/>
        <w:tblCellMar>
          <w:left w:w="70" w:type="dxa"/>
          <w:right w:w="70" w:type="dxa"/>
        </w:tblCellMar>
        <w:tblLook w:val="04A0" w:firstRow="1" w:lastRow="0" w:firstColumn="1" w:lastColumn="0" w:noHBand="0" w:noVBand="1"/>
      </w:tblPr>
      <w:tblGrid>
        <w:gridCol w:w="960"/>
        <w:gridCol w:w="2702"/>
        <w:gridCol w:w="2702"/>
        <w:gridCol w:w="2702"/>
      </w:tblGrid>
      <w:tr w:rsidR="00BC2C6F" w:rsidRPr="00E074D3" w14:paraId="2766D514" w14:textId="77777777" w:rsidTr="00F24F11">
        <w:trPr>
          <w:trHeight w:val="51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56078"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ED2D3ED" w14:textId="77777777" w:rsidR="00BC2C6F" w:rsidRPr="00E074D3" w:rsidRDefault="00BC2C6F" w:rsidP="00BC2C6F">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Zanieczyszczenie</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9192082" w14:textId="77777777" w:rsidR="00BC2C6F" w:rsidRPr="00E074D3" w:rsidRDefault="00BC2C6F" w:rsidP="00BC2C6F">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Czas uśredniania</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34010D45" w14:textId="77777777" w:rsidR="00BC2C6F" w:rsidRPr="00E074D3" w:rsidRDefault="00BC2C6F" w:rsidP="00BC2C6F">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Typ pomiaru</w:t>
            </w:r>
          </w:p>
        </w:tc>
      </w:tr>
      <w:tr w:rsidR="00BC2C6F" w:rsidRPr="00E074D3" w14:paraId="300C38CC" w14:textId="77777777" w:rsidTr="00F24F11">
        <w:trPr>
          <w:trHeight w:val="510"/>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F091EE8"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w:t>
            </w:r>
          </w:p>
        </w:tc>
        <w:tc>
          <w:tcPr>
            <w:tcW w:w="2702" w:type="dxa"/>
            <w:tcBorders>
              <w:top w:val="nil"/>
              <w:left w:val="nil"/>
              <w:bottom w:val="single" w:sz="4" w:space="0" w:color="auto"/>
              <w:right w:val="single" w:sz="4" w:space="0" w:color="auto"/>
            </w:tcBorders>
            <w:shd w:val="clear" w:color="000000" w:fill="FFFFFF"/>
            <w:vAlign w:val="center"/>
            <w:hideMark/>
          </w:tcPr>
          <w:p w14:paraId="0BF37E6E" w14:textId="77777777" w:rsidR="00BC2C6F" w:rsidRPr="00E074D3" w:rsidRDefault="00BC2C6F" w:rsidP="00BC2C6F">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PM10</w:t>
            </w:r>
          </w:p>
        </w:tc>
        <w:tc>
          <w:tcPr>
            <w:tcW w:w="2702" w:type="dxa"/>
            <w:tcBorders>
              <w:top w:val="nil"/>
              <w:left w:val="nil"/>
              <w:bottom w:val="single" w:sz="4" w:space="0" w:color="auto"/>
              <w:right w:val="single" w:sz="4" w:space="0" w:color="auto"/>
            </w:tcBorders>
            <w:shd w:val="clear" w:color="000000" w:fill="FFFFFF"/>
            <w:vAlign w:val="center"/>
            <w:hideMark/>
          </w:tcPr>
          <w:p w14:paraId="1745F4C4"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702" w:type="dxa"/>
            <w:tcBorders>
              <w:top w:val="nil"/>
              <w:left w:val="nil"/>
              <w:bottom w:val="single" w:sz="4" w:space="0" w:color="auto"/>
              <w:right w:val="single" w:sz="4" w:space="0" w:color="auto"/>
            </w:tcBorders>
            <w:shd w:val="clear" w:color="000000" w:fill="FFFFFF"/>
            <w:vAlign w:val="center"/>
            <w:hideMark/>
          </w:tcPr>
          <w:p w14:paraId="71CBBC85"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BC2C6F" w:rsidRPr="00E074D3" w14:paraId="5DE0AB3B" w14:textId="77777777" w:rsidTr="00F24F11">
        <w:trPr>
          <w:trHeight w:val="51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BB4F6"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8A2CD0" w14:textId="77777777" w:rsidR="00BC2C6F" w:rsidRPr="00E074D3" w:rsidRDefault="00BC2C6F" w:rsidP="00BC2C6F">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PM2.5</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E61388"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883EDE"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codzienny</w:t>
            </w:r>
          </w:p>
        </w:tc>
      </w:tr>
      <w:tr w:rsidR="00BC2C6F" w:rsidRPr="00E074D3" w14:paraId="3D098E4F" w14:textId="77777777" w:rsidTr="00F24F11">
        <w:trPr>
          <w:trHeight w:val="51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15D572"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3.</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3AA362D" w14:textId="77777777" w:rsidR="00BC2C6F" w:rsidRPr="00E074D3" w:rsidRDefault="00BC2C6F" w:rsidP="00BC2C6F">
            <w:pPr>
              <w:spacing w:after="0" w:line="240" w:lineRule="auto"/>
              <w:jc w:val="center"/>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ozon</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43ED4C4A"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01949AF6" w14:textId="77777777" w:rsidR="00BC2C6F" w:rsidRPr="00E074D3" w:rsidRDefault="00BC2C6F" w:rsidP="00BC2C6F">
            <w:pPr>
              <w:spacing w:after="0" w:line="240" w:lineRule="auto"/>
              <w:jc w:val="center"/>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bl>
    <w:p w14:paraId="32A5365B" w14:textId="6A0257CE" w:rsidR="00BC2C6F" w:rsidRPr="00FF59BB" w:rsidRDefault="00BC2C6F" w:rsidP="00BC2C6F">
      <w:pPr>
        <w:jc w:val="both"/>
        <w:rPr>
          <w:rFonts w:ascii="Times New Roman" w:hAnsi="Times New Roman" w:cs="Times New Roman"/>
        </w:rPr>
      </w:pPr>
      <w:r w:rsidRPr="00FF59BB">
        <w:rPr>
          <w:rFonts w:ascii="Times New Roman" w:hAnsi="Times New Roman" w:cs="Times New Roman"/>
        </w:rPr>
        <w:t xml:space="preserve">Źródło: </w:t>
      </w:r>
      <w:hyperlink r:id="rId27" w:history="1">
        <w:r w:rsidRPr="00FF59BB">
          <w:rPr>
            <w:rStyle w:val="Hipercze"/>
            <w:rFonts w:ascii="Times New Roman" w:hAnsi="Times New Roman" w:cs="Times New Roman"/>
          </w:rPr>
          <w:t>http://powietrze.gios.gov.pl/pjp/current/station_details/info/609</w:t>
        </w:r>
      </w:hyperlink>
      <w:r w:rsidRPr="00FF59BB">
        <w:rPr>
          <w:rFonts w:ascii="Times New Roman" w:hAnsi="Times New Roman" w:cs="Times New Roman"/>
        </w:rPr>
        <w:t xml:space="preserve"> (dostęp: 06.11.2019)</w:t>
      </w:r>
    </w:p>
    <w:p w14:paraId="1B6A872D" w14:textId="79F16C3D" w:rsidR="00C058E3" w:rsidRPr="00E074D3" w:rsidRDefault="00FB39EA" w:rsidP="00202B66">
      <w:pPr>
        <w:jc w:val="both"/>
        <w:rPr>
          <w:rFonts w:ascii="Times New Roman" w:hAnsi="Times New Roman" w:cs="Times New Roman"/>
          <w:sz w:val="24"/>
          <w:szCs w:val="24"/>
        </w:rPr>
      </w:pPr>
      <w:r w:rsidRPr="00FF59BB">
        <w:rPr>
          <w:rFonts w:ascii="Times New Roman" w:hAnsi="Times New Roman" w:cs="Times New Roman"/>
        </w:rPr>
        <w:t>Ponadto, zgodnie z art. 89 ustawy z dnia 27 kwietnia 2001 r. - Prawo ochrony środowiska (</w:t>
      </w:r>
      <w:r w:rsidR="00CF6C74" w:rsidRPr="00FF59BB">
        <w:rPr>
          <w:rFonts w:ascii="Times New Roman" w:hAnsi="Times New Roman" w:cs="Times New Roman"/>
        </w:rPr>
        <w:t>tj. Dz. </w:t>
      </w:r>
      <w:r w:rsidRPr="00FF59BB">
        <w:rPr>
          <w:rFonts w:ascii="Times New Roman" w:hAnsi="Times New Roman" w:cs="Times New Roman"/>
        </w:rPr>
        <w:t>U. 201</w:t>
      </w:r>
      <w:r w:rsidR="00100BCD" w:rsidRPr="00FF59BB">
        <w:rPr>
          <w:rFonts w:ascii="Times New Roman" w:hAnsi="Times New Roman" w:cs="Times New Roman"/>
        </w:rPr>
        <w:t>9</w:t>
      </w:r>
      <w:r w:rsidRPr="00FF59BB">
        <w:rPr>
          <w:rFonts w:ascii="Times New Roman" w:hAnsi="Times New Roman" w:cs="Times New Roman"/>
        </w:rPr>
        <w:t xml:space="preserve"> poz. </w:t>
      </w:r>
      <w:r w:rsidR="00100BCD" w:rsidRPr="00FF59BB">
        <w:rPr>
          <w:rFonts w:ascii="Times New Roman" w:hAnsi="Times New Roman" w:cs="Times New Roman"/>
        </w:rPr>
        <w:t>1396</w:t>
      </w:r>
      <w:r w:rsidRPr="00FF59BB">
        <w:rPr>
          <w:rFonts w:ascii="Times New Roman" w:hAnsi="Times New Roman" w:cs="Times New Roman"/>
        </w:rPr>
        <w:t xml:space="preserve"> z późn. zm.)</w:t>
      </w:r>
      <w:r w:rsidR="00713AF2" w:rsidRPr="00FF59BB">
        <w:rPr>
          <w:rFonts w:ascii="Times New Roman" w:hAnsi="Times New Roman" w:cs="Times New Roman"/>
        </w:rPr>
        <w:t>, Główny Inspektor Ochrony Środowiska jest zobowiązany do dokonywania corocznych ocen jakości powietrza oraz klasyfikacji stref zarówno pod kątem ochrony zdrowia ludzi oraz ochrony roślin. Obowiązek ten został transponowany z prawa unijnego do prawa krajowego.</w:t>
      </w:r>
      <w:r w:rsidR="00C058E3" w:rsidRPr="00E074D3">
        <w:rPr>
          <w:rFonts w:ascii="Times New Roman" w:hAnsi="Times New Roman" w:cs="Times New Roman"/>
          <w:sz w:val="24"/>
          <w:szCs w:val="24"/>
        </w:rPr>
        <w:br w:type="page"/>
      </w:r>
    </w:p>
    <w:p w14:paraId="3F91F0E1" w14:textId="74133AF6" w:rsidR="00BC2C6F" w:rsidRPr="00E074D3" w:rsidRDefault="004B63DF" w:rsidP="004B63DF">
      <w:pPr>
        <w:rPr>
          <w:rFonts w:ascii="Times New Roman" w:hAnsi="Times New Roman" w:cs="Times New Roman"/>
        </w:rPr>
      </w:pPr>
      <w:r w:rsidRPr="00E074D3">
        <w:rPr>
          <w:rFonts w:ascii="Times New Roman" w:hAnsi="Times New Roman" w:cs="Times New Roman"/>
          <w:noProof/>
          <w:lang w:eastAsia="pl-PL"/>
        </w:rPr>
        <w:lastRenderedPageBreak/>
        <w:drawing>
          <wp:anchor distT="0" distB="0" distL="114300" distR="114300" simplePos="0" relativeHeight="251672576" behindDoc="1" locked="0" layoutInCell="1" allowOverlap="1" wp14:anchorId="275E2F7F" wp14:editId="649DAD62">
            <wp:simplePos x="0" y="0"/>
            <wp:positionH relativeFrom="page">
              <wp:align>left</wp:align>
            </wp:positionH>
            <wp:positionV relativeFrom="paragraph">
              <wp:posOffset>-881380</wp:posOffset>
            </wp:positionV>
            <wp:extent cx="7563600" cy="5061600"/>
            <wp:effectExtent l="19050" t="0" r="18415" b="179641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ffic-light-1360645_192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63600" cy="50616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35A64564" w14:textId="77777777" w:rsidR="004B63DF" w:rsidRPr="00E074D3" w:rsidRDefault="004B63DF" w:rsidP="004B63DF">
      <w:pPr>
        <w:rPr>
          <w:rFonts w:ascii="Times New Roman" w:hAnsi="Times New Roman" w:cs="Times New Roman"/>
          <w:b/>
          <w:color w:val="0070C0"/>
        </w:rPr>
      </w:pPr>
    </w:p>
    <w:p w14:paraId="46C0E080" w14:textId="77777777" w:rsidR="004B63DF" w:rsidRPr="00E074D3" w:rsidRDefault="004B63DF" w:rsidP="004B63DF">
      <w:pPr>
        <w:rPr>
          <w:rFonts w:ascii="Times New Roman" w:hAnsi="Times New Roman" w:cs="Times New Roman"/>
          <w:b/>
          <w:color w:val="0070C0"/>
        </w:rPr>
      </w:pPr>
    </w:p>
    <w:p w14:paraId="707159CD" w14:textId="77777777" w:rsidR="004B63DF" w:rsidRPr="00E074D3" w:rsidRDefault="004B63DF" w:rsidP="004B63DF">
      <w:pPr>
        <w:rPr>
          <w:rFonts w:ascii="Times New Roman" w:hAnsi="Times New Roman" w:cs="Times New Roman"/>
          <w:b/>
          <w:color w:val="0070C0"/>
        </w:rPr>
      </w:pPr>
    </w:p>
    <w:p w14:paraId="478EFC5E" w14:textId="77777777" w:rsidR="004B63DF" w:rsidRPr="00E074D3" w:rsidRDefault="004B63DF" w:rsidP="004B63DF">
      <w:pPr>
        <w:rPr>
          <w:rFonts w:ascii="Times New Roman" w:hAnsi="Times New Roman" w:cs="Times New Roman"/>
          <w:b/>
          <w:color w:val="0070C0"/>
        </w:rPr>
      </w:pPr>
    </w:p>
    <w:p w14:paraId="53747565" w14:textId="77777777" w:rsidR="004B63DF" w:rsidRPr="00E074D3" w:rsidRDefault="004B63DF" w:rsidP="004B63DF">
      <w:pPr>
        <w:rPr>
          <w:rFonts w:ascii="Times New Roman" w:hAnsi="Times New Roman" w:cs="Times New Roman"/>
          <w:b/>
          <w:color w:val="0070C0"/>
        </w:rPr>
      </w:pPr>
    </w:p>
    <w:p w14:paraId="35C875F7" w14:textId="77777777" w:rsidR="004B63DF" w:rsidRPr="00E074D3" w:rsidRDefault="004B63DF" w:rsidP="004B63DF">
      <w:pPr>
        <w:rPr>
          <w:rFonts w:ascii="Times New Roman" w:hAnsi="Times New Roman" w:cs="Times New Roman"/>
          <w:b/>
          <w:color w:val="0070C0"/>
        </w:rPr>
      </w:pPr>
    </w:p>
    <w:p w14:paraId="66624923" w14:textId="77777777" w:rsidR="004B63DF" w:rsidRPr="00E074D3" w:rsidRDefault="004B63DF" w:rsidP="004B63DF">
      <w:pPr>
        <w:rPr>
          <w:rFonts w:ascii="Times New Roman" w:hAnsi="Times New Roman" w:cs="Times New Roman"/>
          <w:b/>
          <w:color w:val="0070C0"/>
        </w:rPr>
      </w:pPr>
    </w:p>
    <w:p w14:paraId="639CBDB2" w14:textId="77777777" w:rsidR="004B63DF" w:rsidRPr="00E074D3" w:rsidRDefault="004B63DF" w:rsidP="004B63DF">
      <w:pPr>
        <w:rPr>
          <w:rFonts w:ascii="Times New Roman" w:hAnsi="Times New Roman" w:cs="Times New Roman"/>
          <w:b/>
          <w:color w:val="0070C0"/>
        </w:rPr>
      </w:pPr>
    </w:p>
    <w:p w14:paraId="0F264AC8" w14:textId="77777777" w:rsidR="004B63DF" w:rsidRPr="00E074D3" w:rsidRDefault="004B63DF" w:rsidP="00DF0754">
      <w:pPr>
        <w:rPr>
          <w:rFonts w:ascii="Times New Roman" w:hAnsi="Times New Roman" w:cs="Times New Roman"/>
        </w:rPr>
      </w:pPr>
    </w:p>
    <w:p w14:paraId="71654F78" w14:textId="77777777" w:rsidR="00DF0754" w:rsidRPr="00E074D3" w:rsidRDefault="00DF0754" w:rsidP="00DF0754">
      <w:pPr>
        <w:rPr>
          <w:rFonts w:ascii="Times New Roman" w:hAnsi="Times New Roman" w:cs="Times New Roman"/>
          <w:b/>
          <w:color w:val="0070C0"/>
        </w:rPr>
      </w:pPr>
    </w:p>
    <w:p w14:paraId="56A6B444" w14:textId="77777777" w:rsidR="00DF0754" w:rsidRPr="00E074D3" w:rsidRDefault="00DF0754" w:rsidP="00DF0754">
      <w:pPr>
        <w:rPr>
          <w:rFonts w:ascii="Times New Roman" w:hAnsi="Times New Roman" w:cs="Times New Roman"/>
          <w:b/>
          <w:color w:val="0070C0"/>
        </w:rPr>
      </w:pPr>
    </w:p>
    <w:p w14:paraId="545E7057" w14:textId="77777777" w:rsidR="00DF0754" w:rsidRPr="00E074D3" w:rsidRDefault="00DF0754" w:rsidP="00DF0754">
      <w:pPr>
        <w:rPr>
          <w:rFonts w:ascii="Times New Roman" w:hAnsi="Times New Roman" w:cs="Times New Roman"/>
          <w:b/>
          <w:color w:val="0070C0"/>
        </w:rPr>
      </w:pPr>
    </w:p>
    <w:p w14:paraId="46089910" w14:textId="77777777" w:rsidR="00DF0754" w:rsidRPr="00E074D3" w:rsidRDefault="00DF0754" w:rsidP="00DF0754">
      <w:pPr>
        <w:rPr>
          <w:rFonts w:ascii="Times New Roman" w:hAnsi="Times New Roman" w:cs="Times New Roman"/>
          <w:b/>
          <w:color w:val="0070C0"/>
        </w:rPr>
      </w:pPr>
    </w:p>
    <w:p w14:paraId="52E4E463" w14:textId="77777777" w:rsidR="00DF0754" w:rsidRPr="00E074D3" w:rsidRDefault="00DF0754" w:rsidP="00DF0754">
      <w:pPr>
        <w:rPr>
          <w:rFonts w:ascii="Times New Roman" w:hAnsi="Times New Roman" w:cs="Times New Roman"/>
        </w:rPr>
      </w:pPr>
    </w:p>
    <w:p w14:paraId="321A812F" w14:textId="77777777" w:rsidR="00DF0754" w:rsidRPr="00E074D3" w:rsidRDefault="00DF0754" w:rsidP="00DF0754">
      <w:pPr>
        <w:rPr>
          <w:rFonts w:ascii="Times New Roman" w:hAnsi="Times New Roman" w:cs="Times New Roman"/>
        </w:rPr>
      </w:pPr>
    </w:p>
    <w:p w14:paraId="5AE36B78" w14:textId="77777777" w:rsidR="00DF0754" w:rsidRPr="00E074D3" w:rsidRDefault="00DF0754" w:rsidP="00DF0754">
      <w:pPr>
        <w:rPr>
          <w:rFonts w:ascii="Times New Roman" w:hAnsi="Times New Roman" w:cs="Times New Roman"/>
        </w:rPr>
      </w:pPr>
    </w:p>
    <w:p w14:paraId="619EC36B" w14:textId="77777777" w:rsidR="00DF0754" w:rsidRPr="00E074D3" w:rsidRDefault="00DF0754" w:rsidP="00DF0754">
      <w:pPr>
        <w:rPr>
          <w:rFonts w:ascii="Times New Roman" w:hAnsi="Times New Roman" w:cs="Times New Roman"/>
        </w:rPr>
      </w:pPr>
    </w:p>
    <w:p w14:paraId="22BBBE22" w14:textId="77777777" w:rsidR="00DF0754" w:rsidRPr="00E074D3" w:rsidRDefault="00DF0754" w:rsidP="00DF0754">
      <w:pPr>
        <w:rPr>
          <w:rFonts w:ascii="Times New Roman" w:hAnsi="Times New Roman" w:cs="Times New Roman"/>
        </w:rPr>
      </w:pPr>
    </w:p>
    <w:p w14:paraId="1779E529" w14:textId="77777777" w:rsidR="00DF0754" w:rsidRPr="00E074D3" w:rsidRDefault="00DF0754" w:rsidP="00DF0754">
      <w:pPr>
        <w:rPr>
          <w:rFonts w:ascii="Times New Roman" w:hAnsi="Times New Roman" w:cs="Times New Roman"/>
        </w:rPr>
      </w:pPr>
    </w:p>
    <w:p w14:paraId="3A592252" w14:textId="77777777" w:rsidR="00DF0754" w:rsidRPr="00E074D3" w:rsidRDefault="00DF0754" w:rsidP="00DF0754">
      <w:pPr>
        <w:rPr>
          <w:rFonts w:ascii="Times New Roman" w:hAnsi="Times New Roman" w:cs="Times New Roman"/>
        </w:rPr>
      </w:pPr>
    </w:p>
    <w:p w14:paraId="67F1450E" w14:textId="3847B66B" w:rsidR="003043A1" w:rsidRPr="00E074D3" w:rsidRDefault="003043A1" w:rsidP="001672F4">
      <w:pPr>
        <w:pStyle w:val="Nagwek1"/>
        <w:numPr>
          <w:ilvl w:val="0"/>
          <w:numId w:val="2"/>
        </w:numPr>
        <w:spacing w:after="240"/>
        <w:jc w:val="both"/>
        <w:rPr>
          <w:rFonts w:ascii="Times New Roman" w:hAnsi="Times New Roman" w:cs="Times New Roman"/>
          <w:b/>
          <w:color w:val="0070C0"/>
        </w:rPr>
      </w:pPr>
      <w:bookmarkStart w:id="28" w:name="_Toc34814239"/>
      <w:r w:rsidRPr="00E074D3">
        <w:rPr>
          <w:rFonts w:ascii="Times New Roman" w:hAnsi="Times New Roman" w:cs="Times New Roman"/>
          <w:b/>
          <w:color w:val="0070C0"/>
        </w:rPr>
        <w:t>Stan obecny systemu komunikacyjnego w jednostce samorządu terytorialnego</w:t>
      </w:r>
      <w:bookmarkEnd w:id="28"/>
    </w:p>
    <w:p w14:paraId="2DF309C5" w14:textId="3CC8456F" w:rsidR="003043A1" w:rsidRPr="00E074D3" w:rsidRDefault="003043A1" w:rsidP="001672F4">
      <w:pPr>
        <w:pStyle w:val="Nagwek2"/>
        <w:numPr>
          <w:ilvl w:val="1"/>
          <w:numId w:val="2"/>
        </w:numPr>
        <w:spacing w:after="120"/>
        <w:jc w:val="both"/>
        <w:rPr>
          <w:rFonts w:ascii="Times New Roman" w:hAnsi="Times New Roman" w:cs="Times New Roman"/>
        </w:rPr>
      </w:pPr>
      <w:bookmarkStart w:id="29" w:name="_Toc34814240"/>
      <w:r w:rsidRPr="00E074D3">
        <w:rPr>
          <w:rFonts w:ascii="Times New Roman" w:hAnsi="Times New Roman" w:cs="Times New Roman"/>
        </w:rPr>
        <w:t>Struktura organizacyjna</w:t>
      </w:r>
      <w:bookmarkEnd w:id="29"/>
    </w:p>
    <w:p w14:paraId="5FCAA2AE" w14:textId="77777777" w:rsidR="00822E4B" w:rsidRPr="00FF59BB" w:rsidRDefault="00217E09" w:rsidP="005477C7">
      <w:pPr>
        <w:jc w:val="both"/>
        <w:rPr>
          <w:rFonts w:ascii="Times New Roman" w:hAnsi="Times New Roman" w:cs="Times New Roman"/>
        </w:rPr>
      </w:pPr>
      <w:r w:rsidRPr="00FF59BB">
        <w:rPr>
          <w:rFonts w:ascii="Times New Roman" w:hAnsi="Times New Roman" w:cs="Times New Roman"/>
        </w:rPr>
        <w:t>Białystok sąsiaduje z sześcioma gminami: Dobrzyniewo Duże, Wasilków, Supraśl, Zabłudów, Juchnowiec Kościelny i Choroszcz. Organizatorem publicznego transportu zbio</w:t>
      </w:r>
      <w:r w:rsidR="00F75FA0" w:rsidRPr="00FF59BB">
        <w:rPr>
          <w:rFonts w:ascii="Times New Roman" w:hAnsi="Times New Roman" w:cs="Times New Roman"/>
        </w:rPr>
        <w:t>rowego zarówno dla Białegostoku,</w:t>
      </w:r>
      <w:r w:rsidRPr="00FF59BB">
        <w:rPr>
          <w:rFonts w:ascii="Times New Roman" w:hAnsi="Times New Roman" w:cs="Times New Roman"/>
        </w:rPr>
        <w:t xml:space="preserve"> jak i – na podstawie porozumień międzygminnych – dla </w:t>
      </w:r>
      <w:r w:rsidR="00B8038F" w:rsidRPr="00FF59BB">
        <w:rPr>
          <w:rFonts w:ascii="Times New Roman" w:hAnsi="Times New Roman" w:cs="Times New Roman"/>
        </w:rPr>
        <w:t xml:space="preserve">ww. </w:t>
      </w:r>
      <w:r w:rsidRPr="00FF59BB">
        <w:rPr>
          <w:rFonts w:ascii="Times New Roman" w:hAnsi="Times New Roman" w:cs="Times New Roman"/>
        </w:rPr>
        <w:t>gmin ościennych, jest Zarząd Białostockiej Komunikacji</w:t>
      </w:r>
      <w:r w:rsidR="00F75FA0" w:rsidRPr="00FF59BB">
        <w:rPr>
          <w:rFonts w:ascii="Times New Roman" w:hAnsi="Times New Roman" w:cs="Times New Roman"/>
        </w:rPr>
        <w:t xml:space="preserve"> Miejskiej </w:t>
      </w:r>
      <w:r w:rsidR="008E13E2" w:rsidRPr="00FF59BB">
        <w:rPr>
          <w:rFonts w:ascii="Times New Roman" w:hAnsi="Times New Roman" w:cs="Times New Roman"/>
        </w:rPr>
        <w:t>(ZBKM)</w:t>
      </w:r>
      <w:r w:rsidR="00B8038F" w:rsidRPr="00FF59BB">
        <w:rPr>
          <w:rFonts w:ascii="Times New Roman" w:hAnsi="Times New Roman" w:cs="Times New Roman"/>
        </w:rPr>
        <w:t>,</w:t>
      </w:r>
      <w:r w:rsidR="008E13E2" w:rsidRPr="00FF59BB">
        <w:rPr>
          <w:rFonts w:ascii="Times New Roman" w:hAnsi="Times New Roman" w:cs="Times New Roman"/>
        </w:rPr>
        <w:t xml:space="preserve"> </w:t>
      </w:r>
      <w:r w:rsidR="00F75FA0" w:rsidRPr="00FF59BB">
        <w:rPr>
          <w:rFonts w:ascii="Times New Roman" w:hAnsi="Times New Roman" w:cs="Times New Roman"/>
        </w:rPr>
        <w:t>stanowiący jednostkę w strukturach Urzędu Miejskiego.</w:t>
      </w:r>
      <w:r w:rsidR="00372ED8" w:rsidRPr="00FF59BB">
        <w:rPr>
          <w:rFonts w:ascii="Times New Roman" w:hAnsi="Times New Roman" w:cs="Times New Roman"/>
        </w:rPr>
        <w:t xml:space="preserve"> </w:t>
      </w:r>
    </w:p>
    <w:p w14:paraId="7BCFDE6D" w14:textId="77777777" w:rsidR="00822E4B" w:rsidRPr="00FF59BB" w:rsidRDefault="00822E4B" w:rsidP="005477C7">
      <w:pPr>
        <w:jc w:val="both"/>
        <w:rPr>
          <w:rFonts w:ascii="Times New Roman" w:hAnsi="Times New Roman" w:cs="Times New Roman"/>
        </w:rPr>
      </w:pPr>
      <w:r w:rsidRPr="00FF59BB">
        <w:rPr>
          <w:rFonts w:ascii="Times New Roman" w:hAnsi="Times New Roman" w:cs="Times New Roman"/>
        </w:rPr>
        <w:t xml:space="preserve">Do kompetencji </w:t>
      </w:r>
      <w:r w:rsidR="008C6AED" w:rsidRPr="00FF59BB">
        <w:rPr>
          <w:rFonts w:ascii="Times New Roman" w:hAnsi="Times New Roman" w:cs="Times New Roman"/>
        </w:rPr>
        <w:t xml:space="preserve">ZBKM </w:t>
      </w:r>
      <w:r w:rsidRPr="00FF59BB">
        <w:rPr>
          <w:rFonts w:ascii="Times New Roman" w:hAnsi="Times New Roman" w:cs="Times New Roman"/>
        </w:rPr>
        <w:t xml:space="preserve">należy, </w:t>
      </w:r>
      <w:r w:rsidR="008C6AED" w:rsidRPr="00FF59BB">
        <w:rPr>
          <w:rFonts w:ascii="Times New Roman" w:hAnsi="Times New Roman" w:cs="Times New Roman"/>
        </w:rPr>
        <w:t>m.in</w:t>
      </w:r>
      <w:r w:rsidRPr="00FF59BB">
        <w:rPr>
          <w:rFonts w:ascii="Times New Roman" w:hAnsi="Times New Roman" w:cs="Times New Roman"/>
        </w:rPr>
        <w:t>.:</w:t>
      </w:r>
    </w:p>
    <w:p w14:paraId="7094E70B" w14:textId="0A4422D5" w:rsidR="00822E4B" w:rsidRPr="00FF59BB" w:rsidRDefault="00822E4B"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t>opracowywanie założeń polityki cenowej przewozów, polityki taryfowej i zasad dystrybucji biletów</w:t>
      </w:r>
    </w:p>
    <w:p w14:paraId="1B707D1F" w14:textId="72F8EEA9" w:rsidR="00822E4B" w:rsidRPr="00FF59BB" w:rsidRDefault="00822E4B"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t>analiza ruchu i badanie jakości usług świadczonych przez przewoźników</w:t>
      </w:r>
    </w:p>
    <w:p w14:paraId="457CC5EF" w14:textId="52E8CCD1" w:rsidR="00822E4B" w:rsidRPr="00FF59BB" w:rsidRDefault="00822E4B"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t>nadzór nad wykonywaniem umów dotyczących przewozów</w:t>
      </w:r>
    </w:p>
    <w:p w14:paraId="5EC23A17" w14:textId="48065ED8" w:rsidR="00822E4B" w:rsidRPr="00FF59BB" w:rsidRDefault="00822E4B"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t>analiza i planowanie zmian sieci komunikacji miejskiej, w tym zwiększanie lub zmniejszanie ilości połączeń, aktualizacja rozkładów jazdy</w:t>
      </w:r>
    </w:p>
    <w:p w14:paraId="5C3B5D25" w14:textId="3771540B" w:rsidR="00822E4B" w:rsidRPr="00FF59BB" w:rsidRDefault="00822E4B"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t>obsługa pasażerów, np. poprzez wydawanie Białostockiej Karty Miejskiej lub dokumentów uprawniających do bezpłatnych przejazdów</w:t>
      </w:r>
    </w:p>
    <w:p w14:paraId="6C7137A5" w14:textId="11B20018" w:rsidR="008C6AED" w:rsidRPr="00FF59BB" w:rsidRDefault="008C6AED"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lastRenderedPageBreak/>
        <w:t>dbanie o stan infrastruktury przystankowej, tj. zapewnienie wiat, ławek, tablic informacyjnych</w:t>
      </w:r>
    </w:p>
    <w:p w14:paraId="4E70A1A9" w14:textId="74BA40E1" w:rsidR="00822E4B" w:rsidRPr="00FF59BB" w:rsidRDefault="00822E4B"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t>kontrola posiadania biletów przez pasażerów komunikacji miejskiej</w:t>
      </w:r>
    </w:p>
    <w:p w14:paraId="51F6BFD0" w14:textId="77777777" w:rsidR="00822E4B" w:rsidRPr="00FF59BB" w:rsidRDefault="00822E4B" w:rsidP="003408E2">
      <w:pPr>
        <w:pStyle w:val="Akapitzlist"/>
        <w:numPr>
          <w:ilvl w:val="0"/>
          <w:numId w:val="8"/>
        </w:numPr>
        <w:jc w:val="both"/>
        <w:rPr>
          <w:rFonts w:ascii="Times New Roman" w:hAnsi="Times New Roman" w:cs="Times New Roman"/>
        </w:rPr>
      </w:pPr>
      <w:r w:rsidRPr="00FF59BB">
        <w:rPr>
          <w:rFonts w:ascii="Times New Roman" w:hAnsi="Times New Roman" w:cs="Times New Roman"/>
        </w:rPr>
        <w:t>organizacja i realizacja przewozu osób niepełnosprawnych</w:t>
      </w:r>
      <w:r w:rsidR="00771013" w:rsidRPr="00FF59BB">
        <w:rPr>
          <w:rStyle w:val="Odwoanieprzypisudolnego"/>
          <w:rFonts w:ascii="Times New Roman" w:hAnsi="Times New Roman" w:cs="Times New Roman"/>
        </w:rPr>
        <w:footnoteReference w:id="23"/>
      </w:r>
      <w:r w:rsidRPr="00FF59BB">
        <w:rPr>
          <w:rFonts w:ascii="Times New Roman" w:hAnsi="Times New Roman" w:cs="Times New Roman"/>
        </w:rPr>
        <w:t>.</w:t>
      </w:r>
    </w:p>
    <w:p w14:paraId="02296C3A" w14:textId="4BE9F465" w:rsidR="00372ED8" w:rsidRPr="00FF59BB" w:rsidRDefault="000E59F4" w:rsidP="005477C7">
      <w:pPr>
        <w:jc w:val="both"/>
        <w:rPr>
          <w:rFonts w:ascii="Times New Roman" w:hAnsi="Times New Roman" w:cs="Times New Roman"/>
        </w:rPr>
      </w:pPr>
      <w:r w:rsidRPr="00FF59BB">
        <w:rPr>
          <w:rFonts w:ascii="Times New Roman" w:hAnsi="Times New Roman" w:cs="Times New Roman"/>
        </w:rPr>
        <w:t xml:space="preserve">Dnia </w:t>
      </w:r>
      <w:r w:rsidR="002514CC" w:rsidRPr="00FF59BB">
        <w:rPr>
          <w:rFonts w:ascii="Times New Roman" w:hAnsi="Times New Roman" w:cs="Times New Roman"/>
        </w:rPr>
        <w:t xml:space="preserve">1 grudnia 2009 r. </w:t>
      </w:r>
      <w:r w:rsidR="00B82A4B" w:rsidRPr="00FF59BB">
        <w:rPr>
          <w:rFonts w:ascii="Times New Roman" w:hAnsi="Times New Roman" w:cs="Times New Roman"/>
        </w:rPr>
        <w:t>m</w:t>
      </w:r>
      <w:r w:rsidR="00EB1764" w:rsidRPr="00FF59BB">
        <w:rPr>
          <w:rFonts w:ascii="Times New Roman" w:hAnsi="Times New Roman" w:cs="Times New Roman"/>
        </w:rPr>
        <w:t>iasto Białystok zawarło trzy umowy wykonawcze o świadczenie usług przewozu regularnego osób w krajowym transporcie drogowym w komunikacji miejskiej organizowanej na liniach komunikacyjnych powierzonych przewoźnikowi</w:t>
      </w:r>
      <w:r w:rsidR="00B82A4B" w:rsidRPr="00FF59BB">
        <w:rPr>
          <w:rFonts w:ascii="Times New Roman" w:hAnsi="Times New Roman" w:cs="Times New Roman"/>
        </w:rPr>
        <w:t xml:space="preserve"> na okres 10 lat</w:t>
      </w:r>
      <w:r w:rsidR="00CF6C74" w:rsidRPr="00FF59BB">
        <w:rPr>
          <w:rFonts w:ascii="Times New Roman" w:hAnsi="Times New Roman" w:cs="Times New Roman"/>
        </w:rPr>
        <w:t>. W </w:t>
      </w:r>
      <w:r w:rsidR="002514CC" w:rsidRPr="00FF59BB">
        <w:rPr>
          <w:rFonts w:ascii="Times New Roman" w:hAnsi="Times New Roman" w:cs="Times New Roman"/>
        </w:rPr>
        <w:t>oparciu o niniejsze umowy</w:t>
      </w:r>
      <w:r w:rsidR="004F59B8" w:rsidRPr="00FF59BB">
        <w:rPr>
          <w:rFonts w:ascii="Times New Roman" w:hAnsi="Times New Roman" w:cs="Times New Roman"/>
        </w:rPr>
        <w:t>, na zlecenie ZBKM,</w:t>
      </w:r>
      <w:r w:rsidR="002514CC" w:rsidRPr="00FF59BB">
        <w:rPr>
          <w:rFonts w:ascii="Times New Roman" w:hAnsi="Times New Roman" w:cs="Times New Roman"/>
        </w:rPr>
        <w:t xml:space="preserve"> funkcję operatora publicznego transportu zbiorowego pełni:</w:t>
      </w:r>
    </w:p>
    <w:p w14:paraId="0A29A27F" w14:textId="36EC3F6C" w:rsidR="002514CC" w:rsidRPr="00FF59BB" w:rsidRDefault="002514CC" w:rsidP="003408E2">
      <w:pPr>
        <w:pStyle w:val="Akapitzlist"/>
        <w:numPr>
          <w:ilvl w:val="0"/>
          <w:numId w:val="4"/>
        </w:numPr>
        <w:autoSpaceDE w:val="0"/>
        <w:autoSpaceDN w:val="0"/>
        <w:adjustRightInd w:val="0"/>
        <w:spacing w:after="123" w:line="240" w:lineRule="auto"/>
        <w:rPr>
          <w:rFonts w:ascii="Times New Roman" w:hAnsi="Times New Roman" w:cs="Times New Roman"/>
        </w:rPr>
      </w:pPr>
      <w:r w:rsidRPr="00FF59BB">
        <w:rPr>
          <w:rFonts w:ascii="Times New Roman" w:hAnsi="Times New Roman" w:cs="Times New Roman"/>
        </w:rPr>
        <w:t>Komunalny Zakład Komunikacyjny</w:t>
      </w:r>
      <w:r w:rsidR="00760FEF" w:rsidRPr="00FF59BB">
        <w:rPr>
          <w:rFonts w:ascii="Times New Roman" w:hAnsi="Times New Roman" w:cs="Times New Roman"/>
        </w:rPr>
        <w:t xml:space="preserve"> (KZK)</w:t>
      </w:r>
      <w:r w:rsidRPr="00FF59BB">
        <w:rPr>
          <w:rFonts w:ascii="Times New Roman" w:hAnsi="Times New Roman" w:cs="Times New Roman"/>
        </w:rPr>
        <w:t>,</w:t>
      </w:r>
    </w:p>
    <w:p w14:paraId="7A4BA92B" w14:textId="0F360708" w:rsidR="002514CC" w:rsidRPr="00FF59BB" w:rsidRDefault="002514CC" w:rsidP="003408E2">
      <w:pPr>
        <w:pStyle w:val="Akapitzlist"/>
        <w:numPr>
          <w:ilvl w:val="0"/>
          <w:numId w:val="4"/>
        </w:numPr>
        <w:autoSpaceDE w:val="0"/>
        <w:autoSpaceDN w:val="0"/>
        <w:adjustRightInd w:val="0"/>
        <w:spacing w:after="123" w:line="240" w:lineRule="auto"/>
        <w:rPr>
          <w:rFonts w:ascii="Times New Roman" w:hAnsi="Times New Roman" w:cs="Times New Roman"/>
        </w:rPr>
      </w:pPr>
      <w:r w:rsidRPr="00FF59BB">
        <w:rPr>
          <w:rFonts w:ascii="Times New Roman" w:hAnsi="Times New Roman" w:cs="Times New Roman"/>
        </w:rPr>
        <w:t>Komunalne Przedsiębiorstwo Komunikacji Miejskiej</w:t>
      </w:r>
      <w:r w:rsidR="00760FEF" w:rsidRPr="00FF59BB">
        <w:rPr>
          <w:rFonts w:ascii="Times New Roman" w:hAnsi="Times New Roman" w:cs="Times New Roman"/>
        </w:rPr>
        <w:t xml:space="preserve"> (KPKM)</w:t>
      </w:r>
      <w:r w:rsidRPr="00FF59BB">
        <w:rPr>
          <w:rFonts w:ascii="Times New Roman" w:hAnsi="Times New Roman" w:cs="Times New Roman"/>
        </w:rPr>
        <w:t>,</w:t>
      </w:r>
    </w:p>
    <w:p w14:paraId="43A5CEF2" w14:textId="29F544BD" w:rsidR="002514CC" w:rsidRPr="00FF59BB" w:rsidRDefault="002514CC" w:rsidP="003408E2">
      <w:pPr>
        <w:pStyle w:val="Akapitzlist"/>
        <w:numPr>
          <w:ilvl w:val="0"/>
          <w:numId w:val="4"/>
        </w:numPr>
        <w:autoSpaceDE w:val="0"/>
        <w:autoSpaceDN w:val="0"/>
        <w:adjustRightInd w:val="0"/>
        <w:spacing w:line="240" w:lineRule="auto"/>
        <w:jc w:val="both"/>
        <w:rPr>
          <w:rFonts w:ascii="Times New Roman" w:hAnsi="Times New Roman" w:cs="Times New Roman"/>
        </w:rPr>
      </w:pPr>
      <w:r w:rsidRPr="00FF59BB">
        <w:rPr>
          <w:rFonts w:ascii="Times New Roman" w:hAnsi="Times New Roman" w:cs="Times New Roman"/>
        </w:rPr>
        <w:t>Komunalne Przedsiębiorstwo Komunikacyjne</w:t>
      </w:r>
      <w:r w:rsidR="00760FEF" w:rsidRPr="00FF59BB">
        <w:rPr>
          <w:rFonts w:ascii="Times New Roman" w:hAnsi="Times New Roman" w:cs="Times New Roman"/>
        </w:rPr>
        <w:t xml:space="preserve"> (KPK)</w:t>
      </w:r>
      <w:r w:rsidRPr="00FF59BB">
        <w:rPr>
          <w:rFonts w:ascii="Times New Roman" w:hAnsi="Times New Roman" w:cs="Times New Roman"/>
        </w:rPr>
        <w:t>.</w:t>
      </w:r>
    </w:p>
    <w:p w14:paraId="4B01000A" w14:textId="4E20D4B7" w:rsidR="002514CC" w:rsidRPr="00FF59BB" w:rsidRDefault="00715D3F" w:rsidP="002514CC">
      <w:p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D</w:t>
      </w:r>
      <w:r w:rsidR="00B82A4B" w:rsidRPr="00FF59BB">
        <w:rPr>
          <w:rFonts w:ascii="Times New Roman" w:hAnsi="Times New Roman" w:cs="Times New Roman"/>
        </w:rPr>
        <w:t>ni</w:t>
      </w:r>
      <w:r w:rsidR="002521DB" w:rsidRPr="00FF59BB">
        <w:rPr>
          <w:rFonts w:ascii="Times New Roman" w:hAnsi="Times New Roman" w:cs="Times New Roman"/>
        </w:rPr>
        <w:t>a</w:t>
      </w:r>
      <w:r w:rsidR="00B82A4B" w:rsidRPr="00FF59BB">
        <w:rPr>
          <w:rFonts w:ascii="Times New Roman" w:hAnsi="Times New Roman" w:cs="Times New Roman"/>
        </w:rPr>
        <w:t xml:space="preserve"> 29 listopada 2019 r. u</w:t>
      </w:r>
      <w:r w:rsidR="002514CC" w:rsidRPr="00FF59BB">
        <w:rPr>
          <w:rFonts w:ascii="Times New Roman" w:hAnsi="Times New Roman" w:cs="Times New Roman"/>
        </w:rPr>
        <w:t xml:space="preserve">mowy </w:t>
      </w:r>
      <w:r w:rsidR="00B82A4B" w:rsidRPr="00FF59BB">
        <w:rPr>
          <w:rFonts w:ascii="Times New Roman" w:hAnsi="Times New Roman" w:cs="Times New Roman"/>
        </w:rPr>
        <w:t>zostały przedłużone o okres kolejnych 10 lat.</w:t>
      </w:r>
    </w:p>
    <w:p w14:paraId="006B6F94" w14:textId="77777777" w:rsidR="00717A5B" w:rsidRPr="00FF59BB" w:rsidRDefault="00717A5B" w:rsidP="002514CC">
      <w:pPr>
        <w:autoSpaceDE w:val="0"/>
        <w:autoSpaceDN w:val="0"/>
        <w:adjustRightInd w:val="0"/>
        <w:spacing w:after="0" w:line="240" w:lineRule="auto"/>
        <w:jc w:val="both"/>
        <w:rPr>
          <w:rFonts w:ascii="Times New Roman" w:hAnsi="Times New Roman" w:cs="Times New Roman"/>
        </w:rPr>
      </w:pPr>
    </w:p>
    <w:p w14:paraId="34A4427B" w14:textId="2DB8678A" w:rsidR="00CE1BFF" w:rsidRPr="00FF59BB" w:rsidRDefault="00CE1BFF" w:rsidP="002514CC">
      <w:p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 xml:space="preserve">Za stan infrastruktury drogowej </w:t>
      </w:r>
      <w:r w:rsidR="007B31F5" w:rsidRPr="00FF59BB">
        <w:rPr>
          <w:rFonts w:ascii="Times New Roman" w:hAnsi="Times New Roman" w:cs="Times New Roman"/>
        </w:rPr>
        <w:t>w Białymstoku odpowiada Prezydent jako zarządca dróg publicznych w mieście na prawach powiatu. W strukturach Urzędu Miejskiego w Białymstoku został wyodrębniony departament – Zarząd Dróg Miejskich, do kompetencji którego należy m.in.</w:t>
      </w:r>
      <w:r w:rsidRPr="00FF59BB">
        <w:rPr>
          <w:rFonts w:ascii="Times New Roman" w:hAnsi="Times New Roman" w:cs="Times New Roman"/>
        </w:rPr>
        <w:t>:</w:t>
      </w:r>
    </w:p>
    <w:p w14:paraId="1C9727A1" w14:textId="5C8D59D4" w:rsidR="00CE1BFF" w:rsidRPr="00FF59BB" w:rsidRDefault="00F5213E" w:rsidP="003408E2">
      <w:pPr>
        <w:pStyle w:val="Akapitzlist"/>
        <w:numPr>
          <w:ilvl w:val="0"/>
          <w:numId w:val="5"/>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kontrola i nadzór nad bieżącym utrzymaniem infrastruktury, w tym ulic, chodników, parkingów i ścieżek rowerowych</w:t>
      </w:r>
    </w:p>
    <w:p w14:paraId="6DD7FA47" w14:textId="35BC02B1" w:rsidR="00D87FD0" w:rsidRPr="00FF59BB" w:rsidRDefault="00D87FD0" w:rsidP="003408E2">
      <w:pPr>
        <w:pStyle w:val="Akapitzlist"/>
        <w:numPr>
          <w:ilvl w:val="0"/>
          <w:numId w:val="5"/>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utrzymanie oznakowania pionowego i poziomego dróg</w:t>
      </w:r>
    </w:p>
    <w:p w14:paraId="11A9737D" w14:textId="08C010A1" w:rsidR="00F5213E" w:rsidRPr="00FF59BB" w:rsidRDefault="00D87FD0" w:rsidP="003408E2">
      <w:pPr>
        <w:pStyle w:val="Akapitzlist"/>
        <w:numPr>
          <w:ilvl w:val="0"/>
          <w:numId w:val="5"/>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nadzór nad prowadzonymi inwestycjami w zakresie infrastruktury drogowej</w:t>
      </w:r>
    </w:p>
    <w:p w14:paraId="2CC03DAE" w14:textId="77777777" w:rsidR="005477C7" w:rsidRPr="00FF59BB" w:rsidRDefault="00D87FD0" w:rsidP="003408E2">
      <w:pPr>
        <w:pStyle w:val="Akapitzlist"/>
        <w:numPr>
          <w:ilvl w:val="0"/>
          <w:numId w:val="5"/>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zarządzanie ruchem</w:t>
      </w:r>
      <w:r w:rsidR="007332B7" w:rsidRPr="00FF59BB">
        <w:rPr>
          <w:rStyle w:val="Odwoanieprzypisudolnego"/>
          <w:rFonts w:ascii="Times New Roman" w:hAnsi="Times New Roman" w:cs="Times New Roman"/>
        </w:rPr>
        <w:footnoteReference w:id="24"/>
      </w:r>
      <w:r w:rsidRPr="00FF59BB">
        <w:rPr>
          <w:rFonts w:ascii="Times New Roman" w:hAnsi="Times New Roman" w:cs="Times New Roman"/>
        </w:rPr>
        <w:t>.</w:t>
      </w:r>
    </w:p>
    <w:p w14:paraId="660B09AF" w14:textId="77777777" w:rsidR="00D019E0" w:rsidRPr="00FF59BB" w:rsidRDefault="00D019E0" w:rsidP="00D019E0">
      <w:pPr>
        <w:autoSpaceDE w:val="0"/>
        <w:autoSpaceDN w:val="0"/>
        <w:adjustRightInd w:val="0"/>
        <w:spacing w:after="0" w:line="240" w:lineRule="auto"/>
        <w:jc w:val="both"/>
        <w:rPr>
          <w:rFonts w:ascii="Times New Roman" w:hAnsi="Times New Roman" w:cs="Times New Roman"/>
          <w:highlight w:val="darkGreen"/>
        </w:rPr>
      </w:pPr>
    </w:p>
    <w:p w14:paraId="507F77BC" w14:textId="7AF2A86D" w:rsidR="007332B7" w:rsidRPr="00FF59BB" w:rsidRDefault="007332B7" w:rsidP="007332B7">
      <w:p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 xml:space="preserve">Na terenie </w:t>
      </w:r>
      <w:r w:rsidR="00715D3F" w:rsidRPr="00FF59BB">
        <w:rPr>
          <w:rFonts w:ascii="Times New Roman" w:hAnsi="Times New Roman" w:cs="Times New Roman"/>
        </w:rPr>
        <w:t>M</w:t>
      </w:r>
      <w:r w:rsidRPr="00FF59BB">
        <w:rPr>
          <w:rFonts w:ascii="Times New Roman" w:hAnsi="Times New Roman" w:cs="Times New Roman"/>
        </w:rPr>
        <w:t xml:space="preserve">iasta </w:t>
      </w:r>
      <w:r w:rsidR="00AC3E48" w:rsidRPr="00FF59BB">
        <w:rPr>
          <w:rFonts w:ascii="Times New Roman" w:hAnsi="Times New Roman" w:cs="Times New Roman"/>
        </w:rPr>
        <w:t xml:space="preserve">i gmin ościennych </w:t>
      </w:r>
      <w:r w:rsidRPr="00FF59BB">
        <w:rPr>
          <w:rFonts w:ascii="Times New Roman" w:hAnsi="Times New Roman" w:cs="Times New Roman"/>
        </w:rPr>
        <w:t>funkcjonuje Białostocka Komunikacja Rowerowa BiKeR organizowana</w:t>
      </w:r>
      <w:r w:rsidR="00AC3E48" w:rsidRPr="00FF59BB">
        <w:rPr>
          <w:rFonts w:ascii="Times New Roman" w:hAnsi="Times New Roman" w:cs="Times New Roman"/>
        </w:rPr>
        <w:t xml:space="preserve"> przez Miasto Białystok</w:t>
      </w:r>
      <w:r w:rsidR="00E66F5E" w:rsidRPr="00FF59BB">
        <w:rPr>
          <w:rFonts w:ascii="Times New Roman" w:hAnsi="Times New Roman" w:cs="Times New Roman"/>
        </w:rPr>
        <w:t>, uruchomiona i prowadzona przez Nextbike Polska S.A.</w:t>
      </w:r>
      <w:r w:rsidR="006F7F24" w:rsidRPr="00FF59BB">
        <w:rPr>
          <w:rStyle w:val="Odwoanieprzypisudolnego"/>
          <w:rFonts w:ascii="Times New Roman" w:hAnsi="Times New Roman" w:cs="Times New Roman"/>
        </w:rPr>
        <w:footnoteReference w:id="25"/>
      </w:r>
    </w:p>
    <w:p w14:paraId="4521361F" w14:textId="77777777" w:rsidR="00D019E0" w:rsidRPr="00FF59BB" w:rsidRDefault="00D019E0" w:rsidP="007332B7">
      <w:pPr>
        <w:autoSpaceDE w:val="0"/>
        <w:autoSpaceDN w:val="0"/>
        <w:adjustRightInd w:val="0"/>
        <w:spacing w:after="0" w:line="240" w:lineRule="auto"/>
        <w:jc w:val="both"/>
        <w:rPr>
          <w:rFonts w:ascii="Times New Roman" w:hAnsi="Times New Roman" w:cs="Times New Roman"/>
        </w:rPr>
      </w:pPr>
    </w:p>
    <w:p w14:paraId="26262066" w14:textId="27844A91" w:rsidR="00C433A6" w:rsidRPr="00FF59BB" w:rsidRDefault="00132716" w:rsidP="00C433A6">
      <w:pPr>
        <w:autoSpaceDE w:val="0"/>
        <w:autoSpaceDN w:val="0"/>
        <w:adjustRightInd w:val="0"/>
        <w:spacing w:line="240" w:lineRule="auto"/>
        <w:jc w:val="both"/>
        <w:rPr>
          <w:rFonts w:ascii="Times New Roman" w:hAnsi="Times New Roman" w:cs="Times New Roman"/>
        </w:rPr>
      </w:pPr>
      <w:r w:rsidRPr="00FF59BB">
        <w:rPr>
          <w:rFonts w:ascii="Times New Roman" w:hAnsi="Times New Roman" w:cs="Times New Roman"/>
        </w:rPr>
        <w:t xml:space="preserve">W Białymstoku funkcjonuje również </w:t>
      </w:r>
      <w:r w:rsidR="00AD2347" w:rsidRPr="00FF59BB">
        <w:rPr>
          <w:rFonts w:ascii="Times New Roman" w:hAnsi="Times New Roman" w:cs="Times New Roman"/>
        </w:rPr>
        <w:t>transport kolejowy. Na terenie M</w:t>
      </w:r>
      <w:r w:rsidRPr="00FF59BB">
        <w:rPr>
          <w:rFonts w:ascii="Times New Roman" w:hAnsi="Times New Roman" w:cs="Times New Roman"/>
        </w:rPr>
        <w:t>iasta zlokalizowane są cztery czynne stacje kolejowe</w:t>
      </w:r>
      <w:r w:rsidR="00C433A6" w:rsidRPr="00FF59BB">
        <w:rPr>
          <w:rFonts w:ascii="Times New Roman" w:hAnsi="Times New Roman" w:cs="Times New Roman"/>
        </w:rPr>
        <w:t>:</w:t>
      </w:r>
    </w:p>
    <w:p w14:paraId="1FB5BA6E" w14:textId="4B4A992D" w:rsidR="00C433A6" w:rsidRPr="00FF59BB" w:rsidRDefault="00C433A6" w:rsidP="003408E2">
      <w:pPr>
        <w:pStyle w:val="Akapitzlist"/>
        <w:numPr>
          <w:ilvl w:val="0"/>
          <w:numId w:val="6"/>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Białystok</w:t>
      </w:r>
    </w:p>
    <w:p w14:paraId="19BDCB7B" w14:textId="07E31F07" w:rsidR="00C433A6" w:rsidRPr="00FF59BB" w:rsidRDefault="00C433A6" w:rsidP="003408E2">
      <w:pPr>
        <w:pStyle w:val="Akapitzlist"/>
        <w:numPr>
          <w:ilvl w:val="0"/>
          <w:numId w:val="6"/>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Białystok Bacieczki</w:t>
      </w:r>
    </w:p>
    <w:p w14:paraId="2133E608" w14:textId="2F2A148E" w:rsidR="00C433A6" w:rsidRPr="00FF59BB" w:rsidRDefault="00C433A6" w:rsidP="003408E2">
      <w:pPr>
        <w:pStyle w:val="Akapitzlist"/>
        <w:numPr>
          <w:ilvl w:val="0"/>
          <w:numId w:val="6"/>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Białystok Fabryczny</w:t>
      </w:r>
    </w:p>
    <w:p w14:paraId="5F0C8B29" w14:textId="77777777" w:rsidR="00C433A6" w:rsidRPr="00FF59BB" w:rsidRDefault="00C433A6" w:rsidP="003408E2">
      <w:pPr>
        <w:pStyle w:val="Akapitzlist"/>
        <w:numPr>
          <w:ilvl w:val="0"/>
          <w:numId w:val="6"/>
        </w:numPr>
        <w:autoSpaceDE w:val="0"/>
        <w:autoSpaceDN w:val="0"/>
        <w:adjustRightInd w:val="0"/>
        <w:spacing w:line="240" w:lineRule="auto"/>
        <w:jc w:val="both"/>
        <w:rPr>
          <w:rFonts w:ascii="Times New Roman" w:hAnsi="Times New Roman" w:cs="Times New Roman"/>
        </w:rPr>
      </w:pPr>
      <w:r w:rsidRPr="00FF59BB">
        <w:rPr>
          <w:rFonts w:ascii="Times New Roman" w:hAnsi="Times New Roman" w:cs="Times New Roman"/>
        </w:rPr>
        <w:t>Białystok Starosielce</w:t>
      </w:r>
    </w:p>
    <w:p w14:paraId="7F437DF4" w14:textId="77777777" w:rsidR="00D019E0" w:rsidRPr="00FF59BB" w:rsidRDefault="00C433A6" w:rsidP="00C433A6">
      <w:pPr>
        <w:autoSpaceDE w:val="0"/>
        <w:autoSpaceDN w:val="0"/>
        <w:adjustRightInd w:val="0"/>
        <w:spacing w:line="240" w:lineRule="auto"/>
        <w:jc w:val="both"/>
        <w:rPr>
          <w:rFonts w:ascii="Times New Roman" w:hAnsi="Times New Roman" w:cs="Times New Roman"/>
        </w:rPr>
      </w:pPr>
      <w:r w:rsidRPr="00FF59BB">
        <w:rPr>
          <w:rFonts w:ascii="Times New Roman" w:hAnsi="Times New Roman" w:cs="Times New Roman"/>
        </w:rPr>
        <w:t>oraz</w:t>
      </w:r>
      <w:r w:rsidR="00132716" w:rsidRPr="00FF59BB">
        <w:rPr>
          <w:rFonts w:ascii="Times New Roman" w:hAnsi="Times New Roman" w:cs="Times New Roman"/>
        </w:rPr>
        <w:t xml:space="preserve"> </w:t>
      </w:r>
      <w:r w:rsidRPr="00FF59BB">
        <w:rPr>
          <w:rFonts w:ascii="Times New Roman" w:hAnsi="Times New Roman" w:cs="Times New Roman"/>
        </w:rPr>
        <w:t>dwa czynne przystanki osobowe:</w:t>
      </w:r>
    </w:p>
    <w:p w14:paraId="5B440694" w14:textId="4F9DFEA1" w:rsidR="00C433A6" w:rsidRPr="00FF59BB" w:rsidRDefault="00C433A6" w:rsidP="003408E2">
      <w:pPr>
        <w:pStyle w:val="Akapitzlist"/>
        <w:numPr>
          <w:ilvl w:val="0"/>
          <w:numId w:val="7"/>
        </w:num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Białystok Stadion</w:t>
      </w:r>
    </w:p>
    <w:p w14:paraId="5BBD4F3B" w14:textId="77777777" w:rsidR="00C433A6" w:rsidRPr="00FF59BB" w:rsidRDefault="00C433A6" w:rsidP="003408E2">
      <w:pPr>
        <w:pStyle w:val="Akapitzlist"/>
        <w:numPr>
          <w:ilvl w:val="0"/>
          <w:numId w:val="7"/>
        </w:numPr>
        <w:autoSpaceDE w:val="0"/>
        <w:autoSpaceDN w:val="0"/>
        <w:adjustRightInd w:val="0"/>
        <w:spacing w:line="240" w:lineRule="auto"/>
        <w:jc w:val="both"/>
        <w:rPr>
          <w:rFonts w:ascii="Times New Roman" w:hAnsi="Times New Roman" w:cs="Times New Roman"/>
        </w:rPr>
      </w:pPr>
      <w:r w:rsidRPr="00FF59BB">
        <w:rPr>
          <w:rFonts w:ascii="Times New Roman" w:hAnsi="Times New Roman" w:cs="Times New Roman"/>
        </w:rPr>
        <w:t>Białystok Wiadukt.</w:t>
      </w:r>
    </w:p>
    <w:p w14:paraId="089560C1" w14:textId="550513B8" w:rsidR="00C433A6" w:rsidRPr="00FF59BB" w:rsidRDefault="00C433A6" w:rsidP="00C433A6">
      <w:p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 xml:space="preserve">Ponadto </w:t>
      </w:r>
      <w:r w:rsidR="00A961B1" w:rsidRPr="00FF59BB">
        <w:rPr>
          <w:rFonts w:ascii="Times New Roman" w:hAnsi="Times New Roman" w:cs="Times New Roman"/>
        </w:rPr>
        <w:t xml:space="preserve">trwa budowa przystanku Białystok Nowe </w:t>
      </w:r>
      <w:r w:rsidR="0072478F" w:rsidRPr="00FF59BB">
        <w:rPr>
          <w:rFonts w:ascii="Times New Roman" w:hAnsi="Times New Roman" w:cs="Times New Roman"/>
        </w:rPr>
        <w:t>Miasto oraz</w:t>
      </w:r>
      <w:r w:rsidR="00A961B1" w:rsidRPr="00FF59BB">
        <w:rPr>
          <w:rFonts w:ascii="Times New Roman" w:hAnsi="Times New Roman" w:cs="Times New Roman"/>
        </w:rPr>
        <w:t xml:space="preserve"> planowane jest uruchomienie przys</w:t>
      </w:r>
      <w:r w:rsidR="00CA614B" w:rsidRPr="00FF59BB">
        <w:rPr>
          <w:rFonts w:ascii="Times New Roman" w:hAnsi="Times New Roman" w:cs="Times New Roman"/>
        </w:rPr>
        <w:t>tanku Białystok Zielone Wzgórza</w:t>
      </w:r>
      <w:r w:rsidR="00A961B1" w:rsidRPr="00FF59BB">
        <w:rPr>
          <w:rFonts w:ascii="Times New Roman" w:hAnsi="Times New Roman" w:cs="Times New Roman"/>
        </w:rPr>
        <w:t>.</w:t>
      </w:r>
    </w:p>
    <w:p w14:paraId="51FC92DE" w14:textId="50D11C45" w:rsidR="00760FEF" w:rsidRPr="00FF59BB" w:rsidRDefault="00760FEF" w:rsidP="00C433A6">
      <w:pPr>
        <w:autoSpaceDE w:val="0"/>
        <w:autoSpaceDN w:val="0"/>
        <w:adjustRightInd w:val="0"/>
        <w:spacing w:after="0" w:line="240" w:lineRule="auto"/>
        <w:jc w:val="both"/>
        <w:rPr>
          <w:rFonts w:ascii="Times New Roman" w:hAnsi="Times New Roman" w:cs="Times New Roman"/>
        </w:rPr>
      </w:pPr>
    </w:p>
    <w:p w14:paraId="50164727" w14:textId="633A476E" w:rsidR="00771013" w:rsidRPr="00FF59BB" w:rsidRDefault="003D7772" w:rsidP="00885B4A">
      <w:pPr>
        <w:autoSpaceDE w:val="0"/>
        <w:autoSpaceDN w:val="0"/>
        <w:adjustRightInd w:val="0"/>
        <w:spacing w:after="0" w:line="240" w:lineRule="auto"/>
        <w:jc w:val="both"/>
        <w:rPr>
          <w:rFonts w:ascii="Times New Roman" w:hAnsi="Times New Roman" w:cs="Times New Roman"/>
        </w:rPr>
      </w:pPr>
      <w:r w:rsidRPr="00FF59BB">
        <w:rPr>
          <w:rFonts w:ascii="Times New Roman" w:hAnsi="Times New Roman" w:cs="Times New Roman"/>
        </w:rPr>
        <w:t xml:space="preserve">Transport kolejowy obsługiwany jest przez </w:t>
      </w:r>
      <w:r w:rsidR="001627D4" w:rsidRPr="00FF59BB">
        <w:rPr>
          <w:rFonts w:ascii="Times New Roman" w:hAnsi="Times New Roman" w:cs="Times New Roman"/>
        </w:rPr>
        <w:t>„</w:t>
      </w:r>
      <w:r w:rsidRPr="00FF59BB">
        <w:rPr>
          <w:rFonts w:ascii="Times New Roman" w:hAnsi="Times New Roman" w:cs="Times New Roman"/>
        </w:rPr>
        <w:t xml:space="preserve">PKP </w:t>
      </w:r>
      <w:r w:rsidR="001627D4" w:rsidRPr="00FF59BB">
        <w:rPr>
          <w:rFonts w:ascii="Times New Roman" w:hAnsi="Times New Roman" w:cs="Times New Roman"/>
        </w:rPr>
        <w:t>INTERCITY” S</w:t>
      </w:r>
      <w:r w:rsidR="00DA114A" w:rsidRPr="00FF59BB">
        <w:rPr>
          <w:rFonts w:ascii="Times New Roman" w:hAnsi="Times New Roman" w:cs="Times New Roman"/>
        </w:rPr>
        <w:t>.A. i Przewozy Regionalne sp. z </w:t>
      </w:r>
      <w:r w:rsidR="001627D4" w:rsidRPr="00FF59BB">
        <w:rPr>
          <w:rFonts w:ascii="Times New Roman" w:hAnsi="Times New Roman" w:cs="Times New Roman"/>
        </w:rPr>
        <w:t>o.o.</w:t>
      </w:r>
    </w:p>
    <w:p w14:paraId="5835D5C4" w14:textId="61D56689" w:rsidR="005477C7" w:rsidRPr="00E074D3" w:rsidRDefault="004F59B8" w:rsidP="005A756F">
      <w:pPr>
        <w:pStyle w:val="Nagwek2"/>
        <w:numPr>
          <w:ilvl w:val="1"/>
          <w:numId w:val="2"/>
        </w:numPr>
        <w:spacing w:before="600" w:after="120"/>
        <w:jc w:val="both"/>
        <w:rPr>
          <w:rFonts w:ascii="Times New Roman" w:hAnsi="Times New Roman" w:cs="Times New Roman"/>
        </w:rPr>
      </w:pPr>
      <w:bookmarkStart w:id="30" w:name="_Toc34814241"/>
      <w:r w:rsidRPr="00E074D3">
        <w:rPr>
          <w:rFonts w:ascii="Times New Roman" w:hAnsi="Times New Roman" w:cs="Times New Roman"/>
        </w:rPr>
        <w:lastRenderedPageBreak/>
        <w:t>Transport publiczny i komunalny oraz transport prywatny</w:t>
      </w:r>
      <w:bookmarkEnd w:id="30"/>
    </w:p>
    <w:p w14:paraId="2456ADFA" w14:textId="7D488C5C" w:rsidR="00882380" w:rsidRPr="00E074D3" w:rsidRDefault="00882380" w:rsidP="001672F4">
      <w:pPr>
        <w:pStyle w:val="Nagwek3"/>
        <w:numPr>
          <w:ilvl w:val="2"/>
          <w:numId w:val="2"/>
        </w:numPr>
        <w:spacing w:after="120"/>
        <w:rPr>
          <w:rFonts w:ascii="Times New Roman" w:hAnsi="Times New Roman" w:cs="Times New Roman"/>
        </w:rPr>
      </w:pPr>
      <w:bookmarkStart w:id="31" w:name="_Toc34814242"/>
      <w:r w:rsidRPr="00E074D3">
        <w:rPr>
          <w:rFonts w:ascii="Times New Roman" w:hAnsi="Times New Roman" w:cs="Times New Roman"/>
        </w:rPr>
        <w:t>Pojazdy o napędzie spalinowym</w:t>
      </w:r>
      <w:bookmarkEnd w:id="31"/>
    </w:p>
    <w:p w14:paraId="2C5D0745" w14:textId="77777777" w:rsidR="00667688" w:rsidRPr="00FF59BB" w:rsidRDefault="00667688" w:rsidP="00667688">
      <w:pPr>
        <w:jc w:val="both"/>
        <w:rPr>
          <w:rFonts w:ascii="Times New Roman" w:hAnsi="Times New Roman" w:cs="Times New Roman"/>
        </w:rPr>
      </w:pPr>
      <w:r w:rsidRPr="00FF59BB">
        <w:rPr>
          <w:rFonts w:ascii="Times New Roman" w:hAnsi="Times New Roman" w:cs="Times New Roman"/>
        </w:rPr>
        <w:t>Od lat pojazdy spalinowe cieszą się w Białymstoku największą popularnością</w:t>
      </w:r>
      <w:r w:rsidR="009B59DE" w:rsidRPr="00FF59BB">
        <w:rPr>
          <w:rFonts w:ascii="Times New Roman" w:hAnsi="Times New Roman" w:cs="Times New Roman"/>
        </w:rPr>
        <w:t>.</w:t>
      </w:r>
      <w:r w:rsidR="00994E50" w:rsidRPr="00FF59BB">
        <w:rPr>
          <w:rFonts w:ascii="Times New Roman" w:hAnsi="Times New Roman" w:cs="Times New Roman"/>
        </w:rPr>
        <w:t xml:space="preserve"> Ich liczba z roku na roku </w:t>
      </w:r>
      <w:r w:rsidR="00713A3E" w:rsidRPr="00FF59BB">
        <w:rPr>
          <w:rFonts w:ascii="Times New Roman" w:hAnsi="Times New Roman" w:cs="Times New Roman"/>
        </w:rPr>
        <w:t>systematycznie wzrasta</w:t>
      </w:r>
      <w:r w:rsidR="00994E50" w:rsidRPr="00FF59BB">
        <w:rPr>
          <w:rFonts w:ascii="Times New Roman" w:hAnsi="Times New Roman" w:cs="Times New Roman"/>
        </w:rPr>
        <w:t>.</w:t>
      </w:r>
    </w:p>
    <w:p w14:paraId="07ECA56E" w14:textId="286DC605" w:rsidR="00713A3E" w:rsidRPr="00FF59BB" w:rsidRDefault="00713A3E" w:rsidP="00713A3E">
      <w:pPr>
        <w:pStyle w:val="Legenda"/>
        <w:keepNext/>
        <w:jc w:val="center"/>
        <w:rPr>
          <w:rFonts w:ascii="Times New Roman" w:hAnsi="Times New Roman" w:cs="Times New Roman"/>
          <w:sz w:val="22"/>
          <w:szCs w:val="22"/>
        </w:rPr>
      </w:pPr>
      <w:bookmarkStart w:id="32" w:name="_Toc34814622"/>
      <w:r w:rsidRPr="00FF59BB">
        <w:rPr>
          <w:rFonts w:ascii="Times New Roman" w:hAnsi="Times New Roman" w:cs="Times New Roman"/>
          <w:sz w:val="22"/>
          <w:szCs w:val="22"/>
        </w:rPr>
        <w:t xml:space="preserve">Wykres </w:t>
      </w:r>
      <w:r w:rsidR="002440A0" w:rsidRPr="00FF59BB">
        <w:rPr>
          <w:rFonts w:ascii="Times New Roman" w:hAnsi="Times New Roman" w:cs="Times New Roman"/>
          <w:sz w:val="22"/>
          <w:szCs w:val="22"/>
        </w:rPr>
        <w:fldChar w:fldCharType="begin"/>
      </w:r>
      <w:r w:rsidR="002440A0" w:rsidRPr="00FF59BB">
        <w:rPr>
          <w:rFonts w:ascii="Times New Roman" w:hAnsi="Times New Roman" w:cs="Times New Roman"/>
          <w:sz w:val="22"/>
          <w:szCs w:val="22"/>
        </w:rPr>
        <w:instrText xml:space="preserve"> SEQ Wykres \* ARABIC </w:instrText>
      </w:r>
      <w:r w:rsidR="002440A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3</w:t>
      </w:r>
      <w:r w:rsidR="002440A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xml:space="preserve">. </w:t>
      </w:r>
      <w:r w:rsidR="00E64CFD" w:rsidRPr="00FF59BB">
        <w:rPr>
          <w:rFonts w:ascii="Times New Roman" w:hAnsi="Times New Roman" w:cs="Times New Roman"/>
          <w:sz w:val="22"/>
          <w:szCs w:val="22"/>
        </w:rPr>
        <w:t xml:space="preserve">Liczba </w:t>
      </w:r>
      <w:r w:rsidRPr="00FF59BB">
        <w:rPr>
          <w:rFonts w:ascii="Times New Roman" w:hAnsi="Times New Roman" w:cs="Times New Roman"/>
          <w:sz w:val="22"/>
          <w:szCs w:val="22"/>
        </w:rPr>
        <w:t>pojazdów spalinowych zarejestrowanych w Białymstoku w latach 2015 - 2018</w:t>
      </w:r>
      <w:bookmarkEnd w:id="32"/>
    </w:p>
    <w:p w14:paraId="79FD4D51" w14:textId="29164D39" w:rsidR="00EF6C7D" w:rsidRPr="00E074D3" w:rsidRDefault="00EF6C7D" w:rsidP="00EF6C7D">
      <w:pPr>
        <w:jc w:val="center"/>
        <w:rPr>
          <w:rFonts w:ascii="Times New Roman" w:hAnsi="Times New Roman" w:cs="Times New Roman"/>
          <w:sz w:val="20"/>
          <w:szCs w:val="20"/>
        </w:rPr>
      </w:pPr>
      <w:r w:rsidRPr="00E074D3">
        <w:rPr>
          <w:rFonts w:ascii="Times New Roman" w:hAnsi="Times New Roman" w:cs="Times New Roman"/>
          <w:noProof/>
          <w:lang w:eastAsia="pl-PL"/>
        </w:rPr>
        <w:drawing>
          <wp:inline distT="0" distB="0" distL="0" distR="0" wp14:anchorId="579D402C" wp14:editId="10116883">
            <wp:extent cx="3753056" cy="2020186"/>
            <wp:effectExtent l="0" t="0" r="0" b="0"/>
            <wp:docPr id="23" name="Wykres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C932BC1" w14:textId="20CC17C3" w:rsidR="00713A3E" w:rsidRPr="00FF59BB" w:rsidRDefault="007C1DB5" w:rsidP="007C1DB5">
      <w:pPr>
        <w:jc w:val="both"/>
        <w:rPr>
          <w:rFonts w:ascii="Times New Roman" w:hAnsi="Times New Roman" w:cs="Times New Roman"/>
        </w:rPr>
      </w:pPr>
      <w:r w:rsidRPr="00FF59BB">
        <w:rPr>
          <w:rFonts w:ascii="Times New Roman" w:hAnsi="Times New Roman" w:cs="Times New Roman"/>
        </w:rPr>
        <w:t xml:space="preserve">Źródło: opracowanie własne na podstawie </w:t>
      </w:r>
      <w:hyperlink r:id="rId30" w:history="1">
        <w:r w:rsidR="008759C9" w:rsidRPr="00FF59BB">
          <w:rPr>
            <w:rFonts w:ascii="Times New Roman" w:hAnsi="Times New Roman" w:cs="Times New Roman"/>
          </w:rPr>
          <w:t>danych</w:t>
        </w:r>
      </w:hyperlink>
      <w:r w:rsidR="008759C9" w:rsidRPr="00FF59BB">
        <w:rPr>
          <w:rFonts w:ascii="Times New Roman" w:hAnsi="Times New Roman" w:cs="Times New Roman"/>
        </w:rPr>
        <w:t xml:space="preserve"> GUS za okres 2015-2018.</w:t>
      </w:r>
    </w:p>
    <w:p w14:paraId="550246D5" w14:textId="55731775" w:rsidR="00713A3E" w:rsidRPr="00FF59BB" w:rsidRDefault="00713A3E" w:rsidP="00667688">
      <w:pPr>
        <w:jc w:val="both"/>
        <w:rPr>
          <w:rFonts w:ascii="Times New Roman" w:hAnsi="Times New Roman" w:cs="Times New Roman"/>
        </w:rPr>
      </w:pPr>
      <w:r w:rsidRPr="00FF59BB">
        <w:rPr>
          <w:rFonts w:ascii="Times New Roman" w:hAnsi="Times New Roman" w:cs="Times New Roman"/>
        </w:rPr>
        <w:t xml:space="preserve">W 2018 r. samochody spalinowe stanowiły </w:t>
      </w:r>
      <w:r w:rsidR="00EF6C7D" w:rsidRPr="00FF59BB">
        <w:rPr>
          <w:rFonts w:ascii="Times New Roman" w:hAnsi="Times New Roman" w:cs="Times New Roman"/>
        </w:rPr>
        <w:t>92,4</w:t>
      </w:r>
      <w:r w:rsidRPr="00FF59BB">
        <w:rPr>
          <w:rFonts w:ascii="Times New Roman" w:hAnsi="Times New Roman" w:cs="Times New Roman"/>
        </w:rPr>
        <w:t xml:space="preserve">% wszystkich zarejestrowanych w gminie pojazdów. W tej kategorii zdecydowanie dominują samochody osobowe napędzane benzyną. Na drugim miejscu znajdują się </w:t>
      </w:r>
      <w:r w:rsidR="00760FEF" w:rsidRPr="00FF59BB">
        <w:rPr>
          <w:rFonts w:ascii="Times New Roman" w:hAnsi="Times New Roman" w:cs="Times New Roman"/>
        </w:rPr>
        <w:t>samochody osobowe</w:t>
      </w:r>
      <w:r w:rsidRPr="00FF59BB">
        <w:rPr>
          <w:rFonts w:ascii="Times New Roman" w:hAnsi="Times New Roman" w:cs="Times New Roman"/>
        </w:rPr>
        <w:t xml:space="preserve"> zasilane olejem napędowym</w:t>
      </w:r>
      <w:r w:rsidR="00EF6C7D" w:rsidRPr="00FF59BB">
        <w:rPr>
          <w:rFonts w:ascii="Times New Roman" w:hAnsi="Times New Roman" w:cs="Times New Roman"/>
        </w:rPr>
        <w:t>, a na trzecim pojazdy z instalacją gazową na gaz LPG</w:t>
      </w:r>
      <w:r w:rsidRPr="00FF59BB">
        <w:rPr>
          <w:rFonts w:ascii="Times New Roman" w:hAnsi="Times New Roman" w:cs="Times New Roman"/>
        </w:rPr>
        <w:t>.</w:t>
      </w:r>
    </w:p>
    <w:p w14:paraId="53642A4D" w14:textId="1350FFF5" w:rsidR="00267533" w:rsidRPr="00FF59BB" w:rsidRDefault="00267533" w:rsidP="00667688">
      <w:pPr>
        <w:jc w:val="both"/>
        <w:rPr>
          <w:rFonts w:ascii="Times New Roman" w:hAnsi="Times New Roman" w:cs="Times New Roman"/>
        </w:rPr>
      </w:pPr>
      <w:r w:rsidRPr="00FF59BB">
        <w:rPr>
          <w:rFonts w:ascii="Times New Roman" w:hAnsi="Times New Roman" w:cs="Times New Roman"/>
        </w:rPr>
        <w:t xml:space="preserve">Ponadto, wszystkie autobusy używane do obsługi komunikacji miejskiej są wyposażone w silniki diesla. </w:t>
      </w:r>
      <w:r w:rsidR="00993A8C" w:rsidRPr="00FF59BB">
        <w:rPr>
          <w:rFonts w:ascii="Times New Roman" w:hAnsi="Times New Roman" w:cs="Times New Roman"/>
        </w:rPr>
        <w:t>D</w:t>
      </w:r>
      <w:r w:rsidRPr="00FF59BB">
        <w:rPr>
          <w:rFonts w:ascii="Times New Roman" w:hAnsi="Times New Roman" w:cs="Times New Roman"/>
        </w:rPr>
        <w:t xml:space="preserve">o 10 marca </w:t>
      </w:r>
      <w:r w:rsidR="00760FEF" w:rsidRPr="00FF59BB">
        <w:rPr>
          <w:rFonts w:ascii="Times New Roman" w:hAnsi="Times New Roman" w:cs="Times New Roman"/>
        </w:rPr>
        <w:t xml:space="preserve">2020 r. </w:t>
      </w:r>
      <w:r w:rsidRPr="00FF59BB">
        <w:rPr>
          <w:rFonts w:ascii="Times New Roman" w:hAnsi="Times New Roman" w:cs="Times New Roman"/>
        </w:rPr>
        <w:t xml:space="preserve">w </w:t>
      </w:r>
      <w:r w:rsidR="00715D3F" w:rsidRPr="00FF59BB">
        <w:rPr>
          <w:rFonts w:ascii="Times New Roman" w:hAnsi="Times New Roman" w:cs="Times New Roman"/>
        </w:rPr>
        <w:t>M</w:t>
      </w:r>
      <w:r w:rsidRPr="00FF59BB">
        <w:rPr>
          <w:rFonts w:ascii="Times New Roman" w:hAnsi="Times New Roman" w:cs="Times New Roman"/>
        </w:rPr>
        <w:t xml:space="preserve">ieście ma się pojawić </w:t>
      </w:r>
      <w:r w:rsidR="00CA614B" w:rsidRPr="00FF59BB">
        <w:rPr>
          <w:rFonts w:ascii="Times New Roman" w:hAnsi="Times New Roman" w:cs="Times New Roman"/>
        </w:rPr>
        <w:t>15</w:t>
      </w:r>
      <w:r w:rsidRPr="00FF59BB">
        <w:rPr>
          <w:rFonts w:ascii="Times New Roman" w:hAnsi="Times New Roman" w:cs="Times New Roman"/>
        </w:rPr>
        <w:t xml:space="preserve"> nowych autobusów </w:t>
      </w:r>
      <w:r w:rsidR="00501917" w:rsidRPr="00FF59BB">
        <w:rPr>
          <w:rFonts w:ascii="Times New Roman" w:hAnsi="Times New Roman" w:cs="Times New Roman"/>
        </w:rPr>
        <w:t>zasilanyc</w:t>
      </w:r>
      <w:r w:rsidRPr="00FF59BB">
        <w:rPr>
          <w:rFonts w:ascii="Times New Roman" w:hAnsi="Times New Roman" w:cs="Times New Roman"/>
        </w:rPr>
        <w:t>h olejem napędowym</w:t>
      </w:r>
      <w:r w:rsidR="00501917" w:rsidRPr="00FF59BB">
        <w:rPr>
          <w:rFonts w:ascii="Times New Roman" w:hAnsi="Times New Roman" w:cs="Times New Roman"/>
        </w:rPr>
        <w:t xml:space="preserve">, spełniających obecnie najnowszą normę emisji spalin Euro </w:t>
      </w:r>
      <w:r w:rsidR="00FB02F8" w:rsidRPr="00FF59BB">
        <w:rPr>
          <w:rFonts w:ascii="Times New Roman" w:hAnsi="Times New Roman" w:cs="Times New Roman"/>
        </w:rPr>
        <w:t>6</w:t>
      </w:r>
      <w:r w:rsidR="00CA614B" w:rsidRPr="00FF59BB">
        <w:rPr>
          <w:rFonts w:ascii="Times New Roman" w:hAnsi="Times New Roman" w:cs="Times New Roman"/>
        </w:rPr>
        <w:t>, w tym 2 autobusy hybrydowe</w:t>
      </w:r>
      <w:r w:rsidR="00501917" w:rsidRPr="00FF59BB">
        <w:rPr>
          <w:rFonts w:ascii="Times New Roman" w:hAnsi="Times New Roman" w:cs="Times New Roman"/>
        </w:rPr>
        <w:t>.</w:t>
      </w:r>
    </w:p>
    <w:p w14:paraId="50F136D6" w14:textId="55FD10F6" w:rsidR="00A240DB" w:rsidRPr="00FF59BB" w:rsidRDefault="00993A8C" w:rsidP="00667688">
      <w:pPr>
        <w:jc w:val="both"/>
        <w:rPr>
          <w:rFonts w:ascii="Times New Roman" w:hAnsi="Times New Roman" w:cs="Times New Roman"/>
        </w:rPr>
      </w:pPr>
      <w:r w:rsidRPr="00FF59BB">
        <w:rPr>
          <w:rFonts w:ascii="Times New Roman" w:hAnsi="Times New Roman" w:cs="Times New Roman"/>
        </w:rPr>
        <w:t>Co więcej, po</w:t>
      </w:r>
      <w:r w:rsidR="00A240DB" w:rsidRPr="00FF59BB">
        <w:rPr>
          <w:rFonts w:ascii="Times New Roman" w:hAnsi="Times New Roman" w:cs="Times New Roman"/>
        </w:rPr>
        <w:t xml:space="preserve"> dostawie planowanej w I półroczu 2020 roku w taborze BKM będzie eksploatowanych </w:t>
      </w:r>
      <w:r w:rsidR="004E10CD" w:rsidRPr="00FF59BB">
        <w:rPr>
          <w:rFonts w:ascii="Times New Roman" w:hAnsi="Times New Roman" w:cs="Times New Roman"/>
        </w:rPr>
        <w:t xml:space="preserve">łącznie </w:t>
      </w:r>
      <w:r w:rsidR="00F24F11">
        <w:rPr>
          <w:rFonts w:ascii="Times New Roman" w:hAnsi="Times New Roman" w:cs="Times New Roman"/>
        </w:rPr>
        <w:t>8 </w:t>
      </w:r>
      <w:r w:rsidR="00A240DB" w:rsidRPr="00FF59BB">
        <w:rPr>
          <w:rFonts w:ascii="Times New Roman" w:hAnsi="Times New Roman" w:cs="Times New Roman"/>
        </w:rPr>
        <w:t>autobusów hybrydowych.</w:t>
      </w:r>
    </w:p>
    <w:p w14:paraId="44B7AC68" w14:textId="7FB29CEC" w:rsidR="009B59DE" w:rsidRPr="00FF59BB" w:rsidRDefault="009B59DE" w:rsidP="00667688">
      <w:pPr>
        <w:jc w:val="both"/>
        <w:rPr>
          <w:rFonts w:ascii="Times New Roman" w:hAnsi="Times New Roman" w:cs="Times New Roman"/>
        </w:rPr>
      </w:pPr>
      <w:r w:rsidRPr="00FF59BB">
        <w:rPr>
          <w:rFonts w:ascii="Times New Roman" w:hAnsi="Times New Roman" w:cs="Times New Roman"/>
        </w:rPr>
        <w:t xml:space="preserve">Na poniższym wykresie przedstawiono udział pojazdów spalinowych w ogólnej liczbie samochodów zarejestrowanych na terenie </w:t>
      </w:r>
      <w:r w:rsidR="00AD2347" w:rsidRPr="00FF59BB">
        <w:rPr>
          <w:rFonts w:ascii="Times New Roman" w:hAnsi="Times New Roman" w:cs="Times New Roman"/>
        </w:rPr>
        <w:t>M</w:t>
      </w:r>
      <w:r w:rsidRPr="00FF59BB">
        <w:rPr>
          <w:rFonts w:ascii="Times New Roman" w:hAnsi="Times New Roman" w:cs="Times New Roman"/>
        </w:rPr>
        <w:t xml:space="preserve">iasta, z podziałem na rodzaj pojazdu oraz </w:t>
      </w:r>
      <w:r w:rsidR="007522B9" w:rsidRPr="00FF59BB">
        <w:rPr>
          <w:rFonts w:ascii="Times New Roman" w:hAnsi="Times New Roman" w:cs="Times New Roman"/>
        </w:rPr>
        <w:t>rodzaj paliwa</w:t>
      </w:r>
      <w:r w:rsidRPr="00FF59BB">
        <w:rPr>
          <w:rFonts w:ascii="Times New Roman" w:hAnsi="Times New Roman" w:cs="Times New Roman"/>
        </w:rPr>
        <w:t>.</w:t>
      </w:r>
    </w:p>
    <w:p w14:paraId="555DE2DA" w14:textId="433BFA3E" w:rsidR="009B59DE" w:rsidRPr="00FF59BB" w:rsidRDefault="009B59DE" w:rsidP="00FE2A1A">
      <w:pPr>
        <w:pStyle w:val="Legenda"/>
        <w:keepNext/>
        <w:jc w:val="center"/>
        <w:rPr>
          <w:rFonts w:ascii="Times New Roman" w:hAnsi="Times New Roman" w:cs="Times New Roman"/>
          <w:sz w:val="22"/>
          <w:szCs w:val="22"/>
        </w:rPr>
      </w:pPr>
      <w:bookmarkStart w:id="33" w:name="_Toc34814623"/>
      <w:r w:rsidRPr="00FF59BB">
        <w:rPr>
          <w:rFonts w:ascii="Times New Roman" w:hAnsi="Times New Roman" w:cs="Times New Roman"/>
          <w:sz w:val="22"/>
          <w:szCs w:val="22"/>
        </w:rPr>
        <w:t xml:space="preserve">Wykres </w:t>
      </w:r>
      <w:r w:rsidR="002440A0" w:rsidRPr="00FF59BB">
        <w:rPr>
          <w:rFonts w:ascii="Times New Roman" w:hAnsi="Times New Roman" w:cs="Times New Roman"/>
          <w:sz w:val="22"/>
          <w:szCs w:val="22"/>
        </w:rPr>
        <w:fldChar w:fldCharType="begin"/>
      </w:r>
      <w:r w:rsidR="002440A0" w:rsidRPr="00FF59BB">
        <w:rPr>
          <w:rFonts w:ascii="Times New Roman" w:hAnsi="Times New Roman" w:cs="Times New Roman"/>
          <w:sz w:val="22"/>
          <w:szCs w:val="22"/>
        </w:rPr>
        <w:instrText xml:space="preserve"> SEQ Wykres \* ARABIC </w:instrText>
      </w:r>
      <w:r w:rsidR="002440A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4</w:t>
      </w:r>
      <w:r w:rsidR="002440A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Udział samochodów spalinowych w ogólnej liczbie samochodów zarejestrowanych w Białymstoku w 2018 r.</w:t>
      </w:r>
      <w:bookmarkEnd w:id="33"/>
    </w:p>
    <w:p w14:paraId="0DD4B391" w14:textId="27492046" w:rsidR="009B59DE" w:rsidRPr="00E074D3" w:rsidRDefault="00EF6C7D" w:rsidP="00D13160">
      <w:pPr>
        <w:spacing w:after="0"/>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3B67E0B7" wp14:editId="06E33040">
            <wp:extent cx="6028055" cy="2785730"/>
            <wp:effectExtent l="0" t="0" r="0" b="0"/>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3F98A82" w14:textId="40E93871" w:rsidR="00882380" w:rsidRPr="00FF59BB" w:rsidRDefault="009B59DE" w:rsidP="00876149">
      <w:pPr>
        <w:jc w:val="both"/>
        <w:rPr>
          <w:rFonts w:ascii="Times New Roman" w:hAnsi="Times New Roman" w:cs="Times New Roman"/>
        </w:rPr>
      </w:pPr>
      <w:r w:rsidRPr="00FF59BB">
        <w:rPr>
          <w:rFonts w:ascii="Times New Roman" w:hAnsi="Times New Roman" w:cs="Times New Roman"/>
        </w:rPr>
        <w:t xml:space="preserve">Źródło: </w:t>
      </w:r>
      <w:r w:rsidR="008759C9" w:rsidRPr="00FF59BB">
        <w:rPr>
          <w:rFonts w:ascii="Times New Roman" w:hAnsi="Times New Roman" w:cs="Times New Roman"/>
        </w:rPr>
        <w:t>opracowanie własne na podstawie danych GUS za 2018 r.</w:t>
      </w:r>
    </w:p>
    <w:p w14:paraId="79C00CE5" w14:textId="115E6AF3" w:rsidR="00065942" w:rsidRPr="00FF59BB" w:rsidRDefault="00065942" w:rsidP="00876149">
      <w:pPr>
        <w:jc w:val="both"/>
        <w:rPr>
          <w:rFonts w:ascii="Times New Roman" w:hAnsi="Times New Roman" w:cs="Times New Roman"/>
        </w:rPr>
      </w:pPr>
      <w:r w:rsidRPr="00FF59BB">
        <w:rPr>
          <w:rFonts w:ascii="Times New Roman" w:hAnsi="Times New Roman" w:cs="Times New Roman"/>
        </w:rPr>
        <w:lastRenderedPageBreak/>
        <w:t xml:space="preserve">Z danych uzyskanych od Departamentu Obsługi Mieszkańców Urzędu Miejskiego w Białymstoku, na podstawie raportów z CEPiK, na dzień 31 grudnia 2019 r. w Białymstoku było </w:t>
      </w:r>
      <w:r w:rsidR="002F7324" w:rsidRPr="00FF59BB">
        <w:rPr>
          <w:rFonts w:ascii="Times New Roman" w:hAnsi="Times New Roman" w:cs="Times New Roman"/>
        </w:rPr>
        <w:t xml:space="preserve">zarejestrowanych </w:t>
      </w:r>
      <w:r w:rsidRPr="00FF59BB">
        <w:rPr>
          <w:rFonts w:ascii="Times New Roman" w:hAnsi="Times New Roman" w:cs="Times New Roman"/>
        </w:rPr>
        <w:t>183 600 pojazdów o napędzie spalinowym</w:t>
      </w:r>
      <w:r w:rsidRPr="00FF59BB">
        <w:rPr>
          <w:rStyle w:val="Odwoanieprzypisudolnego"/>
          <w:rFonts w:ascii="Times New Roman" w:hAnsi="Times New Roman" w:cs="Times New Roman"/>
        </w:rPr>
        <w:footnoteReference w:id="26"/>
      </w:r>
      <w:r w:rsidRPr="00FF59BB">
        <w:rPr>
          <w:rFonts w:ascii="Times New Roman" w:hAnsi="Times New Roman" w:cs="Times New Roman"/>
        </w:rPr>
        <w:t>.</w:t>
      </w:r>
    </w:p>
    <w:p w14:paraId="2E8F68B4" w14:textId="3F72F8A3" w:rsidR="002607A1" w:rsidRPr="00E074D3" w:rsidRDefault="008723FB" w:rsidP="00E13421">
      <w:pPr>
        <w:pStyle w:val="Nagwek3"/>
        <w:numPr>
          <w:ilvl w:val="2"/>
          <w:numId w:val="2"/>
        </w:numPr>
        <w:spacing w:before="600" w:after="120"/>
        <w:rPr>
          <w:rFonts w:ascii="Times New Roman" w:hAnsi="Times New Roman" w:cs="Times New Roman"/>
        </w:rPr>
      </w:pPr>
      <w:bookmarkStart w:id="34" w:name="_Toc34814243"/>
      <w:r w:rsidRPr="00E074D3">
        <w:rPr>
          <w:rFonts w:ascii="Times New Roman" w:hAnsi="Times New Roman" w:cs="Times New Roman"/>
        </w:rPr>
        <w:t xml:space="preserve">Pojazdy napędzane gazem </w:t>
      </w:r>
      <w:r w:rsidR="007D1264" w:rsidRPr="00E074D3">
        <w:rPr>
          <w:rFonts w:ascii="Times New Roman" w:hAnsi="Times New Roman" w:cs="Times New Roman"/>
        </w:rPr>
        <w:t>ziemnym</w:t>
      </w:r>
      <w:bookmarkEnd w:id="34"/>
    </w:p>
    <w:p w14:paraId="7EE44BE9" w14:textId="3F30F9BA" w:rsidR="00C50F3B" w:rsidRPr="00FF59BB" w:rsidRDefault="00F26D46" w:rsidP="007C1DB5">
      <w:pPr>
        <w:jc w:val="both"/>
        <w:rPr>
          <w:rFonts w:ascii="Times New Roman" w:hAnsi="Times New Roman" w:cs="Times New Roman"/>
        </w:rPr>
      </w:pPr>
      <w:r w:rsidRPr="00FF59BB">
        <w:rPr>
          <w:rFonts w:ascii="Times New Roman" w:hAnsi="Times New Roman" w:cs="Times New Roman"/>
        </w:rPr>
        <w:t>Zgodnie z danymi uzyskanymi od Departamentu Obsługi Mieszkańców Urzędu Miejskiego w Białymstoku, na podstawie raportów z CEPiK, na dzień 31 grudnia 2019 r. w Białymstoku zarejestrowanych było 60 pojazdów napędzanych gazem CNG.</w:t>
      </w:r>
    </w:p>
    <w:p w14:paraId="50B0FE68" w14:textId="23BF2FDC" w:rsidR="008A1239" w:rsidRPr="00E074D3" w:rsidRDefault="00352597" w:rsidP="005A756F">
      <w:pPr>
        <w:pStyle w:val="Nagwek3"/>
        <w:numPr>
          <w:ilvl w:val="2"/>
          <w:numId w:val="2"/>
        </w:numPr>
        <w:spacing w:before="600" w:after="120"/>
        <w:rPr>
          <w:rFonts w:ascii="Times New Roman" w:hAnsi="Times New Roman" w:cs="Times New Roman"/>
        </w:rPr>
      </w:pPr>
      <w:bookmarkStart w:id="35" w:name="_Toc34814244"/>
      <w:r w:rsidRPr="00E074D3">
        <w:rPr>
          <w:rFonts w:ascii="Times New Roman" w:hAnsi="Times New Roman" w:cs="Times New Roman"/>
        </w:rPr>
        <w:t>Pojazdy o napędzie elektrycznym</w:t>
      </w:r>
      <w:bookmarkEnd w:id="35"/>
    </w:p>
    <w:p w14:paraId="311CCF79" w14:textId="1F17D572" w:rsidR="00352597" w:rsidRPr="00F24F11" w:rsidRDefault="00352597" w:rsidP="00F24F11">
      <w:pPr>
        <w:spacing w:after="0"/>
        <w:rPr>
          <w:rFonts w:ascii="Times New Roman" w:hAnsi="Times New Roman" w:cs="Times New Roman"/>
        </w:rPr>
      </w:pPr>
      <w:r w:rsidRPr="00F24F11">
        <w:rPr>
          <w:rFonts w:ascii="Times New Roman" w:hAnsi="Times New Roman" w:cs="Times New Roman"/>
        </w:rPr>
        <w:t>Pojazdy o napędzie elektrycznym wciąż nie są zbyt popularne wśród mieszkańców</w:t>
      </w:r>
      <w:r w:rsidR="00267533" w:rsidRPr="00F24F11">
        <w:rPr>
          <w:rFonts w:ascii="Times New Roman" w:hAnsi="Times New Roman" w:cs="Times New Roman"/>
        </w:rPr>
        <w:t xml:space="preserve">, jednak ich liczba </w:t>
      </w:r>
      <w:r w:rsidR="00B116DB" w:rsidRPr="00F24F11">
        <w:rPr>
          <w:rFonts w:ascii="Times New Roman" w:hAnsi="Times New Roman" w:cs="Times New Roman"/>
        </w:rPr>
        <w:t xml:space="preserve">stale </w:t>
      </w:r>
      <w:r w:rsidR="00267533" w:rsidRPr="00F24F11">
        <w:rPr>
          <w:rFonts w:ascii="Times New Roman" w:hAnsi="Times New Roman" w:cs="Times New Roman"/>
        </w:rPr>
        <w:t>wzrasta.</w:t>
      </w:r>
    </w:p>
    <w:p w14:paraId="12AC97CC" w14:textId="77777777" w:rsidR="002546C3" w:rsidRPr="00F24F11" w:rsidRDefault="002546C3" w:rsidP="00F24F11">
      <w:pPr>
        <w:rPr>
          <w:rFonts w:ascii="Times New Roman" w:hAnsi="Times New Roman" w:cs="Times New Roman"/>
        </w:rPr>
      </w:pPr>
      <w:r w:rsidRPr="00F24F11">
        <w:rPr>
          <w:rFonts w:ascii="Times New Roman" w:hAnsi="Times New Roman" w:cs="Times New Roman"/>
        </w:rPr>
        <w:t>W taborze komunikacji miejskiej na chwilę obecną nie ma jeszcze żadnego w pełni zelektryfikowanego pojazdu.</w:t>
      </w:r>
    </w:p>
    <w:p w14:paraId="54E9299D" w14:textId="754EA90D" w:rsidR="00F26D46" w:rsidRPr="00F24F11" w:rsidRDefault="00F26D46" w:rsidP="00F24F11">
      <w:pPr>
        <w:spacing w:line="240" w:lineRule="auto"/>
        <w:rPr>
          <w:rFonts w:ascii="Times New Roman" w:hAnsi="Times New Roman" w:cs="Times New Roman"/>
        </w:rPr>
      </w:pPr>
      <w:r w:rsidRPr="00F24F11">
        <w:rPr>
          <w:rFonts w:ascii="Times New Roman" w:hAnsi="Times New Roman" w:cs="Times New Roman"/>
        </w:rPr>
        <w:t>W tabeli poniżej przeds</w:t>
      </w:r>
      <w:r w:rsidR="003F728B" w:rsidRPr="00F24F11">
        <w:rPr>
          <w:rFonts w:ascii="Times New Roman" w:hAnsi="Times New Roman" w:cs="Times New Roman"/>
        </w:rPr>
        <w:t xml:space="preserve">tawiono </w:t>
      </w:r>
      <w:r w:rsidR="00C40C70" w:rsidRPr="00F24F11">
        <w:rPr>
          <w:rFonts w:ascii="Times New Roman" w:hAnsi="Times New Roman" w:cs="Times New Roman"/>
        </w:rPr>
        <w:t>liczbę</w:t>
      </w:r>
      <w:r w:rsidR="003F728B" w:rsidRPr="00F24F11">
        <w:rPr>
          <w:rFonts w:ascii="Times New Roman" w:hAnsi="Times New Roman" w:cs="Times New Roman"/>
        </w:rPr>
        <w:t xml:space="preserve"> pojazdów o napędz</w:t>
      </w:r>
      <w:r w:rsidRPr="00F24F11">
        <w:rPr>
          <w:rFonts w:ascii="Times New Roman" w:hAnsi="Times New Roman" w:cs="Times New Roman"/>
        </w:rPr>
        <w:t>ie elektrycznym w Białymstoku,</w:t>
      </w:r>
      <w:r w:rsidR="003F728B" w:rsidRPr="00F24F11">
        <w:rPr>
          <w:rFonts w:ascii="Times New Roman" w:hAnsi="Times New Roman" w:cs="Times New Roman"/>
        </w:rPr>
        <w:t xml:space="preserve"> z </w:t>
      </w:r>
      <w:r w:rsidRPr="00F24F11">
        <w:rPr>
          <w:rFonts w:ascii="Times New Roman" w:hAnsi="Times New Roman" w:cs="Times New Roman"/>
        </w:rPr>
        <w:t>podziałem na rodzaje.</w:t>
      </w:r>
    </w:p>
    <w:p w14:paraId="14C6C71C" w14:textId="75C999CD" w:rsidR="002546C3" w:rsidRPr="00FF59BB" w:rsidRDefault="002546C3" w:rsidP="002546C3">
      <w:pPr>
        <w:pStyle w:val="Legenda"/>
        <w:keepNext/>
        <w:jc w:val="center"/>
        <w:rPr>
          <w:rFonts w:ascii="Times New Roman" w:hAnsi="Times New Roman" w:cs="Times New Roman"/>
          <w:sz w:val="22"/>
          <w:szCs w:val="22"/>
        </w:rPr>
      </w:pPr>
      <w:bookmarkStart w:id="36" w:name="_Toc34814583"/>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Pr="00FF59BB">
        <w:rPr>
          <w:rFonts w:ascii="Times New Roman" w:hAnsi="Times New Roman" w:cs="Times New Roman"/>
          <w:noProof/>
          <w:sz w:val="22"/>
          <w:szCs w:val="22"/>
        </w:rPr>
        <w:t>12</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Ilość pojazdów o napędzie elektrycznym w Białymstoku</w:t>
      </w:r>
      <w:r w:rsidR="00F26D46" w:rsidRPr="00FF59BB">
        <w:rPr>
          <w:rFonts w:ascii="Times New Roman" w:hAnsi="Times New Roman" w:cs="Times New Roman"/>
          <w:sz w:val="22"/>
          <w:szCs w:val="22"/>
        </w:rPr>
        <w:t xml:space="preserve"> w okresie 2015-2019</w:t>
      </w:r>
      <w:bookmarkEnd w:id="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75"/>
        <w:gridCol w:w="875"/>
        <w:gridCol w:w="876"/>
        <w:gridCol w:w="875"/>
        <w:gridCol w:w="876"/>
      </w:tblGrid>
      <w:tr w:rsidR="002546C3" w:rsidRPr="00E074D3" w14:paraId="7689A7CF" w14:textId="77777777" w:rsidTr="002546C3">
        <w:trPr>
          <w:cantSplit/>
          <w:trHeight w:val="354"/>
          <w:jc w:val="center"/>
        </w:trPr>
        <w:tc>
          <w:tcPr>
            <w:tcW w:w="2552" w:type="dxa"/>
            <w:shd w:val="clear" w:color="auto" w:fill="auto"/>
            <w:vAlign w:val="center"/>
          </w:tcPr>
          <w:p w14:paraId="3D01B821"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b/>
                <w:sz w:val="20"/>
                <w:szCs w:val="20"/>
              </w:rPr>
              <w:t>Wyszczególnienie</w:t>
            </w:r>
          </w:p>
        </w:tc>
        <w:tc>
          <w:tcPr>
            <w:tcW w:w="875" w:type="dxa"/>
            <w:shd w:val="clear" w:color="auto" w:fill="auto"/>
            <w:vAlign w:val="center"/>
          </w:tcPr>
          <w:p w14:paraId="06019C30"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2015</w:t>
            </w:r>
          </w:p>
        </w:tc>
        <w:tc>
          <w:tcPr>
            <w:tcW w:w="875" w:type="dxa"/>
            <w:shd w:val="clear" w:color="auto" w:fill="auto"/>
            <w:vAlign w:val="center"/>
          </w:tcPr>
          <w:p w14:paraId="06D19AE2"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2016</w:t>
            </w:r>
          </w:p>
        </w:tc>
        <w:tc>
          <w:tcPr>
            <w:tcW w:w="876" w:type="dxa"/>
            <w:shd w:val="clear" w:color="auto" w:fill="auto"/>
            <w:vAlign w:val="center"/>
          </w:tcPr>
          <w:p w14:paraId="322F817B"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2017</w:t>
            </w:r>
          </w:p>
        </w:tc>
        <w:tc>
          <w:tcPr>
            <w:tcW w:w="875" w:type="dxa"/>
            <w:shd w:val="clear" w:color="auto" w:fill="auto"/>
            <w:vAlign w:val="center"/>
          </w:tcPr>
          <w:p w14:paraId="63871A0F"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2018</w:t>
            </w:r>
          </w:p>
        </w:tc>
        <w:tc>
          <w:tcPr>
            <w:tcW w:w="876" w:type="dxa"/>
            <w:vAlign w:val="center"/>
          </w:tcPr>
          <w:p w14:paraId="50FF8B23"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2019</w:t>
            </w:r>
          </w:p>
        </w:tc>
      </w:tr>
      <w:tr w:rsidR="002546C3" w:rsidRPr="00E074D3" w14:paraId="7A20BD91" w14:textId="77777777" w:rsidTr="002546C3">
        <w:trPr>
          <w:cantSplit/>
          <w:jc w:val="center"/>
        </w:trPr>
        <w:tc>
          <w:tcPr>
            <w:tcW w:w="2552" w:type="dxa"/>
            <w:shd w:val="clear" w:color="auto" w:fill="auto"/>
            <w:vAlign w:val="center"/>
          </w:tcPr>
          <w:p w14:paraId="19F7B832"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samochody osobowe</w:t>
            </w:r>
          </w:p>
        </w:tc>
        <w:tc>
          <w:tcPr>
            <w:tcW w:w="875" w:type="dxa"/>
            <w:shd w:val="clear" w:color="auto" w:fill="auto"/>
            <w:vAlign w:val="center"/>
          </w:tcPr>
          <w:p w14:paraId="4F6223B7"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0</w:t>
            </w:r>
          </w:p>
        </w:tc>
        <w:tc>
          <w:tcPr>
            <w:tcW w:w="875" w:type="dxa"/>
            <w:shd w:val="clear" w:color="auto" w:fill="auto"/>
            <w:vAlign w:val="center"/>
          </w:tcPr>
          <w:p w14:paraId="0300FD40"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3</w:t>
            </w:r>
          </w:p>
        </w:tc>
        <w:tc>
          <w:tcPr>
            <w:tcW w:w="876" w:type="dxa"/>
            <w:shd w:val="clear" w:color="auto" w:fill="auto"/>
            <w:vAlign w:val="center"/>
          </w:tcPr>
          <w:p w14:paraId="58002497"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15</w:t>
            </w:r>
          </w:p>
        </w:tc>
        <w:tc>
          <w:tcPr>
            <w:tcW w:w="875" w:type="dxa"/>
            <w:shd w:val="clear" w:color="auto" w:fill="auto"/>
            <w:vAlign w:val="center"/>
          </w:tcPr>
          <w:p w14:paraId="1888925F"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31</w:t>
            </w:r>
          </w:p>
        </w:tc>
        <w:tc>
          <w:tcPr>
            <w:tcW w:w="876" w:type="dxa"/>
            <w:vAlign w:val="center"/>
          </w:tcPr>
          <w:p w14:paraId="4A640500"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54</w:t>
            </w:r>
          </w:p>
        </w:tc>
      </w:tr>
      <w:tr w:rsidR="002546C3" w:rsidRPr="00E074D3" w14:paraId="05330740" w14:textId="77777777" w:rsidTr="002546C3">
        <w:trPr>
          <w:cantSplit/>
          <w:trHeight w:val="983"/>
          <w:jc w:val="center"/>
        </w:trPr>
        <w:tc>
          <w:tcPr>
            <w:tcW w:w="2552" w:type="dxa"/>
            <w:shd w:val="clear" w:color="auto" w:fill="auto"/>
            <w:vAlign w:val="center"/>
          </w:tcPr>
          <w:p w14:paraId="55156B72" w14:textId="77777777" w:rsidR="002546C3" w:rsidRPr="00E074D3" w:rsidRDefault="002546C3" w:rsidP="002546C3">
            <w:pPr>
              <w:spacing w:before="120" w:after="0"/>
              <w:jc w:val="center"/>
              <w:rPr>
                <w:rFonts w:ascii="Times New Roman" w:hAnsi="Times New Roman" w:cs="Times New Roman"/>
                <w:sz w:val="20"/>
                <w:szCs w:val="20"/>
              </w:rPr>
            </w:pPr>
            <w:r w:rsidRPr="00E074D3">
              <w:rPr>
                <w:rFonts w:ascii="Times New Roman" w:hAnsi="Times New Roman" w:cs="Times New Roman"/>
                <w:sz w:val="20"/>
                <w:szCs w:val="20"/>
              </w:rPr>
              <w:t>jednoślady</w:t>
            </w:r>
          </w:p>
          <w:p w14:paraId="31C7D359" w14:textId="5A0D56ED" w:rsidR="002546C3" w:rsidRPr="00E074D3" w:rsidRDefault="002546C3" w:rsidP="002546C3">
            <w:pPr>
              <w:spacing w:after="120"/>
              <w:jc w:val="center"/>
              <w:rPr>
                <w:rFonts w:ascii="Times New Roman" w:hAnsi="Times New Roman" w:cs="Times New Roman"/>
                <w:sz w:val="20"/>
                <w:szCs w:val="20"/>
              </w:rPr>
            </w:pPr>
            <w:r w:rsidRPr="00E074D3">
              <w:rPr>
                <w:rFonts w:ascii="Times New Roman" w:hAnsi="Times New Roman" w:cs="Times New Roman"/>
                <w:sz w:val="20"/>
                <w:szCs w:val="20"/>
              </w:rPr>
              <w:t>(motocykle i motorowery)</w:t>
            </w:r>
          </w:p>
        </w:tc>
        <w:tc>
          <w:tcPr>
            <w:tcW w:w="875" w:type="dxa"/>
            <w:shd w:val="clear" w:color="auto" w:fill="auto"/>
            <w:vAlign w:val="center"/>
          </w:tcPr>
          <w:p w14:paraId="5A03DC7D"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3</w:t>
            </w:r>
          </w:p>
        </w:tc>
        <w:tc>
          <w:tcPr>
            <w:tcW w:w="875" w:type="dxa"/>
            <w:shd w:val="clear" w:color="auto" w:fill="auto"/>
            <w:vAlign w:val="center"/>
          </w:tcPr>
          <w:p w14:paraId="612E9B79"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3</w:t>
            </w:r>
          </w:p>
        </w:tc>
        <w:tc>
          <w:tcPr>
            <w:tcW w:w="876" w:type="dxa"/>
            <w:shd w:val="clear" w:color="auto" w:fill="auto"/>
            <w:vAlign w:val="center"/>
          </w:tcPr>
          <w:p w14:paraId="540F58A8"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3</w:t>
            </w:r>
          </w:p>
        </w:tc>
        <w:tc>
          <w:tcPr>
            <w:tcW w:w="875" w:type="dxa"/>
            <w:shd w:val="clear" w:color="auto" w:fill="auto"/>
            <w:vAlign w:val="center"/>
          </w:tcPr>
          <w:p w14:paraId="6BC90DDB"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84</w:t>
            </w:r>
          </w:p>
        </w:tc>
        <w:tc>
          <w:tcPr>
            <w:tcW w:w="876" w:type="dxa"/>
            <w:vAlign w:val="center"/>
          </w:tcPr>
          <w:p w14:paraId="1B2568D2"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92</w:t>
            </w:r>
          </w:p>
        </w:tc>
      </w:tr>
      <w:tr w:rsidR="002546C3" w:rsidRPr="00E074D3" w14:paraId="0243487F" w14:textId="77777777" w:rsidTr="002546C3">
        <w:trPr>
          <w:cantSplit/>
          <w:jc w:val="center"/>
        </w:trPr>
        <w:tc>
          <w:tcPr>
            <w:tcW w:w="2552" w:type="dxa"/>
            <w:shd w:val="clear" w:color="auto" w:fill="auto"/>
            <w:vAlign w:val="center"/>
          </w:tcPr>
          <w:p w14:paraId="11A9D641"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autobusy</w:t>
            </w:r>
          </w:p>
        </w:tc>
        <w:tc>
          <w:tcPr>
            <w:tcW w:w="875" w:type="dxa"/>
            <w:shd w:val="clear" w:color="auto" w:fill="auto"/>
            <w:vAlign w:val="center"/>
          </w:tcPr>
          <w:p w14:paraId="3B8D3156"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1</w:t>
            </w:r>
          </w:p>
        </w:tc>
        <w:tc>
          <w:tcPr>
            <w:tcW w:w="875" w:type="dxa"/>
            <w:shd w:val="clear" w:color="auto" w:fill="auto"/>
            <w:vAlign w:val="center"/>
          </w:tcPr>
          <w:p w14:paraId="32AA9326"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1</w:t>
            </w:r>
          </w:p>
        </w:tc>
        <w:tc>
          <w:tcPr>
            <w:tcW w:w="876" w:type="dxa"/>
            <w:shd w:val="clear" w:color="auto" w:fill="auto"/>
            <w:vAlign w:val="center"/>
          </w:tcPr>
          <w:p w14:paraId="54DBE9A7"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1</w:t>
            </w:r>
          </w:p>
        </w:tc>
        <w:tc>
          <w:tcPr>
            <w:tcW w:w="875" w:type="dxa"/>
            <w:shd w:val="clear" w:color="auto" w:fill="auto"/>
            <w:vAlign w:val="center"/>
          </w:tcPr>
          <w:p w14:paraId="139F8523"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1</w:t>
            </w:r>
          </w:p>
        </w:tc>
        <w:tc>
          <w:tcPr>
            <w:tcW w:w="876" w:type="dxa"/>
            <w:vAlign w:val="center"/>
          </w:tcPr>
          <w:p w14:paraId="69C33E8B"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0</w:t>
            </w:r>
          </w:p>
        </w:tc>
      </w:tr>
      <w:tr w:rsidR="002546C3" w:rsidRPr="00E074D3" w14:paraId="09F4FD10" w14:textId="77777777" w:rsidTr="002546C3">
        <w:trPr>
          <w:cantSplit/>
          <w:jc w:val="center"/>
        </w:trPr>
        <w:tc>
          <w:tcPr>
            <w:tcW w:w="2552" w:type="dxa"/>
            <w:shd w:val="clear" w:color="auto" w:fill="auto"/>
            <w:vAlign w:val="center"/>
          </w:tcPr>
          <w:p w14:paraId="6A40D620"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samochody ciężarowe</w:t>
            </w:r>
          </w:p>
        </w:tc>
        <w:tc>
          <w:tcPr>
            <w:tcW w:w="875" w:type="dxa"/>
            <w:shd w:val="clear" w:color="auto" w:fill="auto"/>
            <w:vAlign w:val="center"/>
          </w:tcPr>
          <w:p w14:paraId="546366FD"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0</w:t>
            </w:r>
          </w:p>
        </w:tc>
        <w:tc>
          <w:tcPr>
            <w:tcW w:w="875" w:type="dxa"/>
            <w:shd w:val="clear" w:color="auto" w:fill="auto"/>
            <w:vAlign w:val="center"/>
          </w:tcPr>
          <w:p w14:paraId="0472CED5"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0</w:t>
            </w:r>
          </w:p>
        </w:tc>
        <w:tc>
          <w:tcPr>
            <w:tcW w:w="876" w:type="dxa"/>
            <w:shd w:val="clear" w:color="auto" w:fill="auto"/>
            <w:vAlign w:val="center"/>
          </w:tcPr>
          <w:p w14:paraId="43756977"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0</w:t>
            </w:r>
          </w:p>
        </w:tc>
        <w:tc>
          <w:tcPr>
            <w:tcW w:w="875" w:type="dxa"/>
            <w:shd w:val="clear" w:color="auto" w:fill="auto"/>
            <w:vAlign w:val="center"/>
          </w:tcPr>
          <w:p w14:paraId="0A5BDAE4"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0</w:t>
            </w:r>
          </w:p>
        </w:tc>
        <w:tc>
          <w:tcPr>
            <w:tcW w:w="876" w:type="dxa"/>
            <w:vAlign w:val="center"/>
          </w:tcPr>
          <w:p w14:paraId="00E91C72" w14:textId="77777777" w:rsidR="002546C3" w:rsidRPr="00E074D3" w:rsidRDefault="002546C3" w:rsidP="002546C3">
            <w:pPr>
              <w:spacing w:before="120" w:after="120"/>
              <w:jc w:val="center"/>
              <w:rPr>
                <w:rFonts w:ascii="Times New Roman" w:hAnsi="Times New Roman" w:cs="Times New Roman"/>
                <w:sz w:val="20"/>
                <w:szCs w:val="20"/>
              </w:rPr>
            </w:pPr>
            <w:r w:rsidRPr="00E074D3">
              <w:rPr>
                <w:rFonts w:ascii="Times New Roman" w:hAnsi="Times New Roman" w:cs="Times New Roman"/>
                <w:sz w:val="20"/>
                <w:szCs w:val="20"/>
              </w:rPr>
              <w:t>3</w:t>
            </w:r>
          </w:p>
        </w:tc>
      </w:tr>
      <w:tr w:rsidR="002546C3" w:rsidRPr="00E074D3" w14:paraId="607529EB" w14:textId="77777777" w:rsidTr="002546C3">
        <w:trPr>
          <w:cantSplit/>
          <w:jc w:val="center"/>
        </w:trPr>
        <w:tc>
          <w:tcPr>
            <w:tcW w:w="2552" w:type="dxa"/>
            <w:shd w:val="clear" w:color="auto" w:fill="auto"/>
            <w:vAlign w:val="center"/>
          </w:tcPr>
          <w:p w14:paraId="169CF268"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OGÓŁEM</w:t>
            </w:r>
          </w:p>
        </w:tc>
        <w:tc>
          <w:tcPr>
            <w:tcW w:w="875" w:type="dxa"/>
            <w:shd w:val="clear" w:color="auto" w:fill="auto"/>
            <w:vAlign w:val="center"/>
          </w:tcPr>
          <w:p w14:paraId="1E0C497A"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4</w:t>
            </w:r>
          </w:p>
        </w:tc>
        <w:tc>
          <w:tcPr>
            <w:tcW w:w="875" w:type="dxa"/>
            <w:shd w:val="clear" w:color="auto" w:fill="auto"/>
            <w:vAlign w:val="center"/>
          </w:tcPr>
          <w:p w14:paraId="586B864D"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7</w:t>
            </w:r>
          </w:p>
        </w:tc>
        <w:tc>
          <w:tcPr>
            <w:tcW w:w="876" w:type="dxa"/>
            <w:shd w:val="clear" w:color="auto" w:fill="auto"/>
            <w:vAlign w:val="center"/>
          </w:tcPr>
          <w:p w14:paraId="300C2A47"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19</w:t>
            </w:r>
          </w:p>
        </w:tc>
        <w:tc>
          <w:tcPr>
            <w:tcW w:w="875" w:type="dxa"/>
            <w:shd w:val="clear" w:color="auto" w:fill="auto"/>
            <w:vAlign w:val="center"/>
          </w:tcPr>
          <w:p w14:paraId="5DBEAFF8"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116</w:t>
            </w:r>
          </w:p>
        </w:tc>
        <w:tc>
          <w:tcPr>
            <w:tcW w:w="876" w:type="dxa"/>
            <w:vAlign w:val="center"/>
          </w:tcPr>
          <w:p w14:paraId="7771B68D" w14:textId="77777777" w:rsidR="002546C3" w:rsidRPr="00E074D3" w:rsidRDefault="002546C3" w:rsidP="002546C3">
            <w:pPr>
              <w:spacing w:before="120" w:after="120"/>
              <w:jc w:val="center"/>
              <w:rPr>
                <w:rFonts w:ascii="Times New Roman" w:hAnsi="Times New Roman" w:cs="Times New Roman"/>
                <w:b/>
                <w:sz w:val="20"/>
                <w:szCs w:val="20"/>
              </w:rPr>
            </w:pPr>
            <w:r w:rsidRPr="00E074D3">
              <w:rPr>
                <w:rFonts w:ascii="Times New Roman" w:hAnsi="Times New Roman" w:cs="Times New Roman"/>
                <w:b/>
                <w:sz w:val="20"/>
                <w:szCs w:val="20"/>
              </w:rPr>
              <w:t>149</w:t>
            </w:r>
          </w:p>
        </w:tc>
      </w:tr>
    </w:tbl>
    <w:p w14:paraId="70643115" w14:textId="34B6635F" w:rsidR="002546C3" w:rsidRPr="00FF59BB" w:rsidRDefault="002546C3" w:rsidP="002546C3">
      <w:pPr>
        <w:jc w:val="both"/>
        <w:rPr>
          <w:rFonts w:ascii="Times New Roman" w:hAnsi="Times New Roman" w:cs="Times New Roman"/>
        </w:rPr>
      </w:pPr>
      <w:r w:rsidRPr="00FF59BB">
        <w:rPr>
          <w:rFonts w:ascii="Times New Roman" w:hAnsi="Times New Roman" w:cs="Times New Roman"/>
        </w:rPr>
        <w:t>Źródło: Dane opracowane przez Departament Obsługi Mieszkańców na podstawie raportów z CEPiK, stan na 31.12.2019 r.</w:t>
      </w:r>
    </w:p>
    <w:p w14:paraId="50FB3DFE" w14:textId="6E7A1FC7" w:rsidR="00EA49D8" w:rsidRPr="00E074D3" w:rsidRDefault="00EA49D8" w:rsidP="005A756F">
      <w:pPr>
        <w:pStyle w:val="Nagwek3"/>
        <w:numPr>
          <w:ilvl w:val="2"/>
          <w:numId w:val="2"/>
        </w:numPr>
        <w:spacing w:before="600" w:after="120"/>
        <w:rPr>
          <w:rFonts w:ascii="Times New Roman" w:hAnsi="Times New Roman" w:cs="Times New Roman"/>
        </w:rPr>
      </w:pPr>
      <w:bookmarkStart w:id="37" w:name="_Toc34814245"/>
      <w:r w:rsidRPr="00E074D3">
        <w:rPr>
          <w:rFonts w:ascii="Times New Roman" w:hAnsi="Times New Roman" w:cs="Times New Roman"/>
        </w:rPr>
        <w:t>Ogólnodostępna publiczna infrastruktura ładowania</w:t>
      </w:r>
      <w:bookmarkEnd w:id="37"/>
    </w:p>
    <w:p w14:paraId="4D3307ED" w14:textId="34F252B9" w:rsidR="00730832" w:rsidRPr="00FF59BB" w:rsidRDefault="002521DB" w:rsidP="00DE7D9E">
      <w:pPr>
        <w:jc w:val="both"/>
        <w:rPr>
          <w:rFonts w:ascii="Times New Roman" w:hAnsi="Times New Roman" w:cs="Times New Roman"/>
        </w:rPr>
      </w:pPr>
      <w:r w:rsidRPr="00FF59BB">
        <w:rPr>
          <w:rFonts w:ascii="Times New Roman" w:hAnsi="Times New Roman" w:cs="Times New Roman"/>
        </w:rPr>
        <w:t>Według danych zawartych w Ewidencji Infrastruktury Paliw Alternatywnych prowadzonej przez UDT, o</w:t>
      </w:r>
      <w:r w:rsidR="00F24F11">
        <w:rPr>
          <w:rFonts w:ascii="Times New Roman" w:hAnsi="Times New Roman" w:cs="Times New Roman"/>
        </w:rPr>
        <w:t>becnie w </w:t>
      </w:r>
      <w:r w:rsidR="0068705A" w:rsidRPr="00FF59BB">
        <w:rPr>
          <w:rFonts w:ascii="Times New Roman" w:hAnsi="Times New Roman" w:cs="Times New Roman"/>
        </w:rPr>
        <w:t xml:space="preserve">Białymstoku </w:t>
      </w:r>
      <w:r w:rsidR="00DE7D9E" w:rsidRPr="00FF59BB">
        <w:rPr>
          <w:rFonts w:ascii="Times New Roman" w:hAnsi="Times New Roman" w:cs="Times New Roman"/>
        </w:rPr>
        <w:t xml:space="preserve">nie funkcjonuje żadna ogólnodostępna stacja ładowania. </w:t>
      </w:r>
    </w:p>
    <w:p w14:paraId="7162E4D3" w14:textId="2A384807" w:rsidR="005A06C1" w:rsidRPr="00FF59BB" w:rsidRDefault="00915F15" w:rsidP="00915F15">
      <w:pPr>
        <w:jc w:val="both"/>
        <w:rPr>
          <w:rFonts w:ascii="Times New Roman" w:hAnsi="Times New Roman" w:cs="Times New Roman"/>
          <w:b/>
          <w:bCs/>
        </w:rPr>
      </w:pPr>
      <w:r w:rsidRPr="00FF59BB">
        <w:rPr>
          <w:rFonts w:ascii="Times New Roman" w:hAnsi="Times New Roman" w:cs="Times New Roman"/>
          <w:b/>
          <w:bCs/>
        </w:rPr>
        <w:t xml:space="preserve">Zgodnie z </w:t>
      </w:r>
      <w:r w:rsidR="0089048A" w:rsidRPr="00FF59BB">
        <w:rPr>
          <w:rFonts w:ascii="Times New Roman" w:hAnsi="Times New Roman" w:cs="Times New Roman"/>
          <w:b/>
          <w:bCs/>
        </w:rPr>
        <w:t>U</w:t>
      </w:r>
      <w:r w:rsidRPr="00FF59BB">
        <w:rPr>
          <w:rFonts w:ascii="Times New Roman" w:hAnsi="Times New Roman" w:cs="Times New Roman"/>
          <w:b/>
          <w:bCs/>
        </w:rPr>
        <w:t xml:space="preserve">stawą o elektromobilności </w:t>
      </w:r>
      <w:r w:rsidR="00F6143E" w:rsidRPr="00FF59BB">
        <w:rPr>
          <w:rFonts w:ascii="Times New Roman" w:hAnsi="Times New Roman" w:cs="Times New Roman"/>
          <w:b/>
          <w:bCs/>
        </w:rPr>
        <w:t>do</w:t>
      </w:r>
      <w:r w:rsidRPr="00FF59BB">
        <w:rPr>
          <w:rFonts w:ascii="Times New Roman" w:hAnsi="Times New Roman" w:cs="Times New Roman"/>
          <w:b/>
          <w:bCs/>
        </w:rPr>
        <w:t xml:space="preserve"> 31 grudnia 2020 r. w </w:t>
      </w:r>
      <w:r w:rsidR="00DE7D9E" w:rsidRPr="00FF59BB">
        <w:rPr>
          <w:rFonts w:ascii="Times New Roman" w:hAnsi="Times New Roman" w:cs="Times New Roman"/>
          <w:b/>
          <w:bCs/>
        </w:rPr>
        <w:t>Mieście</w:t>
      </w:r>
      <w:r w:rsidRPr="00FF59BB">
        <w:rPr>
          <w:rFonts w:ascii="Times New Roman" w:hAnsi="Times New Roman" w:cs="Times New Roman"/>
          <w:b/>
          <w:bCs/>
        </w:rPr>
        <w:t xml:space="preserve"> ma </w:t>
      </w:r>
      <w:r w:rsidR="00F6143E" w:rsidRPr="00FF59BB">
        <w:rPr>
          <w:rFonts w:ascii="Times New Roman" w:hAnsi="Times New Roman" w:cs="Times New Roman"/>
          <w:b/>
          <w:bCs/>
        </w:rPr>
        <w:t>zostać zainstalowanych</w:t>
      </w:r>
      <w:r w:rsidRPr="00FF59BB">
        <w:rPr>
          <w:rFonts w:ascii="Times New Roman" w:hAnsi="Times New Roman" w:cs="Times New Roman"/>
          <w:b/>
          <w:bCs/>
        </w:rPr>
        <w:t xml:space="preserve"> co najmniej 100 ogólnodostępnych punktów ładowania.</w:t>
      </w:r>
    </w:p>
    <w:p w14:paraId="60A0A8D9" w14:textId="089E0146" w:rsidR="00FB02F8" w:rsidRPr="00FF59BB" w:rsidRDefault="005A06C1" w:rsidP="005A06C1">
      <w:pPr>
        <w:jc w:val="both"/>
        <w:rPr>
          <w:rFonts w:ascii="Times New Roman" w:hAnsi="Times New Roman" w:cs="Times New Roman"/>
        </w:rPr>
      </w:pPr>
      <w:r w:rsidRPr="00FF59BB">
        <w:rPr>
          <w:rFonts w:ascii="Times New Roman" w:hAnsi="Times New Roman" w:cs="Times New Roman"/>
        </w:rPr>
        <w:t xml:space="preserve">Należy dodać, że w </w:t>
      </w:r>
      <w:r w:rsidR="00D67597" w:rsidRPr="00FF59BB">
        <w:rPr>
          <w:rFonts w:ascii="Times New Roman" w:hAnsi="Times New Roman" w:cs="Times New Roman"/>
        </w:rPr>
        <w:t xml:space="preserve">Rozporządzeniu Ministra Energii z dnia 26 czerwca 2019 r. w sprawie wymagań technicznych dla stacji ładowania i punktów ładowania stanowiących element infrastruktury ładowania drogowego transportu publicznego (Dz.U. 2019 poz. 1316) wydanym na podstawie </w:t>
      </w:r>
      <w:r w:rsidRPr="00FF59BB">
        <w:rPr>
          <w:rFonts w:ascii="Times New Roman" w:hAnsi="Times New Roman" w:cs="Times New Roman"/>
        </w:rPr>
        <w:t xml:space="preserve">art. 17 ust. 1 </w:t>
      </w:r>
      <w:r w:rsidR="00D67597" w:rsidRPr="00FF59BB">
        <w:rPr>
          <w:rFonts w:ascii="Times New Roman" w:hAnsi="Times New Roman" w:cs="Times New Roman"/>
        </w:rPr>
        <w:t>U</w:t>
      </w:r>
      <w:r w:rsidRPr="00FF59BB">
        <w:rPr>
          <w:rFonts w:ascii="Times New Roman" w:hAnsi="Times New Roman" w:cs="Times New Roman"/>
        </w:rPr>
        <w:t>stawy o elektromobilności</w:t>
      </w:r>
      <w:r w:rsidR="00D67597" w:rsidRPr="00FF59BB">
        <w:rPr>
          <w:rFonts w:ascii="Times New Roman" w:hAnsi="Times New Roman" w:cs="Times New Roman"/>
        </w:rPr>
        <w:t xml:space="preserve">, określono </w:t>
      </w:r>
      <w:r w:rsidRPr="00FF59BB">
        <w:rPr>
          <w:rFonts w:ascii="Times New Roman" w:hAnsi="Times New Roman" w:cs="Times New Roman"/>
        </w:rPr>
        <w:t>szczegółowe wymagania techniczne dotyczące bezpieczeństwa eksploatacji, a także zakres dokumentacji dołączanej do wniosku o przeprowadzenie badań stacji ładowania oraz punktów ładowania</w:t>
      </w:r>
      <w:r w:rsidR="00D67597" w:rsidRPr="00FF59BB">
        <w:rPr>
          <w:rFonts w:ascii="Times New Roman" w:hAnsi="Times New Roman" w:cs="Times New Roman"/>
        </w:rPr>
        <w:t>, składanego do UDT.</w:t>
      </w:r>
      <w:r w:rsidR="00FB02F8" w:rsidRPr="00FF59BB">
        <w:rPr>
          <w:rFonts w:ascii="Times New Roman" w:hAnsi="Times New Roman" w:cs="Times New Roman"/>
        </w:rPr>
        <w:t xml:space="preserve"> Urząd ten</w:t>
      </w:r>
      <w:r w:rsidRPr="00FF59BB">
        <w:rPr>
          <w:rFonts w:ascii="Times New Roman" w:hAnsi="Times New Roman" w:cs="Times New Roman"/>
        </w:rPr>
        <w:t xml:space="preserve"> od dnia 30 lipca 2019 r. rozpoczął przyjmowanie wniosków o przeprowadzenie badania, o których mowa w art. 16 </w:t>
      </w:r>
      <w:r w:rsidR="00FB02F8" w:rsidRPr="00FF59BB">
        <w:rPr>
          <w:rFonts w:ascii="Times New Roman" w:hAnsi="Times New Roman" w:cs="Times New Roman"/>
        </w:rPr>
        <w:t>Ustawy o elektromobilności</w:t>
      </w:r>
      <w:r w:rsidRPr="00FF59BB">
        <w:rPr>
          <w:rFonts w:ascii="Times New Roman" w:hAnsi="Times New Roman" w:cs="Times New Roman"/>
        </w:rPr>
        <w:t xml:space="preserve"> oraz o wydanie opinii, o których mowa w art. 15 </w:t>
      </w:r>
      <w:r w:rsidR="00FB02F8" w:rsidRPr="00FF59BB">
        <w:rPr>
          <w:rFonts w:ascii="Times New Roman" w:hAnsi="Times New Roman" w:cs="Times New Roman"/>
        </w:rPr>
        <w:t xml:space="preserve">ww. </w:t>
      </w:r>
      <w:r w:rsidRPr="00FF59BB">
        <w:rPr>
          <w:rFonts w:ascii="Times New Roman" w:hAnsi="Times New Roman" w:cs="Times New Roman"/>
        </w:rPr>
        <w:t>ustawy. U</w:t>
      </w:r>
      <w:r w:rsidR="00FB02F8" w:rsidRPr="00FF59BB">
        <w:rPr>
          <w:rFonts w:ascii="Times New Roman" w:hAnsi="Times New Roman" w:cs="Times New Roman"/>
        </w:rPr>
        <w:t xml:space="preserve">DT </w:t>
      </w:r>
      <w:r w:rsidRPr="00FF59BB">
        <w:rPr>
          <w:rFonts w:ascii="Times New Roman" w:hAnsi="Times New Roman" w:cs="Times New Roman"/>
        </w:rPr>
        <w:t xml:space="preserve">wydaje jedynie </w:t>
      </w:r>
      <w:r w:rsidRPr="00FF59BB">
        <w:rPr>
          <w:rFonts w:ascii="Times New Roman" w:hAnsi="Times New Roman" w:cs="Times New Roman"/>
        </w:rPr>
        <w:lastRenderedPageBreak/>
        <w:t>opinię w zakresie zgodności dokumentacji technicznej projektowanej stacji z wymaganiami techniczny</w:t>
      </w:r>
      <w:r w:rsidR="00CF6C74" w:rsidRPr="00FF59BB">
        <w:rPr>
          <w:rFonts w:ascii="Times New Roman" w:hAnsi="Times New Roman" w:cs="Times New Roman"/>
        </w:rPr>
        <w:t>mi określonymi w art. 13 oraz w </w:t>
      </w:r>
      <w:r w:rsidRPr="00FF59BB">
        <w:rPr>
          <w:rFonts w:ascii="Times New Roman" w:hAnsi="Times New Roman" w:cs="Times New Roman"/>
        </w:rPr>
        <w:t>przepisach wydanych na podstawie art. 17. Op</w:t>
      </w:r>
      <w:r w:rsidR="00FB02F8" w:rsidRPr="00FF59BB">
        <w:rPr>
          <w:rFonts w:ascii="Times New Roman" w:hAnsi="Times New Roman" w:cs="Times New Roman"/>
        </w:rPr>
        <w:t>i</w:t>
      </w:r>
      <w:r w:rsidRPr="00FF59BB">
        <w:rPr>
          <w:rFonts w:ascii="Times New Roman" w:hAnsi="Times New Roman" w:cs="Times New Roman"/>
        </w:rPr>
        <w:t>nia nie jest wydawana dla punktów ładowania stanowiących element infrastruktury ładowania drogowego transportu publicznego.</w:t>
      </w:r>
    </w:p>
    <w:p w14:paraId="422DE4F7" w14:textId="2B85C7D6" w:rsidR="005A06C1" w:rsidRPr="00FF59BB" w:rsidRDefault="005A06C1" w:rsidP="00915F15">
      <w:pPr>
        <w:jc w:val="both"/>
        <w:rPr>
          <w:rFonts w:ascii="Times New Roman" w:hAnsi="Times New Roman" w:cs="Times New Roman"/>
        </w:rPr>
      </w:pPr>
      <w:r w:rsidRPr="00FF59BB">
        <w:rPr>
          <w:rFonts w:ascii="Times New Roman" w:hAnsi="Times New Roman" w:cs="Times New Roman"/>
        </w:rPr>
        <w:t xml:space="preserve">Ponadto zgodnie z art. 74 </w:t>
      </w:r>
      <w:r w:rsidR="00FB02F8" w:rsidRPr="00FF59BB">
        <w:rPr>
          <w:rFonts w:ascii="Times New Roman" w:hAnsi="Times New Roman" w:cs="Times New Roman"/>
        </w:rPr>
        <w:t>Ust</w:t>
      </w:r>
      <w:r w:rsidRPr="00FF59BB">
        <w:rPr>
          <w:rFonts w:ascii="Times New Roman" w:hAnsi="Times New Roman" w:cs="Times New Roman"/>
        </w:rPr>
        <w:t xml:space="preserve">awy </w:t>
      </w:r>
      <w:r w:rsidR="00FB02F8" w:rsidRPr="00FF59BB">
        <w:rPr>
          <w:rFonts w:ascii="Times New Roman" w:hAnsi="Times New Roman" w:cs="Times New Roman"/>
        </w:rPr>
        <w:t xml:space="preserve">o elektromobilności </w:t>
      </w:r>
      <w:r w:rsidRPr="00FF59BB">
        <w:rPr>
          <w:rFonts w:ascii="Times New Roman" w:hAnsi="Times New Roman" w:cs="Times New Roman"/>
        </w:rPr>
        <w:t xml:space="preserve">podmioty, które rozpoczęły eksploatację albo budowę stacji ładowania, punktów ładowania wchodzących w skład infrastruktury ładowania drogowego transportu publicznego przed dniem wejścia w życie </w:t>
      </w:r>
      <w:r w:rsidR="00FB02F8" w:rsidRPr="00FF59BB">
        <w:rPr>
          <w:rFonts w:ascii="Times New Roman" w:hAnsi="Times New Roman" w:cs="Times New Roman"/>
        </w:rPr>
        <w:t>ww. r</w:t>
      </w:r>
      <w:r w:rsidRPr="00FF59BB">
        <w:rPr>
          <w:rFonts w:ascii="Times New Roman" w:hAnsi="Times New Roman" w:cs="Times New Roman"/>
        </w:rPr>
        <w:t>ozporządzenia, w celu rozpoczęcia lub ich dalszej eksploata</w:t>
      </w:r>
      <w:r w:rsidR="007631A9">
        <w:rPr>
          <w:rFonts w:ascii="Times New Roman" w:hAnsi="Times New Roman" w:cs="Times New Roman"/>
        </w:rPr>
        <w:t>cji są obowiązane w </w:t>
      </w:r>
      <w:r w:rsidR="00CF6C74" w:rsidRPr="00FF59BB">
        <w:rPr>
          <w:rFonts w:ascii="Times New Roman" w:hAnsi="Times New Roman" w:cs="Times New Roman"/>
        </w:rPr>
        <w:t>terminie 12 </w:t>
      </w:r>
      <w:r w:rsidRPr="00FF59BB">
        <w:rPr>
          <w:rFonts w:ascii="Times New Roman" w:hAnsi="Times New Roman" w:cs="Times New Roman"/>
        </w:rPr>
        <w:t>miesięcy od dnia wejścia w życie rozporządzenia dostosować się do wymagań określonych w ustawie oraz w rozporządzeniu, a także złożyć do UDT wniosek o przeprowadzenie badania zezwalającego na rozpoczęcie lub ich dalszą eksploatację</w:t>
      </w:r>
      <w:r w:rsidR="00FB02F8" w:rsidRPr="00FF59BB">
        <w:rPr>
          <w:rFonts w:ascii="Times New Roman" w:hAnsi="Times New Roman" w:cs="Times New Roman"/>
        </w:rPr>
        <w:t>.</w:t>
      </w:r>
    </w:p>
    <w:p w14:paraId="39C3EA10" w14:textId="1808C3E3" w:rsidR="008A1239" w:rsidRPr="00E074D3" w:rsidRDefault="00B55C9D" w:rsidP="005A756F">
      <w:pPr>
        <w:pStyle w:val="Nagwek2"/>
        <w:numPr>
          <w:ilvl w:val="1"/>
          <w:numId w:val="2"/>
        </w:numPr>
        <w:spacing w:before="600" w:after="120"/>
        <w:rPr>
          <w:rFonts w:ascii="Times New Roman" w:hAnsi="Times New Roman" w:cs="Times New Roman"/>
        </w:rPr>
      </w:pPr>
      <w:bookmarkStart w:id="38" w:name="_Toc34814246"/>
      <w:r w:rsidRPr="00E074D3">
        <w:rPr>
          <w:rFonts w:ascii="Times New Roman" w:hAnsi="Times New Roman" w:cs="Times New Roman"/>
        </w:rPr>
        <w:t>Parametry ilościowe i jakościowe istniejącego systemu transportu</w:t>
      </w:r>
      <w:bookmarkEnd w:id="38"/>
    </w:p>
    <w:p w14:paraId="6FBC81FD" w14:textId="2DD3BF52" w:rsidR="007B4F5D" w:rsidRPr="00FF59BB" w:rsidRDefault="007B4F5D" w:rsidP="006B3FDC">
      <w:pPr>
        <w:spacing w:after="120"/>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Flota gminy</w:t>
      </w:r>
    </w:p>
    <w:p w14:paraId="047D8447" w14:textId="0728BA6D" w:rsidR="00757750" w:rsidRPr="00FF59BB" w:rsidRDefault="00757750" w:rsidP="00CC55F8">
      <w:pPr>
        <w:jc w:val="both"/>
        <w:rPr>
          <w:rFonts w:ascii="Times New Roman" w:hAnsi="Times New Roman" w:cs="Times New Roman"/>
        </w:rPr>
      </w:pPr>
      <w:r w:rsidRPr="00FF59BB">
        <w:rPr>
          <w:rFonts w:ascii="Times New Roman" w:hAnsi="Times New Roman" w:cs="Times New Roman"/>
        </w:rPr>
        <w:t>Aktualn</w:t>
      </w:r>
      <w:r w:rsidR="00C4627B" w:rsidRPr="00FF59BB">
        <w:rPr>
          <w:rFonts w:ascii="Times New Roman" w:hAnsi="Times New Roman" w:cs="Times New Roman"/>
        </w:rPr>
        <w:t xml:space="preserve">ie gmina </w:t>
      </w:r>
      <w:r w:rsidR="00AC7CFE" w:rsidRPr="00FF59BB">
        <w:rPr>
          <w:rFonts w:ascii="Times New Roman" w:hAnsi="Times New Roman" w:cs="Times New Roman"/>
        </w:rPr>
        <w:t>do potrzeb własnych dysponuje 15</w:t>
      </w:r>
      <w:r w:rsidR="00C4627B" w:rsidRPr="00FF59BB">
        <w:rPr>
          <w:rFonts w:ascii="Times New Roman" w:hAnsi="Times New Roman" w:cs="Times New Roman"/>
        </w:rPr>
        <w:t xml:space="preserve"> pojazdami. Najstarszy z nich został wyprodukowany w 2005 r. (i spełnia </w:t>
      </w:r>
      <w:r w:rsidR="00AC7CFE" w:rsidRPr="00FF59BB">
        <w:rPr>
          <w:rFonts w:ascii="Times New Roman" w:hAnsi="Times New Roman" w:cs="Times New Roman"/>
        </w:rPr>
        <w:t>normę EURO 3), a najnowszy w 2020</w:t>
      </w:r>
      <w:r w:rsidR="00C4627B" w:rsidRPr="00FF59BB">
        <w:rPr>
          <w:rFonts w:ascii="Times New Roman" w:hAnsi="Times New Roman" w:cs="Times New Roman"/>
        </w:rPr>
        <w:t xml:space="preserve"> r. (spełnia normę EURO 6).</w:t>
      </w:r>
    </w:p>
    <w:p w14:paraId="3E576557" w14:textId="22490F91" w:rsidR="00547774" w:rsidRPr="00FF59BB" w:rsidRDefault="00547774" w:rsidP="00547774">
      <w:pPr>
        <w:pStyle w:val="Legenda"/>
        <w:keepNext/>
        <w:jc w:val="center"/>
        <w:rPr>
          <w:rFonts w:ascii="Times New Roman" w:hAnsi="Times New Roman" w:cs="Times New Roman"/>
          <w:sz w:val="22"/>
          <w:szCs w:val="22"/>
        </w:rPr>
      </w:pPr>
      <w:bookmarkStart w:id="39" w:name="_Toc34814584"/>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13</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Flota gminy</w:t>
      </w:r>
      <w:bookmarkEnd w:id="39"/>
    </w:p>
    <w:tbl>
      <w:tblPr>
        <w:tblStyle w:val="Tabela-Siatka"/>
        <w:tblW w:w="0" w:type="auto"/>
        <w:jc w:val="center"/>
        <w:tblLook w:val="04A0" w:firstRow="1" w:lastRow="0" w:firstColumn="1" w:lastColumn="0" w:noHBand="0" w:noVBand="1"/>
      </w:tblPr>
      <w:tblGrid>
        <w:gridCol w:w="846"/>
        <w:gridCol w:w="5195"/>
        <w:gridCol w:w="3021"/>
      </w:tblGrid>
      <w:tr w:rsidR="00757750" w:rsidRPr="00E074D3" w14:paraId="764FCC64" w14:textId="77777777" w:rsidTr="007631A9">
        <w:trPr>
          <w:cantSplit/>
          <w:jc w:val="center"/>
        </w:trPr>
        <w:tc>
          <w:tcPr>
            <w:tcW w:w="846" w:type="dxa"/>
            <w:vAlign w:val="center"/>
          </w:tcPr>
          <w:p w14:paraId="6EE02F20" w14:textId="56868A9B" w:rsidR="00757750" w:rsidRPr="00E074D3" w:rsidRDefault="00757750"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Lp.</w:t>
            </w:r>
          </w:p>
        </w:tc>
        <w:tc>
          <w:tcPr>
            <w:tcW w:w="5195" w:type="dxa"/>
            <w:vAlign w:val="center"/>
          </w:tcPr>
          <w:p w14:paraId="297CC56E" w14:textId="02804849" w:rsidR="00757750" w:rsidRPr="00E074D3" w:rsidRDefault="00757750"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Marka samochodu</w:t>
            </w:r>
          </w:p>
        </w:tc>
        <w:tc>
          <w:tcPr>
            <w:tcW w:w="3021" w:type="dxa"/>
            <w:vAlign w:val="center"/>
          </w:tcPr>
          <w:p w14:paraId="32AEC888" w14:textId="0E61C22F" w:rsidR="00757750" w:rsidRPr="00E074D3" w:rsidRDefault="00757750"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Rok produkcji</w:t>
            </w:r>
          </w:p>
        </w:tc>
      </w:tr>
      <w:tr w:rsidR="007425CE" w:rsidRPr="00E074D3" w14:paraId="5403E059" w14:textId="77777777" w:rsidTr="007631A9">
        <w:trPr>
          <w:cantSplit/>
          <w:jc w:val="center"/>
        </w:trPr>
        <w:tc>
          <w:tcPr>
            <w:tcW w:w="846" w:type="dxa"/>
            <w:vAlign w:val="center"/>
          </w:tcPr>
          <w:p w14:paraId="6E610100" w14:textId="1E02FABB"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1A7053C4" w14:textId="4BC0AF55"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Ford Mondeo</w:t>
            </w:r>
          </w:p>
        </w:tc>
        <w:tc>
          <w:tcPr>
            <w:tcW w:w="3021" w:type="dxa"/>
            <w:vAlign w:val="center"/>
          </w:tcPr>
          <w:p w14:paraId="624A35EE" w14:textId="0DACD894"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2005</w:t>
            </w:r>
          </w:p>
        </w:tc>
      </w:tr>
      <w:tr w:rsidR="007425CE" w:rsidRPr="00E074D3" w14:paraId="1CBA11C5" w14:textId="77777777" w:rsidTr="007631A9">
        <w:trPr>
          <w:cantSplit/>
          <w:jc w:val="center"/>
        </w:trPr>
        <w:tc>
          <w:tcPr>
            <w:tcW w:w="846" w:type="dxa"/>
            <w:vAlign w:val="center"/>
          </w:tcPr>
          <w:p w14:paraId="33C29DF5" w14:textId="20A99C21"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4C32A1DC" w14:textId="23D9D6C2"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Ford Mondeo</w:t>
            </w:r>
          </w:p>
        </w:tc>
        <w:tc>
          <w:tcPr>
            <w:tcW w:w="3021" w:type="dxa"/>
            <w:vAlign w:val="center"/>
          </w:tcPr>
          <w:p w14:paraId="4D78574D" w14:textId="5320F117"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2005</w:t>
            </w:r>
          </w:p>
        </w:tc>
      </w:tr>
      <w:tr w:rsidR="007425CE" w:rsidRPr="00E074D3" w14:paraId="38A7DEDE" w14:textId="77777777" w:rsidTr="007631A9">
        <w:trPr>
          <w:cantSplit/>
          <w:jc w:val="center"/>
        </w:trPr>
        <w:tc>
          <w:tcPr>
            <w:tcW w:w="846" w:type="dxa"/>
            <w:vAlign w:val="center"/>
          </w:tcPr>
          <w:p w14:paraId="29488284" w14:textId="17DA2043"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5DC3D486" w14:textId="446ABE4C"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Skoda Superb</w:t>
            </w:r>
          </w:p>
        </w:tc>
        <w:tc>
          <w:tcPr>
            <w:tcW w:w="3021" w:type="dxa"/>
            <w:vAlign w:val="center"/>
          </w:tcPr>
          <w:p w14:paraId="3CBCF8F7" w14:textId="53ECE600"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2007</w:t>
            </w:r>
          </w:p>
        </w:tc>
      </w:tr>
      <w:tr w:rsidR="007425CE" w:rsidRPr="00E074D3" w14:paraId="4822A016" w14:textId="77777777" w:rsidTr="007631A9">
        <w:trPr>
          <w:cantSplit/>
          <w:jc w:val="center"/>
        </w:trPr>
        <w:tc>
          <w:tcPr>
            <w:tcW w:w="846" w:type="dxa"/>
            <w:vAlign w:val="center"/>
          </w:tcPr>
          <w:p w14:paraId="1B1DBAE6" w14:textId="0318BFA2"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5E97D1A2" w14:textId="3D74A26A"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Ford Mondeo</w:t>
            </w:r>
          </w:p>
        </w:tc>
        <w:tc>
          <w:tcPr>
            <w:tcW w:w="3021" w:type="dxa"/>
            <w:vAlign w:val="center"/>
          </w:tcPr>
          <w:p w14:paraId="01522A05" w14:textId="7118B797"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2008</w:t>
            </w:r>
          </w:p>
        </w:tc>
      </w:tr>
      <w:tr w:rsidR="007425CE" w:rsidRPr="00E074D3" w14:paraId="66C591B8" w14:textId="77777777" w:rsidTr="007631A9">
        <w:trPr>
          <w:cantSplit/>
          <w:jc w:val="center"/>
        </w:trPr>
        <w:tc>
          <w:tcPr>
            <w:tcW w:w="846" w:type="dxa"/>
            <w:vAlign w:val="center"/>
          </w:tcPr>
          <w:p w14:paraId="73645484" w14:textId="3B97FC7E"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6B0B402A" w14:textId="531917D6"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29A980F9" w14:textId="14BC6004"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2009</w:t>
            </w:r>
          </w:p>
        </w:tc>
      </w:tr>
      <w:tr w:rsidR="007425CE" w:rsidRPr="00E074D3" w14:paraId="20A4F9B7" w14:textId="77777777" w:rsidTr="007631A9">
        <w:trPr>
          <w:cantSplit/>
          <w:jc w:val="center"/>
        </w:trPr>
        <w:tc>
          <w:tcPr>
            <w:tcW w:w="846" w:type="dxa"/>
            <w:vAlign w:val="center"/>
          </w:tcPr>
          <w:p w14:paraId="447421B3" w14:textId="69226697"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363DB269" w14:textId="6641F388"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77F22C93" w14:textId="2F7AB5A2"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2009</w:t>
            </w:r>
          </w:p>
        </w:tc>
      </w:tr>
      <w:tr w:rsidR="007425CE" w:rsidRPr="00E074D3" w14:paraId="0CC2A07B" w14:textId="77777777" w:rsidTr="007631A9">
        <w:trPr>
          <w:cantSplit/>
          <w:jc w:val="center"/>
        </w:trPr>
        <w:tc>
          <w:tcPr>
            <w:tcW w:w="846" w:type="dxa"/>
            <w:vAlign w:val="center"/>
          </w:tcPr>
          <w:p w14:paraId="740CB420" w14:textId="2010D50C"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266716E1" w14:textId="62604BDD"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Volkswagen Multivan (7-osobowy)</w:t>
            </w:r>
          </w:p>
        </w:tc>
        <w:tc>
          <w:tcPr>
            <w:tcW w:w="3021" w:type="dxa"/>
            <w:vAlign w:val="center"/>
          </w:tcPr>
          <w:p w14:paraId="5BE574E7" w14:textId="1791782C"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2010</w:t>
            </w:r>
          </w:p>
        </w:tc>
      </w:tr>
      <w:tr w:rsidR="007425CE" w:rsidRPr="00E074D3" w14:paraId="5E69B1BE" w14:textId="77777777" w:rsidTr="007631A9">
        <w:trPr>
          <w:cantSplit/>
          <w:jc w:val="center"/>
        </w:trPr>
        <w:tc>
          <w:tcPr>
            <w:tcW w:w="846" w:type="dxa"/>
            <w:vAlign w:val="center"/>
          </w:tcPr>
          <w:p w14:paraId="492C4422" w14:textId="33669401"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423E9628" w14:textId="3C629F6E"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Nissan Navara</w:t>
            </w:r>
          </w:p>
        </w:tc>
        <w:tc>
          <w:tcPr>
            <w:tcW w:w="3021" w:type="dxa"/>
            <w:vAlign w:val="center"/>
          </w:tcPr>
          <w:p w14:paraId="76135325" w14:textId="269FC08A"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2010</w:t>
            </w:r>
          </w:p>
        </w:tc>
      </w:tr>
      <w:tr w:rsidR="007425CE" w:rsidRPr="00E074D3" w14:paraId="1258DBB0" w14:textId="77777777" w:rsidTr="007631A9">
        <w:trPr>
          <w:cantSplit/>
          <w:jc w:val="center"/>
        </w:trPr>
        <w:tc>
          <w:tcPr>
            <w:tcW w:w="846" w:type="dxa"/>
            <w:vAlign w:val="center"/>
          </w:tcPr>
          <w:p w14:paraId="1DDC87C7" w14:textId="1EEDFEAC"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3051A48D" w14:textId="702E3FF4" w:rsidR="007425CE" w:rsidRPr="00E074D3" w:rsidRDefault="007425CE" w:rsidP="00E074D3">
            <w:pPr>
              <w:spacing w:before="40" w:after="40"/>
              <w:ind w:right="72"/>
              <w:jc w:val="center"/>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47228519" w14:textId="0CCF0BC8"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2011</w:t>
            </w:r>
          </w:p>
        </w:tc>
      </w:tr>
      <w:tr w:rsidR="007425CE" w:rsidRPr="00E074D3" w14:paraId="2CBE5857" w14:textId="77777777" w:rsidTr="007631A9">
        <w:trPr>
          <w:cantSplit/>
          <w:jc w:val="center"/>
        </w:trPr>
        <w:tc>
          <w:tcPr>
            <w:tcW w:w="846" w:type="dxa"/>
            <w:vAlign w:val="center"/>
          </w:tcPr>
          <w:p w14:paraId="33AAECAA" w14:textId="13048A3B"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3F45FCDD" w14:textId="6C1CBC4A"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7B029295" w14:textId="639054FF"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2011</w:t>
            </w:r>
          </w:p>
        </w:tc>
      </w:tr>
      <w:tr w:rsidR="007425CE" w:rsidRPr="00E074D3" w14:paraId="5FD37778" w14:textId="77777777" w:rsidTr="007631A9">
        <w:trPr>
          <w:cantSplit/>
          <w:jc w:val="center"/>
        </w:trPr>
        <w:tc>
          <w:tcPr>
            <w:tcW w:w="846" w:type="dxa"/>
            <w:vAlign w:val="center"/>
          </w:tcPr>
          <w:p w14:paraId="02B58655" w14:textId="552EC9D4"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08EF16B7" w14:textId="79982483"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Mercedes Sprinter (dostawczy, 3-osobowy)</w:t>
            </w:r>
          </w:p>
        </w:tc>
        <w:tc>
          <w:tcPr>
            <w:tcW w:w="3021" w:type="dxa"/>
            <w:vAlign w:val="center"/>
          </w:tcPr>
          <w:p w14:paraId="574727EC" w14:textId="73F42A13"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2015</w:t>
            </w:r>
          </w:p>
        </w:tc>
      </w:tr>
      <w:tr w:rsidR="007425CE" w:rsidRPr="00E074D3" w14:paraId="37AEC7B2" w14:textId="77777777" w:rsidTr="007631A9">
        <w:trPr>
          <w:cantSplit/>
          <w:jc w:val="center"/>
        </w:trPr>
        <w:tc>
          <w:tcPr>
            <w:tcW w:w="846" w:type="dxa"/>
            <w:vAlign w:val="center"/>
          </w:tcPr>
          <w:p w14:paraId="46287A64" w14:textId="77777777"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19EC2147" w14:textId="6D3E5273"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Volkswagen Golf Variant</w:t>
            </w:r>
          </w:p>
        </w:tc>
        <w:tc>
          <w:tcPr>
            <w:tcW w:w="3021" w:type="dxa"/>
            <w:vAlign w:val="center"/>
          </w:tcPr>
          <w:p w14:paraId="12C55732" w14:textId="63BC75BA"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2018</w:t>
            </w:r>
          </w:p>
        </w:tc>
      </w:tr>
      <w:tr w:rsidR="007425CE" w:rsidRPr="00E074D3" w14:paraId="0B98CE54" w14:textId="77777777" w:rsidTr="007631A9">
        <w:trPr>
          <w:cantSplit/>
          <w:jc w:val="center"/>
        </w:trPr>
        <w:tc>
          <w:tcPr>
            <w:tcW w:w="846" w:type="dxa"/>
            <w:vAlign w:val="center"/>
          </w:tcPr>
          <w:p w14:paraId="1027D5E9" w14:textId="77777777"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634603D7" w14:textId="45A4870B"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Skoda Superb III</w:t>
            </w:r>
          </w:p>
        </w:tc>
        <w:tc>
          <w:tcPr>
            <w:tcW w:w="3021" w:type="dxa"/>
            <w:vAlign w:val="center"/>
          </w:tcPr>
          <w:p w14:paraId="100E31CA" w14:textId="7429F0AA"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2019</w:t>
            </w:r>
          </w:p>
        </w:tc>
      </w:tr>
      <w:tr w:rsidR="007425CE" w:rsidRPr="00E074D3" w14:paraId="7A311DD5" w14:textId="77777777" w:rsidTr="007631A9">
        <w:trPr>
          <w:cantSplit/>
          <w:jc w:val="center"/>
        </w:trPr>
        <w:tc>
          <w:tcPr>
            <w:tcW w:w="846" w:type="dxa"/>
            <w:vAlign w:val="center"/>
          </w:tcPr>
          <w:p w14:paraId="16199A61" w14:textId="77777777"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6F44341B" w14:textId="656AE049"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Skoda Superb III</w:t>
            </w:r>
          </w:p>
        </w:tc>
        <w:tc>
          <w:tcPr>
            <w:tcW w:w="3021" w:type="dxa"/>
            <w:vAlign w:val="center"/>
          </w:tcPr>
          <w:p w14:paraId="268FEAD8" w14:textId="28AABC0B"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2019</w:t>
            </w:r>
          </w:p>
        </w:tc>
      </w:tr>
      <w:tr w:rsidR="007425CE" w:rsidRPr="00E074D3" w14:paraId="4F91A447" w14:textId="77777777" w:rsidTr="007631A9">
        <w:trPr>
          <w:cantSplit/>
          <w:jc w:val="center"/>
        </w:trPr>
        <w:tc>
          <w:tcPr>
            <w:tcW w:w="846" w:type="dxa"/>
            <w:vAlign w:val="center"/>
          </w:tcPr>
          <w:p w14:paraId="112B83B9" w14:textId="77777777" w:rsidR="007425CE" w:rsidRPr="00E074D3" w:rsidRDefault="007425CE" w:rsidP="00E074D3">
            <w:pPr>
              <w:pStyle w:val="Akapitzlist"/>
              <w:numPr>
                <w:ilvl w:val="0"/>
                <w:numId w:val="11"/>
              </w:numPr>
              <w:spacing w:before="40" w:after="40"/>
              <w:jc w:val="center"/>
              <w:rPr>
                <w:rFonts w:ascii="Times New Roman" w:hAnsi="Times New Roman" w:cs="Times New Roman"/>
                <w:b/>
                <w:sz w:val="20"/>
                <w:szCs w:val="20"/>
              </w:rPr>
            </w:pPr>
          </w:p>
        </w:tc>
        <w:tc>
          <w:tcPr>
            <w:tcW w:w="5195" w:type="dxa"/>
            <w:vAlign w:val="center"/>
          </w:tcPr>
          <w:p w14:paraId="4D6903AF" w14:textId="54E28563"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Skoda Kamiq</w:t>
            </w:r>
          </w:p>
        </w:tc>
        <w:tc>
          <w:tcPr>
            <w:tcW w:w="3021" w:type="dxa"/>
            <w:vAlign w:val="center"/>
          </w:tcPr>
          <w:p w14:paraId="50BF223F" w14:textId="2FE3321E" w:rsidR="007425CE" w:rsidRPr="00E074D3" w:rsidRDefault="007425CE" w:rsidP="00E074D3">
            <w:pPr>
              <w:spacing w:before="40" w:after="40"/>
              <w:jc w:val="center"/>
              <w:rPr>
                <w:rFonts w:ascii="Times New Roman" w:hAnsi="Times New Roman" w:cs="Times New Roman"/>
                <w:sz w:val="20"/>
                <w:szCs w:val="20"/>
              </w:rPr>
            </w:pPr>
            <w:r w:rsidRPr="00E074D3">
              <w:rPr>
                <w:rFonts w:ascii="Times New Roman" w:hAnsi="Times New Roman" w:cs="Times New Roman"/>
                <w:color w:val="000000"/>
                <w:sz w:val="20"/>
                <w:szCs w:val="20"/>
              </w:rPr>
              <w:t>2020</w:t>
            </w:r>
          </w:p>
        </w:tc>
      </w:tr>
    </w:tbl>
    <w:p w14:paraId="0E6A6FD7" w14:textId="0327CA59" w:rsidR="00757750" w:rsidRPr="00FF59BB" w:rsidRDefault="00C2619C" w:rsidP="00CC55F8">
      <w:pPr>
        <w:jc w:val="both"/>
        <w:rPr>
          <w:rFonts w:ascii="Times New Roman" w:hAnsi="Times New Roman" w:cs="Times New Roman"/>
        </w:rPr>
      </w:pPr>
      <w:r w:rsidRPr="00FF59BB">
        <w:rPr>
          <w:rFonts w:ascii="Times New Roman" w:hAnsi="Times New Roman" w:cs="Times New Roman"/>
        </w:rPr>
        <w:t xml:space="preserve">Źródło: Dane </w:t>
      </w:r>
      <w:r w:rsidR="00E706BF" w:rsidRPr="00FF59BB">
        <w:rPr>
          <w:rFonts w:ascii="Times New Roman" w:hAnsi="Times New Roman" w:cs="Times New Roman"/>
        </w:rPr>
        <w:t xml:space="preserve">Urzędu </w:t>
      </w:r>
      <w:r w:rsidR="00605159" w:rsidRPr="00FF59BB">
        <w:rPr>
          <w:rFonts w:ascii="Times New Roman" w:hAnsi="Times New Roman" w:cs="Times New Roman"/>
        </w:rPr>
        <w:t>Miejskiego</w:t>
      </w:r>
    </w:p>
    <w:p w14:paraId="1CB22764" w14:textId="69F4A399" w:rsidR="009D64E2" w:rsidRPr="00FF59BB" w:rsidRDefault="009D64E2" w:rsidP="009D64E2">
      <w:pPr>
        <w:pStyle w:val="Legenda"/>
        <w:keepNext/>
        <w:jc w:val="center"/>
        <w:rPr>
          <w:rFonts w:ascii="Times New Roman" w:hAnsi="Times New Roman" w:cs="Times New Roman"/>
          <w:sz w:val="22"/>
          <w:szCs w:val="22"/>
        </w:rPr>
      </w:pPr>
      <w:bookmarkStart w:id="40" w:name="_Toc34814624"/>
      <w:r w:rsidRPr="00FF59BB">
        <w:rPr>
          <w:rFonts w:ascii="Times New Roman" w:hAnsi="Times New Roman" w:cs="Times New Roman"/>
          <w:sz w:val="22"/>
          <w:szCs w:val="22"/>
        </w:rPr>
        <w:lastRenderedPageBreak/>
        <w:t xml:space="preserve">Wykres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Wykres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5</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Rozkład norm emisji spalin w pojazdach floty miejskiej</w:t>
      </w:r>
      <w:bookmarkEnd w:id="40"/>
    </w:p>
    <w:p w14:paraId="06E43001" w14:textId="65A661CF" w:rsidR="004C7404" w:rsidRPr="00E074D3" w:rsidRDefault="009D64E2" w:rsidP="004C7404">
      <w:pPr>
        <w:jc w:val="center"/>
        <w:rPr>
          <w:rFonts w:ascii="Times New Roman" w:hAnsi="Times New Roman" w:cs="Times New Roman"/>
          <w:b/>
          <w:color w:val="2E74B5" w:themeColor="accent1" w:themeShade="BF"/>
        </w:rPr>
      </w:pPr>
      <w:r w:rsidRPr="00E074D3">
        <w:rPr>
          <w:rFonts w:ascii="Times New Roman" w:hAnsi="Times New Roman" w:cs="Times New Roman"/>
          <w:noProof/>
          <w:lang w:eastAsia="pl-PL"/>
        </w:rPr>
        <w:drawing>
          <wp:inline distT="0" distB="0" distL="0" distR="0" wp14:anchorId="3B033956" wp14:editId="54BEC5BD">
            <wp:extent cx="4125432" cy="2307265"/>
            <wp:effectExtent l="0" t="0" r="8890" b="0"/>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9A0F645" w14:textId="695F124D" w:rsidR="002440A0" w:rsidRPr="00FF59BB" w:rsidRDefault="007631A9" w:rsidP="007631A9">
      <w:pPr>
        <w:jc w:val="center"/>
        <w:rPr>
          <w:rFonts w:ascii="Times New Roman" w:hAnsi="Times New Roman" w:cs="Times New Roman"/>
        </w:rPr>
      </w:pPr>
      <w:r>
        <w:rPr>
          <w:rFonts w:ascii="Times New Roman" w:hAnsi="Times New Roman" w:cs="Times New Roman"/>
        </w:rPr>
        <w:t>Ź</w:t>
      </w:r>
      <w:r w:rsidR="002440A0" w:rsidRPr="00FF59BB">
        <w:rPr>
          <w:rFonts w:ascii="Times New Roman" w:hAnsi="Times New Roman" w:cs="Times New Roman"/>
        </w:rPr>
        <w:t>ródło: opracowanie własne</w:t>
      </w:r>
    </w:p>
    <w:p w14:paraId="7F4DF706" w14:textId="77777777" w:rsidR="007631A9" w:rsidRDefault="007631A9" w:rsidP="00CC55F8">
      <w:pPr>
        <w:jc w:val="both"/>
        <w:rPr>
          <w:rFonts w:ascii="Times New Roman" w:hAnsi="Times New Roman" w:cs="Times New Roman"/>
          <w:b/>
          <w:color w:val="2E74B5" w:themeColor="accent1" w:themeShade="BF"/>
        </w:rPr>
      </w:pPr>
    </w:p>
    <w:p w14:paraId="2BF72EEC" w14:textId="3671C19B" w:rsidR="00CC55F8" w:rsidRPr="00FF59BB" w:rsidRDefault="00CC55F8" w:rsidP="00CC55F8">
      <w:pPr>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Komunikacja autobusowa</w:t>
      </w:r>
    </w:p>
    <w:p w14:paraId="6AD77006" w14:textId="77777777" w:rsidR="003315E6" w:rsidRPr="00FF59BB" w:rsidRDefault="00CC55F8" w:rsidP="00CC55F8">
      <w:pPr>
        <w:jc w:val="both"/>
        <w:rPr>
          <w:rFonts w:ascii="Times New Roman" w:hAnsi="Times New Roman" w:cs="Times New Roman"/>
        </w:rPr>
      </w:pPr>
      <w:r w:rsidRPr="00FF59BB">
        <w:rPr>
          <w:rFonts w:ascii="Times New Roman" w:hAnsi="Times New Roman" w:cs="Times New Roman"/>
        </w:rPr>
        <w:t>Obecnie na terenie Białegostoku działa 48 linii autobusowych, z czego sześć stanowi linie nocne, kursujące jedynie w piątki, soboty, niedziele oraz dni świąteczne</w:t>
      </w:r>
      <w:r w:rsidR="00171B7C" w:rsidRPr="00FF59BB">
        <w:rPr>
          <w:rFonts w:ascii="Times New Roman" w:hAnsi="Times New Roman" w:cs="Times New Roman"/>
        </w:rPr>
        <w:t xml:space="preserve">. </w:t>
      </w:r>
    </w:p>
    <w:p w14:paraId="44CFD5AC" w14:textId="46E83222" w:rsidR="00CC55F8" w:rsidRPr="00FF59BB" w:rsidRDefault="00171B7C" w:rsidP="00CC55F8">
      <w:pPr>
        <w:jc w:val="both"/>
        <w:rPr>
          <w:rFonts w:ascii="Times New Roman" w:hAnsi="Times New Roman" w:cs="Times New Roman"/>
        </w:rPr>
      </w:pPr>
      <w:r w:rsidRPr="00FF59BB">
        <w:rPr>
          <w:rFonts w:ascii="Times New Roman" w:hAnsi="Times New Roman" w:cs="Times New Roman"/>
        </w:rPr>
        <w:t>Linie obsługiwane są przez 262</w:t>
      </w:r>
      <w:r w:rsidR="00CC55F8" w:rsidRPr="00FF59BB">
        <w:rPr>
          <w:rFonts w:ascii="Times New Roman" w:hAnsi="Times New Roman" w:cs="Times New Roman"/>
        </w:rPr>
        <w:t> pojazd</w:t>
      </w:r>
      <w:r w:rsidR="003315E6" w:rsidRPr="00FF59BB">
        <w:rPr>
          <w:rFonts w:ascii="Times New Roman" w:hAnsi="Times New Roman" w:cs="Times New Roman"/>
        </w:rPr>
        <w:t>y</w:t>
      </w:r>
      <w:r w:rsidR="00CC55F8" w:rsidRPr="00FF59BB">
        <w:rPr>
          <w:rFonts w:ascii="Times New Roman" w:hAnsi="Times New Roman" w:cs="Times New Roman"/>
        </w:rPr>
        <w:t xml:space="preserve"> autobusow</w:t>
      </w:r>
      <w:r w:rsidR="003315E6" w:rsidRPr="00FF59BB">
        <w:rPr>
          <w:rFonts w:ascii="Times New Roman" w:hAnsi="Times New Roman" w:cs="Times New Roman"/>
        </w:rPr>
        <w:t>e</w:t>
      </w:r>
      <w:r w:rsidR="00CC55F8" w:rsidRPr="00FF59BB">
        <w:rPr>
          <w:rFonts w:ascii="Times New Roman" w:hAnsi="Times New Roman" w:cs="Times New Roman"/>
        </w:rPr>
        <w:t>, zatrzymując</w:t>
      </w:r>
      <w:r w:rsidR="00F6143E" w:rsidRPr="00FF59BB">
        <w:rPr>
          <w:rFonts w:ascii="Times New Roman" w:hAnsi="Times New Roman" w:cs="Times New Roman"/>
        </w:rPr>
        <w:t>e</w:t>
      </w:r>
      <w:r w:rsidR="00CC55F8" w:rsidRPr="00FF59BB">
        <w:rPr>
          <w:rFonts w:ascii="Times New Roman" w:hAnsi="Times New Roman" w:cs="Times New Roman"/>
        </w:rPr>
        <w:t xml:space="preserve"> się na 684 czynnych przystankach autobusowych. </w:t>
      </w:r>
      <w:r w:rsidR="003315E6" w:rsidRPr="00FF59BB">
        <w:rPr>
          <w:rFonts w:ascii="Times New Roman" w:hAnsi="Times New Roman" w:cs="Times New Roman"/>
        </w:rPr>
        <w:t>W Mieście funkcjonują także buspasy, których ł</w:t>
      </w:r>
      <w:r w:rsidR="00CF6C74" w:rsidRPr="00FF59BB">
        <w:rPr>
          <w:rFonts w:ascii="Times New Roman" w:hAnsi="Times New Roman" w:cs="Times New Roman"/>
        </w:rPr>
        <w:t>ączna długość w </w:t>
      </w:r>
      <w:r w:rsidR="00CC55F8" w:rsidRPr="00FF59BB">
        <w:rPr>
          <w:rFonts w:ascii="Times New Roman" w:hAnsi="Times New Roman" w:cs="Times New Roman"/>
        </w:rPr>
        <w:t>2018 r. wyniosła 16,5 km</w:t>
      </w:r>
      <w:r w:rsidR="003315E6" w:rsidRPr="00FF59BB">
        <w:rPr>
          <w:rFonts w:ascii="Times New Roman" w:hAnsi="Times New Roman" w:cs="Times New Roman"/>
        </w:rPr>
        <w:t xml:space="preserve"> i jest systematycznie zwiększana</w:t>
      </w:r>
      <w:r w:rsidR="00C4402D" w:rsidRPr="00FF59BB">
        <w:rPr>
          <w:rStyle w:val="Odwoanieprzypisudolnego"/>
          <w:rFonts w:ascii="Times New Roman" w:hAnsi="Times New Roman" w:cs="Times New Roman"/>
        </w:rPr>
        <w:footnoteReference w:id="27"/>
      </w:r>
      <w:r w:rsidR="00CC55F8" w:rsidRPr="00FF59BB">
        <w:rPr>
          <w:rFonts w:ascii="Times New Roman" w:hAnsi="Times New Roman" w:cs="Times New Roman"/>
        </w:rPr>
        <w:t>.</w:t>
      </w:r>
    </w:p>
    <w:p w14:paraId="7444FB54" w14:textId="77777777" w:rsidR="00CC55F8" w:rsidRPr="00FF59BB" w:rsidRDefault="00CC55F8" w:rsidP="00CC55F8">
      <w:pPr>
        <w:pStyle w:val="Legenda"/>
        <w:jc w:val="center"/>
        <w:rPr>
          <w:rFonts w:ascii="Times New Roman" w:hAnsi="Times New Roman" w:cs="Times New Roman"/>
          <w:sz w:val="22"/>
          <w:szCs w:val="22"/>
        </w:rPr>
      </w:pPr>
      <w:bookmarkStart w:id="41" w:name="_Toc34814585"/>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14</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Tabor autobusowy w Białymstoku w 2018 r.</w:t>
      </w:r>
      <w:bookmarkEnd w:id="41"/>
    </w:p>
    <w:tbl>
      <w:tblPr>
        <w:tblStyle w:val="Tabela-Siatka"/>
        <w:tblW w:w="0" w:type="auto"/>
        <w:jc w:val="center"/>
        <w:tblLook w:val="04A0" w:firstRow="1" w:lastRow="0" w:firstColumn="1" w:lastColumn="0" w:noHBand="0" w:noVBand="1"/>
      </w:tblPr>
      <w:tblGrid>
        <w:gridCol w:w="4606"/>
        <w:gridCol w:w="4606"/>
      </w:tblGrid>
      <w:tr w:rsidR="00CC55F8" w:rsidRPr="00E074D3" w14:paraId="7824C9BD" w14:textId="77777777" w:rsidTr="00FF59BB">
        <w:trPr>
          <w:jc w:val="center"/>
        </w:trPr>
        <w:tc>
          <w:tcPr>
            <w:tcW w:w="4606" w:type="dxa"/>
          </w:tcPr>
          <w:p w14:paraId="156AA92C" w14:textId="77777777" w:rsidR="00CC55F8" w:rsidRPr="00E074D3" w:rsidRDefault="00CC55F8"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Przewoźnik</w:t>
            </w:r>
          </w:p>
        </w:tc>
        <w:tc>
          <w:tcPr>
            <w:tcW w:w="4606" w:type="dxa"/>
          </w:tcPr>
          <w:p w14:paraId="37E8C6F0" w14:textId="71BEB425" w:rsidR="00CC55F8" w:rsidRPr="00E074D3" w:rsidRDefault="00E64CFD"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w:t>
            </w:r>
            <w:r w:rsidR="00CC55F8" w:rsidRPr="00E074D3">
              <w:rPr>
                <w:rFonts w:ascii="Times New Roman" w:hAnsi="Times New Roman" w:cs="Times New Roman"/>
                <w:b/>
                <w:sz w:val="20"/>
                <w:szCs w:val="20"/>
              </w:rPr>
              <w:t xml:space="preserve"> pojazdów autobusowych</w:t>
            </w:r>
          </w:p>
        </w:tc>
      </w:tr>
      <w:tr w:rsidR="00CC55F8" w:rsidRPr="00E074D3" w14:paraId="028B1B9B" w14:textId="77777777" w:rsidTr="00FF59BB">
        <w:trPr>
          <w:jc w:val="center"/>
        </w:trPr>
        <w:tc>
          <w:tcPr>
            <w:tcW w:w="4606" w:type="dxa"/>
          </w:tcPr>
          <w:p w14:paraId="365C4EB9" w14:textId="77777777" w:rsidR="00CC55F8" w:rsidRPr="00E074D3" w:rsidRDefault="00CC55F8"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KPK</w:t>
            </w:r>
          </w:p>
        </w:tc>
        <w:tc>
          <w:tcPr>
            <w:tcW w:w="4606" w:type="dxa"/>
          </w:tcPr>
          <w:p w14:paraId="0E44DAD0" w14:textId="77777777" w:rsidR="00CC55F8" w:rsidRPr="00E074D3" w:rsidRDefault="00CC55F8" w:rsidP="00E074D3">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99</w:t>
            </w:r>
          </w:p>
        </w:tc>
      </w:tr>
      <w:tr w:rsidR="00CC55F8" w:rsidRPr="00E074D3" w14:paraId="5C7AA463" w14:textId="77777777" w:rsidTr="00FF59BB">
        <w:trPr>
          <w:jc w:val="center"/>
        </w:trPr>
        <w:tc>
          <w:tcPr>
            <w:tcW w:w="4606" w:type="dxa"/>
          </w:tcPr>
          <w:p w14:paraId="2DAECC12" w14:textId="77777777" w:rsidR="00CC55F8" w:rsidRPr="00E074D3" w:rsidRDefault="00CC55F8"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KPKM</w:t>
            </w:r>
          </w:p>
        </w:tc>
        <w:tc>
          <w:tcPr>
            <w:tcW w:w="4606" w:type="dxa"/>
          </w:tcPr>
          <w:p w14:paraId="25D7A250" w14:textId="4C5DBA66" w:rsidR="00CC55F8" w:rsidRPr="00E074D3" w:rsidRDefault="00CC55F8" w:rsidP="00E074D3">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9</w:t>
            </w:r>
            <w:r w:rsidR="00171B7C" w:rsidRPr="00E074D3">
              <w:rPr>
                <w:rFonts w:ascii="Times New Roman" w:hAnsi="Times New Roman" w:cs="Times New Roman"/>
                <w:sz w:val="20"/>
                <w:szCs w:val="20"/>
              </w:rPr>
              <w:t>5</w:t>
            </w:r>
          </w:p>
        </w:tc>
      </w:tr>
      <w:tr w:rsidR="00CC55F8" w:rsidRPr="00E074D3" w14:paraId="7A63D63F" w14:textId="77777777" w:rsidTr="00FF59BB">
        <w:trPr>
          <w:jc w:val="center"/>
        </w:trPr>
        <w:tc>
          <w:tcPr>
            <w:tcW w:w="4606" w:type="dxa"/>
          </w:tcPr>
          <w:p w14:paraId="6801552F" w14:textId="77777777" w:rsidR="00CC55F8" w:rsidRPr="00E074D3" w:rsidRDefault="00CC55F8"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KZK</w:t>
            </w:r>
          </w:p>
        </w:tc>
        <w:tc>
          <w:tcPr>
            <w:tcW w:w="4606" w:type="dxa"/>
          </w:tcPr>
          <w:p w14:paraId="162DE982" w14:textId="0F40EF01" w:rsidR="00CC55F8" w:rsidRPr="00E074D3" w:rsidRDefault="00171B7C" w:rsidP="00E074D3">
            <w:pPr>
              <w:spacing w:before="40" w:after="40"/>
              <w:jc w:val="center"/>
              <w:rPr>
                <w:rFonts w:ascii="Times New Roman" w:hAnsi="Times New Roman" w:cs="Times New Roman"/>
                <w:sz w:val="20"/>
                <w:szCs w:val="20"/>
              </w:rPr>
            </w:pPr>
            <w:r w:rsidRPr="00E074D3">
              <w:rPr>
                <w:rFonts w:ascii="Times New Roman" w:hAnsi="Times New Roman" w:cs="Times New Roman"/>
                <w:sz w:val="20"/>
                <w:szCs w:val="20"/>
              </w:rPr>
              <w:t>68</w:t>
            </w:r>
          </w:p>
        </w:tc>
      </w:tr>
      <w:tr w:rsidR="00CC55F8" w:rsidRPr="00E074D3" w14:paraId="1503A503" w14:textId="77777777" w:rsidTr="00FF59BB">
        <w:trPr>
          <w:jc w:val="center"/>
        </w:trPr>
        <w:tc>
          <w:tcPr>
            <w:tcW w:w="4606" w:type="dxa"/>
          </w:tcPr>
          <w:p w14:paraId="631F2DAA" w14:textId="77777777" w:rsidR="00CC55F8" w:rsidRPr="00E074D3" w:rsidRDefault="00CC55F8"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SUMA</w:t>
            </w:r>
          </w:p>
        </w:tc>
        <w:tc>
          <w:tcPr>
            <w:tcW w:w="4606" w:type="dxa"/>
          </w:tcPr>
          <w:p w14:paraId="3E27B97C" w14:textId="12BBC2EF" w:rsidR="00CC55F8" w:rsidRPr="00E074D3" w:rsidRDefault="00171B7C" w:rsidP="00E074D3">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262</w:t>
            </w:r>
          </w:p>
        </w:tc>
      </w:tr>
    </w:tbl>
    <w:p w14:paraId="47DE2B32" w14:textId="3323395B" w:rsidR="00CC55F8" w:rsidRPr="00FF59BB" w:rsidRDefault="00CC55F8" w:rsidP="00CC55F8">
      <w:pPr>
        <w:jc w:val="both"/>
        <w:rPr>
          <w:rFonts w:ascii="Times New Roman" w:hAnsi="Times New Roman" w:cs="Times New Roman"/>
        </w:rPr>
      </w:pPr>
      <w:r w:rsidRPr="00FF59BB">
        <w:rPr>
          <w:rFonts w:ascii="Times New Roman" w:hAnsi="Times New Roman" w:cs="Times New Roman"/>
        </w:rPr>
        <w:t xml:space="preserve">Źródło: </w:t>
      </w:r>
      <w:r w:rsidR="00605159" w:rsidRPr="00FF59BB">
        <w:rPr>
          <w:rFonts w:ascii="Times New Roman" w:hAnsi="Times New Roman" w:cs="Times New Roman"/>
        </w:rPr>
        <w:t>Dane Urzędu Miejskiego</w:t>
      </w:r>
    </w:p>
    <w:p w14:paraId="312C0577" w14:textId="4C9BB5D0" w:rsidR="00204F84" w:rsidRPr="00FF59BB" w:rsidRDefault="00204F84" w:rsidP="00CC55F8">
      <w:pPr>
        <w:jc w:val="both"/>
        <w:rPr>
          <w:rFonts w:ascii="Times New Roman" w:hAnsi="Times New Roman" w:cs="Times New Roman"/>
        </w:rPr>
      </w:pPr>
      <w:r w:rsidRPr="00FF59BB">
        <w:rPr>
          <w:rFonts w:ascii="Times New Roman" w:hAnsi="Times New Roman" w:cs="Times New Roman"/>
        </w:rPr>
        <w:t>Najstarszy autobus pochodzi z 19</w:t>
      </w:r>
      <w:r w:rsidR="005F0353" w:rsidRPr="00FF59BB">
        <w:rPr>
          <w:rFonts w:ascii="Times New Roman" w:hAnsi="Times New Roman" w:cs="Times New Roman"/>
        </w:rPr>
        <w:t>99</w:t>
      </w:r>
      <w:r w:rsidRPr="00FF59BB">
        <w:rPr>
          <w:rFonts w:ascii="Times New Roman" w:hAnsi="Times New Roman" w:cs="Times New Roman"/>
        </w:rPr>
        <w:t xml:space="preserve"> r. i należy do K</w:t>
      </w:r>
      <w:r w:rsidR="005F0353" w:rsidRPr="00FF59BB">
        <w:rPr>
          <w:rFonts w:ascii="Times New Roman" w:hAnsi="Times New Roman" w:cs="Times New Roman"/>
        </w:rPr>
        <w:t>PKM</w:t>
      </w:r>
      <w:r w:rsidR="000958C0" w:rsidRPr="00FF59BB">
        <w:rPr>
          <w:rFonts w:ascii="Times New Roman" w:hAnsi="Times New Roman" w:cs="Times New Roman"/>
        </w:rPr>
        <w:t>,</w:t>
      </w:r>
      <w:r w:rsidRPr="00FF59BB">
        <w:rPr>
          <w:rFonts w:ascii="Times New Roman" w:hAnsi="Times New Roman" w:cs="Times New Roman"/>
        </w:rPr>
        <w:t xml:space="preserve"> zaś najnowsze </w:t>
      </w:r>
      <w:r w:rsidR="00E70B79" w:rsidRPr="00FF59BB">
        <w:rPr>
          <w:rFonts w:ascii="Times New Roman" w:hAnsi="Times New Roman" w:cs="Times New Roman"/>
        </w:rPr>
        <w:t>pojazdy, będące w </w:t>
      </w:r>
      <w:r w:rsidR="007631A9">
        <w:rPr>
          <w:rFonts w:ascii="Times New Roman" w:hAnsi="Times New Roman" w:cs="Times New Roman"/>
        </w:rPr>
        <w:t>taborze każdego z </w:t>
      </w:r>
      <w:r w:rsidR="00DE1F59" w:rsidRPr="00FF59BB">
        <w:rPr>
          <w:rFonts w:ascii="Times New Roman" w:hAnsi="Times New Roman" w:cs="Times New Roman"/>
        </w:rPr>
        <w:t>przewoźnik</w:t>
      </w:r>
      <w:r w:rsidR="005F0353" w:rsidRPr="00FF59BB">
        <w:rPr>
          <w:rFonts w:ascii="Times New Roman" w:hAnsi="Times New Roman" w:cs="Times New Roman"/>
        </w:rPr>
        <w:t>ów, zostały wyprodukowane w 2019</w:t>
      </w:r>
      <w:r w:rsidR="00DE1F59" w:rsidRPr="00FF59BB">
        <w:rPr>
          <w:rFonts w:ascii="Times New Roman" w:hAnsi="Times New Roman" w:cs="Times New Roman"/>
        </w:rPr>
        <w:t xml:space="preserve"> r.</w:t>
      </w:r>
    </w:p>
    <w:p w14:paraId="4B44D0CD" w14:textId="77777777" w:rsidR="002E754F" w:rsidRPr="00FF59BB" w:rsidRDefault="000958C0" w:rsidP="00CC55F8">
      <w:pPr>
        <w:jc w:val="both"/>
        <w:rPr>
          <w:rFonts w:ascii="Times New Roman" w:hAnsi="Times New Roman" w:cs="Times New Roman"/>
        </w:rPr>
      </w:pPr>
      <w:r w:rsidRPr="00FF59BB">
        <w:rPr>
          <w:rFonts w:ascii="Times New Roman" w:hAnsi="Times New Roman" w:cs="Times New Roman"/>
        </w:rPr>
        <w:t>Auto</w:t>
      </w:r>
      <w:r w:rsidR="002E754F" w:rsidRPr="00FF59BB">
        <w:rPr>
          <w:rFonts w:ascii="Times New Roman" w:hAnsi="Times New Roman" w:cs="Times New Roman"/>
        </w:rPr>
        <w:t>busy spełniające normę spalania</w:t>
      </w:r>
      <w:r w:rsidRPr="00FF59BB">
        <w:rPr>
          <w:rFonts w:ascii="Times New Roman" w:hAnsi="Times New Roman" w:cs="Times New Roman"/>
        </w:rPr>
        <w:t xml:space="preserve"> EURO 5 (wprowadzoną w 2011 r.)</w:t>
      </w:r>
      <w:r w:rsidR="002E754F" w:rsidRPr="00FF59BB">
        <w:rPr>
          <w:rFonts w:ascii="Times New Roman" w:hAnsi="Times New Roman" w:cs="Times New Roman"/>
        </w:rPr>
        <w:t xml:space="preserve"> i niższą</w:t>
      </w:r>
      <w:r w:rsidRPr="00FF59BB">
        <w:rPr>
          <w:rFonts w:ascii="Times New Roman" w:hAnsi="Times New Roman" w:cs="Times New Roman"/>
        </w:rPr>
        <w:t xml:space="preserve"> stanowią</w:t>
      </w:r>
      <w:r w:rsidR="002E754F" w:rsidRPr="00FF59BB">
        <w:rPr>
          <w:rFonts w:ascii="Times New Roman" w:hAnsi="Times New Roman" w:cs="Times New Roman"/>
        </w:rPr>
        <w:t xml:space="preserve"> 47,33% całego taboru.</w:t>
      </w:r>
    </w:p>
    <w:p w14:paraId="66F29A16" w14:textId="0ADC9337" w:rsidR="008226BF" w:rsidRPr="00FF59BB" w:rsidRDefault="008226BF" w:rsidP="00CC55F8">
      <w:pPr>
        <w:jc w:val="both"/>
        <w:rPr>
          <w:rFonts w:ascii="Times New Roman" w:hAnsi="Times New Roman" w:cs="Times New Roman"/>
        </w:rPr>
      </w:pPr>
      <w:r w:rsidRPr="00FF59BB">
        <w:rPr>
          <w:rFonts w:ascii="Times New Roman" w:hAnsi="Times New Roman" w:cs="Times New Roman"/>
        </w:rPr>
        <w:t>Relacje obsługiwane przez poszczególne linie autobusowe zostały przedstawione w tabeli poniżej.</w:t>
      </w:r>
    </w:p>
    <w:p w14:paraId="040E1E6E" w14:textId="18AD4B7E" w:rsidR="00A155C1" w:rsidRPr="00FF59BB" w:rsidRDefault="00A155C1" w:rsidP="00A155C1">
      <w:pPr>
        <w:pStyle w:val="Legenda"/>
        <w:jc w:val="center"/>
        <w:rPr>
          <w:rFonts w:ascii="Times New Roman" w:hAnsi="Times New Roman" w:cs="Times New Roman"/>
          <w:sz w:val="22"/>
          <w:szCs w:val="22"/>
        </w:rPr>
      </w:pPr>
      <w:bookmarkStart w:id="42" w:name="_Toc34814586"/>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15</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Lista linii autobusowych wraz z obsługiwanymi przez nie relacjami</w:t>
      </w:r>
      <w:bookmarkEnd w:id="42"/>
    </w:p>
    <w:tbl>
      <w:tblPr>
        <w:tblStyle w:val="Tabela-Siatka"/>
        <w:tblW w:w="0" w:type="auto"/>
        <w:jc w:val="center"/>
        <w:tblLook w:val="04A0" w:firstRow="1" w:lastRow="0" w:firstColumn="1" w:lastColumn="0" w:noHBand="0" w:noVBand="1"/>
      </w:tblPr>
      <w:tblGrid>
        <w:gridCol w:w="3936"/>
        <w:gridCol w:w="5276"/>
      </w:tblGrid>
      <w:tr w:rsidR="008226BF" w:rsidRPr="00E074D3" w14:paraId="2FDCAC9B" w14:textId="77777777" w:rsidTr="00FF59BB">
        <w:trPr>
          <w:cantSplit/>
          <w:tblHeader/>
          <w:jc w:val="center"/>
        </w:trPr>
        <w:tc>
          <w:tcPr>
            <w:tcW w:w="3936" w:type="dxa"/>
            <w:vAlign w:val="center"/>
          </w:tcPr>
          <w:p w14:paraId="2CB20CAC" w14:textId="77777777" w:rsidR="008226BF" w:rsidRPr="00E074D3" w:rsidRDefault="00CB27BD"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Numer linii</w:t>
            </w:r>
          </w:p>
        </w:tc>
        <w:tc>
          <w:tcPr>
            <w:tcW w:w="5276" w:type="dxa"/>
            <w:vAlign w:val="center"/>
          </w:tcPr>
          <w:p w14:paraId="459CEA7E" w14:textId="77777777" w:rsidR="008226BF" w:rsidRPr="00E074D3" w:rsidRDefault="008226BF"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Obsługiwana relacja</w:t>
            </w:r>
          </w:p>
        </w:tc>
      </w:tr>
      <w:tr w:rsidR="008226BF" w:rsidRPr="00E074D3" w14:paraId="715B79A3" w14:textId="77777777" w:rsidTr="00FF59BB">
        <w:trPr>
          <w:cantSplit/>
          <w:jc w:val="center"/>
        </w:trPr>
        <w:tc>
          <w:tcPr>
            <w:tcW w:w="3936" w:type="dxa"/>
            <w:vAlign w:val="center"/>
          </w:tcPr>
          <w:p w14:paraId="3FD67F10" w14:textId="77777777" w:rsidR="008226BF" w:rsidRPr="00E074D3" w:rsidRDefault="008C1747" w:rsidP="00FF59BB">
            <w:pPr>
              <w:spacing w:before="80" w:after="80"/>
              <w:rPr>
                <w:rFonts w:ascii="Times New Roman" w:hAnsi="Times New Roman" w:cs="Times New Roman"/>
                <w:b/>
                <w:sz w:val="20"/>
                <w:szCs w:val="20"/>
              </w:rPr>
            </w:pPr>
            <w:r w:rsidRPr="00E074D3">
              <w:rPr>
                <w:rFonts w:ascii="Times New Roman" w:hAnsi="Times New Roman" w:cs="Times New Roman"/>
                <w:b/>
                <w:sz w:val="20"/>
                <w:szCs w:val="20"/>
              </w:rPr>
              <w:t>1</w:t>
            </w:r>
          </w:p>
        </w:tc>
        <w:tc>
          <w:tcPr>
            <w:tcW w:w="5276" w:type="dxa"/>
            <w:vAlign w:val="center"/>
          </w:tcPr>
          <w:p w14:paraId="22D570F7" w14:textId="77777777" w:rsidR="008226BF" w:rsidRPr="00E074D3" w:rsidRDefault="008C1747"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Sikorskiego, Pętla - Grabówka, Pomnik Ofiar Zbrodni Hitlerowskiej Pętla</w:t>
            </w:r>
          </w:p>
        </w:tc>
      </w:tr>
      <w:tr w:rsidR="008226BF" w:rsidRPr="00E074D3" w14:paraId="2D9BB984" w14:textId="77777777" w:rsidTr="00FF59BB">
        <w:trPr>
          <w:cantSplit/>
          <w:jc w:val="center"/>
        </w:trPr>
        <w:tc>
          <w:tcPr>
            <w:tcW w:w="3936" w:type="dxa"/>
            <w:vAlign w:val="center"/>
          </w:tcPr>
          <w:p w14:paraId="5D564E1C"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w:t>
            </w:r>
          </w:p>
        </w:tc>
        <w:tc>
          <w:tcPr>
            <w:tcW w:w="5276" w:type="dxa"/>
            <w:vAlign w:val="center"/>
          </w:tcPr>
          <w:p w14:paraId="52FF7797"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Dojlidy Górne, Pętla - Transportowa, Transportowa</w:t>
            </w:r>
          </w:p>
        </w:tc>
      </w:tr>
      <w:tr w:rsidR="008226BF" w:rsidRPr="00E074D3" w14:paraId="2214D26C" w14:textId="77777777" w:rsidTr="00FF59BB">
        <w:trPr>
          <w:cantSplit/>
          <w:jc w:val="center"/>
        </w:trPr>
        <w:tc>
          <w:tcPr>
            <w:tcW w:w="3936" w:type="dxa"/>
            <w:shd w:val="clear" w:color="auto" w:fill="auto"/>
            <w:vAlign w:val="center"/>
          </w:tcPr>
          <w:p w14:paraId="4A28D8BD"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3</w:t>
            </w:r>
          </w:p>
        </w:tc>
        <w:tc>
          <w:tcPr>
            <w:tcW w:w="5276" w:type="dxa"/>
            <w:shd w:val="clear" w:color="auto" w:fill="auto"/>
            <w:vAlign w:val="center"/>
          </w:tcPr>
          <w:p w14:paraId="1C0FB80F"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Nowodworce, Nowodworce - Zambrowska, Kleosin Pętla</w:t>
            </w:r>
          </w:p>
        </w:tc>
      </w:tr>
      <w:tr w:rsidR="008226BF" w:rsidRPr="00E074D3" w14:paraId="6644AE81" w14:textId="77777777" w:rsidTr="00FF59BB">
        <w:trPr>
          <w:cantSplit/>
          <w:jc w:val="center"/>
        </w:trPr>
        <w:tc>
          <w:tcPr>
            <w:tcW w:w="3936" w:type="dxa"/>
            <w:vAlign w:val="center"/>
          </w:tcPr>
          <w:p w14:paraId="13D92AD7"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4</w:t>
            </w:r>
          </w:p>
        </w:tc>
        <w:tc>
          <w:tcPr>
            <w:tcW w:w="5276" w:type="dxa"/>
            <w:vAlign w:val="center"/>
          </w:tcPr>
          <w:p w14:paraId="0D4D3707"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Klepacka, Pętla - Kuronia, Myśliwska</w:t>
            </w:r>
          </w:p>
        </w:tc>
      </w:tr>
      <w:tr w:rsidR="008226BF" w:rsidRPr="00E074D3" w14:paraId="41F778FC" w14:textId="77777777" w:rsidTr="00FF59BB">
        <w:trPr>
          <w:cantSplit/>
          <w:jc w:val="center"/>
        </w:trPr>
        <w:tc>
          <w:tcPr>
            <w:tcW w:w="3936" w:type="dxa"/>
            <w:vAlign w:val="center"/>
          </w:tcPr>
          <w:p w14:paraId="73E77615"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lastRenderedPageBreak/>
              <w:t>5</w:t>
            </w:r>
          </w:p>
        </w:tc>
        <w:tc>
          <w:tcPr>
            <w:tcW w:w="5276" w:type="dxa"/>
            <w:vAlign w:val="center"/>
          </w:tcPr>
          <w:p w14:paraId="11AA0110"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Towarowa, Pętla - Gen. J.Hallera, Dziesięciny Pętla</w:t>
            </w:r>
          </w:p>
        </w:tc>
      </w:tr>
      <w:tr w:rsidR="008226BF" w:rsidRPr="00E074D3" w14:paraId="6225A258" w14:textId="77777777" w:rsidTr="00FF59BB">
        <w:trPr>
          <w:cantSplit/>
          <w:jc w:val="center"/>
        </w:trPr>
        <w:tc>
          <w:tcPr>
            <w:tcW w:w="3936" w:type="dxa"/>
            <w:vAlign w:val="center"/>
          </w:tcPr>
          <w:p w14:paraId="4DE941E6"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6</w:t>
            </w:r>
          </w:p>
        </w:tc>
        <w:tc>
          <w:tcPr>
            <w:tcW w:w="5276" w:type="dxa"/>
            <w:vAlign w:val="center"/>
          </w:tcPr>
          <w:p w14:paraId="0891F30B"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Dolistowska, Osiedle Pieczurki - Octowa, Bażantarnia Pętla</w:t>
            </w:r>
          </w:p>
        </w:tc>
      </w:tr>
      <w:tr w:rsidR="008226BF" w:rsidRPr="00E074D3" w14:paraId="6876BB08" w14:textId="77777777" w:rsidTr="00FF59BB">
        <w:trPr>
          <w:cantSplit/>
          <w:jc w:val="center"/>
        </w:trPr>
        <w:tc>
          <w:tcPr>
            <w:tcW w:w="3936" w:type="dxa"/>
            <w:vAlign w:val="center"/>
          </w:tcPr>
          <w:p w14:paraId="58D1F065"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7</w:t>
            </w:r>
          </w:p>
        </w:tc>
        <w:tc>
          <w:tcPr>
            <w:tcW w:w="5276" w:type="dxa"/>
            <w:vAlign w:val="center"/>
          </w:tcPr>
          <w:p w14:paraId="09003826"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Fasty, Pętla - Olmonty, Wrzosowa</w:t>
            </w:r>
          </w:p>
        </w:tc>
      </w:tr>
      <w:tr w:rsidR="008226BF" w:rsidRPr="00E074D3" w14:paraId="23C5C7ED" w14:textId="77777777" w:rsidTr="00FF59BB">
        <w:trPr>
          <w:cantSplit/>
          <w:jc w:val="center"/>
        </w:trPr>
        <w:tc>
          <w:tcPr>
            <w:tcW w:w="3936" w:type="dxa"/>
            <w:vAlign w:val="center"/>
          </w:tcPr>
          <w:p w14:paraId="2DF208B6"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8</w:t>
            </w:r>
          </w:p>
        </w:tc>
        <w:tc>
          <w:tcPr>
            <w:tcW w:w="5276" w:type="dxa"/>
            <w:vAlign w:val="center"/>
          </w:tcPr>
          <w:p w14:paraId="3944E9B0" w14:textId="6E2C0F51" w:rsidR="008226BF" w:rsidRPr="00E074D3" w:rsidRDefault="00171383" w:rsidP="00171383">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Szkolna, Starosielce PKP</w:t>
            </w:r>
            <w:r w:rsidR="00C77EFA" w:rsidRPr="00E074D3">
              <w:rPr>
                <w:rFonts w:ascii="Times New Roman" w:hAnsi="Times New Roman" w:cs="Times New Roman"/>
                <w:sz w:val="20"/>
                <w:szCs w:val="20"/>
              </w:rPr>
              <w:t xml:space="preserve"> - Towarowa, Pętla</w:t>
            </w:r>
          </w:p>
        </w:tc>
      </w:tr>
      <w:tr w:rsidR="008226BF" w:rsidRPr="00E074D3" w14:paraId="232F7FA5" w14:textId="77777777" w:rsidTr="00FF59BB">
        <w:trPr>
          <w:cantSplit/>
          <w:jc w:val="center"/>
        </w:trPr>
        <w:tc>
          <w:tcPr>
            <w:tcW w:w="3936" w:type="dxa"/>
            <w:vAlign w:val="center"/>
          </w:tcPr>
          <w:p w14:paraId="75939168"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9</w:t>
            </w:r>
          </w:p>
        </w:tc>
        <w:tc>
          <w:tcPr>
            <w:tcW w:w="5276" w:type="dxa"/>
            <w:vAlign w:val="center"/>
          </w:tcPr>
          <w:p w14:paraId="393E3978"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Produkcyjna, Pętla - Niemeńska, Wiślana</w:t>
            </w:r>
          </w:p>
        </w:tc>
      </w:tr>
      <w:tr w:rsidR="008226BF" w:rsidRPr="00E074D3" w14:paraId="1CD18AA6" w14:textId="77777777" w:rsidTr="00FF59BB">
        <w:trPr>
          <w:cantSplit/>
          <w:jc w:val="center"/>
        </w:trPr>
        <w:tc>
          <w:tcPr>
            <w:tcW w:w="3936" w:type="dxa"/>
            <w:vAlign w:val="center"/>
          </w:tcPr>
          <w:p w14:paraId="7040A89E"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w:t>
            </w:r>
          </w:p>
        </w:tc>
        <w:tc>
          <w:tcPr>
            <w:tcW w:w="5276" w:type="dxa"/>
            <w:vAlign w:val="center"/>
          </w:tcPr>
          <w:p w14:paraId="7B91A0C4"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Kolejowa, Dworzec PKP - Koplany, Kolonia</w:t>
            </w:r>
          </w:p>
        </w:tc>
      </w:tr>
      <w:tr w:rsidR="008226BF" w:rsidRPr="00E074D3" w14:paraId="518360F0" w14:textId="77777777" w:rsidTr="00FF59BB">
        <w:trPr>
          <w:cantSplit/>
          <w:jc w:val="center"/>
        </w:trPr>
        <w:tc>
          <w:tcPr>
            <w:tcW w:w="3936" w:type="dxa"/>
            <w:vAlign w:val="center"/>
          </w:tcPr>
          <w:p w14:paraId="2DC0B721"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11</w:t>
            </w:r>
          </w:p>
        </w:tc>
        <w:tc>
          <w:tcPr>
            <w:tcW w:w="5276" w:type="dxa"/>
            <w:vAlign w:val="center"/>
          </w:tcPr>
          <w:p w14:paraId="553E4900"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Ciołkowskiego, Stadion Miejski - Zawady, Pętla</w:t>
            </w:r>
          </w:p>
        </w:tc>
      </w:tr>
      <w:tr w:rsidR="008226BF" w:rsidRPr="00E074D3" w14:paraId="2B63D37A" w14:textId="77777777" w:rsidTr="00FF59BB">
        <w:trPr>
          <w:cantSplit/>
          <w:jc w:val="center"/>
        </w:trPr>
        <w:tc>
          <w:tcPr>
            <w:tcW w:w="3936" w:type="dxa"/>
            <w:vAlign w:val="center"/>
          </w:tcPr>
          <w:p w14:paraId="382AAC28"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12</w:t>
            </w:r>
          </w:p>
        </w:tc>
        <w:tc>
          <w:tcPr>
            <w:tcW w:w="5276" w:type="dxa"/>
            <w:vAlign w:val="center"/>
          </w:tcPr>
          <w:p w14:paraId="581B539F" w14:textId="77777777" w:rsidR="008226BF" w:rsidRPr="00E074D3" w:rsidRDefault="00C77EFA"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Pieczurki, Pętla - Szkolna, Starosielce PKP</w:t>
            </w:r>
          </w:p>
        </w:tc>
      </w:tr>
      <w:tr w:rsidR="008226BF" w:rsidRPr="00E074D3" w14:paraId="6EADFF90" w14:textId="77777777" w:rsidTr="00FF59BB">
        <w:trPr>
          <w:cantSplit/>
          <w:jc w:val="center"/>
        </w:trPr>
        <w:tc>
          <w:tcPr>
            <w:tcW w:w="3936" w:type="dxa"/>
            <w:vAlign w:val="center"/>
          </w:tcPr>
          <w:p w14:paraId="2FB4CB8F"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13</w:t>
            </w:r>
          </w:p>
        </w:tc>
        <w:tc>
          <w:tcPr>
            <w:tcW w:w="5276" w:type="dxa"/>
            <w:vAlign w:val="center"/>
          </w:tcPr>
          <w:p w14:paraId="45F1F76E"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Ciasne, Ciasne - Niedźwiedzia, Osiedle Dojlidy</w:t>
            </w:r>
          </w:p>
        </w:tc>
      </w:tr>
      <w:tr w:rsidR="008226BF" w:rsidRPr="00E074D3" w14:paraId="7B1AA8F7" w14:textId="77777777" w:rsidTr="00FF59BB">
        <w:trPr>
          <w:cantSplit/>
          <w:jc w:val="center"/>
        </w:trPr>
        <w:tc>
          <w:tcPr>
            <w:tcW w:w="3936" w:type="dxa"/>
            <w:vAlign w:val="center"/>
          </w:tcPr>
          <w:p w14:paraId="243237E4" w14:textId="77777777" w:rsidR="008226BF" w:rsidRPr="00E074D3" w:rsidRDefault="008C1747"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15</w:t>
            </w:r>
          </w:p>
        </w:tc>
        <w:tc>
          <w:tcPr>
            <w:tcW w:w="5276" w:type="dxa"/>
            <w:vAlign w:val="center"/>
          </w:tcPr>
          <w:p w14:paraId="3596F3FB"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Halicka, Pętla - Andersa, Elektrociepłownia Pętla</w:t>
            </w:r>
          </w:p>
        </w:tc>
      </w:tr>
      <w:tr w:rsidR="008226BF" w:rsidRPr="00E074D3" w14:paraId="6A58789C" w14:textId="77777777" w:rsidTr="00FF59BB">
        <w:trPr>
          <w:cantSplit/>
          <w:jc w:val="center"/>
        </w:trPr>
        <w:tc>
          <w:tcPr>
            <w:tcW w:w="3936" w:type="dxa"/>
            <w:vAlign w:val="center"/>
          </w:tcPr>
          <w:p w14:paraId="48D10231"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16</w:t>
            </w:r>
          </w:p>
        </w:tc>
        <w:tc>
          <w:tcPr>
            <w:tcW w:w="5276" w:type="dxa"/>
            <w:vAlign w:val="center"/>
          </w:tcPr>
          <w:p w14:paraId="154DF263"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Gajowa, Jarzębinowa - Transportowa, Transportowa</w:t>
            </w:r>
          </w:p>
        </w:tc>
      </w:tr>
      <w:tr w:rsidR="008226BF" w:rsidRPr="00E074D3" w14:paraId="59CC62CC" w14:textId="77777777" w:rsidTr="00FF59BB">
        <w:trPr>
          <w:cantSplit/>
          <w:jc w:val="center"/>
        </w:trPr>
        <w:tc>
          <w:tcPr>
            <w:tcW w:w="3936" w:type="dxa"/>
            <w:vAlign w:val="center"/>
          </w:tcPr>
          <w:p w14:paraId="5F17DECC"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17</w:t>
            </w:r>
          </w:p>
        </w:tc>
        <w:tc>
          <w:tcPr>
            <w:tcW w:w="5276" w:type="dxa"/>
            <w:vAlign w:val="center"/>
          </w:tcPr>
          <w:p w14:paraId="31CB280E"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Plażowa, Pętla - Herberta, Pętla</w:t>
            </w:r>
          </w:p>
        </w:tc>
      </w:tr>
      <w:tr w:rsidR="008226BF" w:rsidRPr="00E074D3" w14:paraId="1E8EE8F1" w14:textId="77777777" w:rsidTr="00FF59BB">
        <w:trPr>
          <w:cantSplit/>
          <w:jc w:val="center"/>
        </w:trPr>
        <w:tc>
          <w:tcPr>
            <w:tcW w:w="3936" w:type="dxa"/>
            <w:vAlign w:val="center"/>
          </w:tcPr>
          <w:p w14:paraId="10F7116A"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18</w:t>
            </w:r>
          </w:p>
        </w:tc>
        <w:tc>
          <w:tcPr>
            <w:tcW w:w="5276" w:type="dxa"/>
            <w:vAlign w:val="center"/>
          </w:tcPr>
          <w:p w14:paraId="7163D929"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42. Pułku Piechoty, Warzywna - Narodowych Sił Zbrojnych, Ogródki Działkowe</w:t>
            </w:r>
          </w:p>
        </w:tc>
      </w:tr>
      <w:tr w:rsidR="008226BF" w:rsidRPr="00E074D3" w14:paraId="5A3FBB96" w14:textId="77777777" w:rsidTr="00FF59BB">
        <w:trPr>
          <w:cantSplit/>
          <w:jc w:val="center"/>
        </w:trPr>
        <w:tc>
          <w:tcPr>
            <w:tcW w:w="3936" w:type="dxa"/>
            <w:vAlign w:val="center"/>
          </w:tcPr>
          <w:p w14:paraId="6B8B2084"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19</w:t>
            </w:r>
          </w:p>
        </w:tc>
        <w:tc>
          <w:tcPr>
            <w:tcW w:w="5276" w:type="dxa"/>
            <w:vAlign w:val="center"/>
          </w:tcPr>
          <w:p w14:paraId="536B6648"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Gajowa, Jarzębinowa - Dojlidy Górne, Pętla</w:t>
            </w:r>
          </w:p>
        </w:tc>
      </w:tr>
      <w:tr w:rsidR="008226BF" w:rsidRPr="00E074D3" w14:paraId="2BD00789" w14:textId="77777777" w:rsidTr="00FF59BB">
        <w:trPr>
          <w:cantSplit/>
          <w:jc w:val="center"/>
        </w:trPr>
        <w:tc>
          <w:tcPr>
            <w:tcW w:w="3936" w:type="dxa"/>
            <w:vAlign w:val="center"/>
          </w:tcPr>
          <w:p w14:paraId="5A0C44C1"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20</w:t>
            </w:r>
          </w:p>
        </w:tc>
        <w:tc>
          <w:tcPr>
            <w:tcW w:w="5276" w:type="dxa"/>
            <w:vAlign w:val="center"/>
          </w:tcPr>
          <w:p w14:paraId="23B68318"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Boboli, Cmentarz - Andersa, Elektrociepłownia Pętla</w:t>
            </w:r>
          </w:p>
        </w:tc>
      </w:tr>
      <w:tr w:rsidR="008226BF" w:rsidRPr="00E074D3" w14:paraId="7485ADEA" w14:textId="77777777" w:rsidTr="00FF59BB">
        <w:trPr>
          <w:cantSplit/>
          <w:jc w:val="center"/>
        </w:trPr>
        <w:tc>
          <w:tcPr>
            <w:tcW w:w="3936" w:type="dxa"/>
            <w:vAlign w:val="center"/>
          </w:tcPr>
          <w:p w14:paraId="66BDE81C"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21</w:t>
            </w:r>
          </w:p>
        </w:tc>
        <w:tc>
          <w:tcPr>
            <w:tcW w:w="5276" w:type="dxa"/>
            <w:vAlign w:val="center"/>
          </w:tcPr>
          <w:p w14:paraId="1E7E761B" w14:textId="77777777" w:rsidR="008226BF" w:rsidRPr="00E074D3" w:rsidRDefault="00910476"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Branickiego, Piastowska - Zielonogórska, Zielone Wzg. Pętla</w:t>
            </w:r>
          </w:p>
        </w:tc>
      </w:tr>
      <w:tr w:rsidR="008226BF" w:rsidRPr="00E074D3" w14:paraId="6B02E30A" w14:textId="77777777" w:rsidTr="00FF59BB">
        <w:trPr>
          <w:cantSplit/>
          <w:jc w:val="center"/>
        </w:trPr>
        <w:tc>
          <w:tcPr>
            <w:tcW w:w="3936" w:type="dxa"/>
            <w:vAlign w:val="center"/>
          </w:tcPr>
          <w:p w14:paraId="476DEE7B"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22</w:t>
            </w:r>
          </w:p>
        </w:tc>
        <w:tc>
          <w:tcPr>
            <w:tcW w:w="5276" w:type="dxa"/>
            <w:vAlign w:val="center"/>
          </w:tcPr>
          <w:p w14:paraId="5F62C3EA" w14:textId="0976FDF5" w:rsidR="008226BF" w:rsidRPr="00E074D3" w:rsidRDefault="00910476" w:rsidP="00171383">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Juchnowiec Kościelny, Juchnowiec Kościelny - B.M.Cassino, Dworzec P</w:t>
            </w:r>
            <w:r w:rsidR="00171383" w:rsidRPr="00E074D3">
              <w:rPr>
                <w:rFonts w:ascii="Times New Roman" w:hAnsi="Times New Roman" w:cs="Times New Roman"/>
                <w:sz w:val="20"/>
                <w:szCs w:val="20"/>
              </w:rPr>
              <w:t>KS</w:t>
            </w:r>
          </w:p>
        </w:tc>
      </w:tr>
      <w:tr w:rsidR="008226BF" w:rsidRPr="00E074D3" w14:paraId="3B993689" w14:textId="77777777" w:rsidTr="00FF59BB">
        <w:trPr>
          <w:cantSplit/>
          <w:jc w:val="center"/>
        </w:trPr>
        <w:tc>
          <w:tcPr>
            <w:tcW w:w="3936" w:type="dxa"/>
            <w:vAlign w:val="center"/>
          </w:tcPr>
          <w:p w14:paraId="68CCDA36"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23</w:t>
            </w:r>
          </w:p>
        </w:tc>
        <w:tc>
          <w:tcPr>
            <w:tcW w:w="5276" w:type="dxa"/>
            <w:vAlign w:val="center"/>
          </w:tcPr>
          <w:p w14:paraId="15DC32E5" w14:textId="77777777" w:rsidR="008226BF" w:rsidRPr="00E074D3" w:rsidRDefault="005F6A28"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Zielonogórska, Zielone Wzg. Pętla - Ciołkowskiego, Stadion Miejski</w:t>
            </w:r>
          </w:p>
        </w:tc>
      </w:tr>
      <w:tr w:rsidR="008226BF" w:rsidRPr="00E074D3" w14:paraId="01DEA262" w14:textId="77777777" w:rsidTr="00FF59BB">
        <w:trPr>
          <w:cantSplit/>
          <w:jc w:val="center"/>
        </w:trPr>
        <w:tc>
          <w:tcPr>
            <w:tcW w:w="3936" w:type="dxa"/>
            <w:vAlign w:val="center"/>
          </w:tcPr>
          <w:p w14:paraId="7FCDFA36"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24</w:t>
            </w:r>
          </w:p>
        </w:tc>
        <w:tc>
          <w:tcPr>
            <w:tcW w:w="5276" w:type="dxa"/>
            <w:vAlign w:val="center"/>
          </w:tcPr>
          <w:p w14:paraId="1C04DEA8" w14:textId="77777777" w:rsidR="008226BF" w:rsidRPr="00E074D3" w:rsidRDefault="005F6A28"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Kuronia, Myśliwska -  Herberta, Pętla</w:t>
            </w:r>
          </w:p>
        </w:tc>
      </w:tr>
      <w:tr w:rsidR="008226BF" w:rsidRPr="00E074D3" w14:paraId="78A60E91" w14:textId="77777777" w:rsidTr="00FF59BB">
        <w:trPr>
          <w:cantSplit/>
          <w:jc w:val="center"/>
        </w:trPr>
        <w:tc>
          <w:tcPr>
            <w:tcW w:w="3936" w:type="dxa"/>
            <w:vAlign w:val="center"/>
          </w:tcPr>
          <w:p w14:paraId="55084ACA"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25</w:t>
            </w:r>
          </w:p>
        </w:tc>
        <w:tc>
          <w:tcPr>
            <w:tcW w:w="5276" w:type="dxa"/>
            <w:vAlign w:val="center"/>
          </w:tcPr>
          <w:p w14:paraId="3A2A0246" w14:textId="77777777" w:rsidR="008226BF" w:rsidRPr="00E074D3" w:rsidRDefault="005F6A28"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Gen. Maczka, Świętokrzyska - Zielonogórska, Zielone Wzg. Pętla</w:t>
            </w:r>
          </w:p>
        </w:tc>
      </w:tr>
      <w:tr w:rsidR="008226BF" w:rsidRPr="00E074D3" w14:paraId="7012F263" w14:textId="77777777" w:rsidTr="00FF59BB">
        <w:trPr>
          <w:cantSplit/>
          <w:jc w:val="center"/>
        </w:trPr>
        <w:tc>
          <w:tcPr>
            <w:tcW w:w="3936" w:type="dxa"/>
            <w:vAlign w:val="center"/>
          </w:tcPr>
          <w:p w14:paraId="1589DA66"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26</w:t>
            </w:r>
          </w:p>
        </w:tc>
        <w:tc>
          <w:tcPr>
            <w:tcW w:w="5276" w:type="dxa"/>
            <w:vAlign w:val="center"/>
          </w:tcPr>
          <w:p w14:paraId="648C2922" w14:textId="77777777" w:rsidR="008226BF" w:rsidRPr="00E074D3" w:rsidRDefault="005F6A28"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Zagumienna, Zagumienna - Kleosin, Kraszewskiego</w:t>
            </w:r>
          </w:p>
        </w:tc>
      </w:tr>
      <w:tr w:rsidR="008226BF" w:rsidRPr="00E074D3" w14:paraId="15455109" w14:textId="77777777" w:rsidTr="00FF59BB">
        <w:trPr>
          <w:cantSplit/>
          <w:jc w:val="center"/>
        </w:trPr>
        <w:tc>
          <w:tcPr>
            <w:tcW w:w="3936" w:type="dxa"/>
            <w:vAlign w:val="center"/>
          </w:tcPr>
          <w:p w14:paraId="21E9B588"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27</w:t>
            </w:r>
          </w:p>
        </w:tc>
        <w:tc>
          <w:tcPr>
            <w:tcW w:w="5276" w:type="dxa"/>
            <w:vAlign w:val="center"/>
          </w:tcPr>
          <w:p w14:paraId="1DE5D5BC" w14:textId="77777777" w:rsidR="008226BF" w:rsidRPr="00E074D3" w:rsidRDefault="005F6A28"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Andersa, Elektrociepłownia Pętla - Transportowa, Transportowa</w:t>
            </w:r>
          </w:p>
        </w:tc>
      </w:tr>
      <w:tr w:rsidR="008226BF" w:rsidRPr="00E074D3" w14:paraId="52042B78" w14:textId="77777777" w:rsidTr="00FF59BB">
        <w:trPr>
          <w:cantSplit/>
          <w:jc w:val="center"/>
        </w:trPr>
        <w:tc>
          <w:tcPr>
            <w:tcW w:w="3936" w:type="dxa"/>
            <w:vAlign w:val="center"/>
          </w:tcPr>
          <w:p w14:paraId="1F42818A"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28</w:t>
            </w:r>
          </w:p>
        </w:tc>
        <w:tc>
          <w:tcPr>
            <w:tcW w:w="5276" w:type="dxa"/>
            <w:vAlign w:val="center"/>
          </w:tcPr>
          <w:p w14:paraId="5570589C" w14:textId="77777777" w:rsidR="008226BF" w:rsidRPr="00E074D3" w:rsidRDefault="005F6A28"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Żyzna, Pętla - Sikorskiego, Pętla</w:t>
            </w:r>
          </w:p>
        </w:tc>
      </w:tr>
      <w:tr w:rsidR="008226BF" w:rsidRPr="00E074D3" w14:paraId="47AC1D19" w14:textId="77777777" w:rsidTr="00FF59BB">
        <w:trPr>
          <w:cantSplit/>
          <w:jc w:val="center"/>
        </w:trPr>
        <w:tc>
          <w:tcPr>
            <w:tcW w:w="3936" w:type="dxa"/>
            <w:vAlign w:val="center"/>
          </w:tcPr>
          <w:p w14:paraId="0504696C"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29</w:t>
            </w:r>
          </w:p>
        </w:tc>
        <w:tc>
          <w:tcPr>
            <w:tcW w:w="5276" w:type="dxa"/>
            <w:vAlign w:val="center"/>
          </w:tcPr>
          <w:p w14:paraId="154D0B03" w14:textId="77777777" w:rsidR="008226BF" w:rsidRPr="00E074D3" w:rsidRDefault="005F6A28"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Żyzna, Pętla - Gajowa, Jarzębinowa</w:t>
            </w:r>
          </w:p>
        </w:tc>
      </w:tr>
      <w:tr w:rsidR="008226BF" w:rsidRPr="00E074D3" w14:paraId="07B6D886" w14:textId="77777777" w:rsidTr="00FF59BB">
        <w:trPr>
          <w:cantSplit/>
          <w:jc w:val="center"/>
        </w:trPr>
        <w:tc>
          <w:tcPr>
            <w:tcW w:w="3936" w:type="dxa"/>
            <w:vAlign w:val="center"/>
          </w:tcPr>
          <w:p w14:paraId="30E52BF6"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50</w:t>
            </w:r>
          </w:p>
        </w:tc>
        <w:tc>
          <w:tcPr>
            <w:tcW w:w="5276" w:type="dxa"/>
            <w:vAlign w:val="center"/>
          </w:tcPr>
          <w:p w14:paraId="62D45B13" w14:textId="1BE5AC02" w:rsidR="008226BF" w:rsidRPr="00E074D3" w:rsidRDefault="005F6A28" w:rsidP="00C1559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Elewatorska, Fadom - Al.</w:t>
            </w:r>
            <w:r w:rsidR="00C1559D" w:rsidRPr="00E074D3">
              <w:rPr>
                <w:rFonts w:ascii="Times New Roman" w:hAnsi="Times New Roman" w:cs="Times New Roman"/>
                <w:sz w:val="20"/>
                <w:szCs w:val="20"/>
              </w:rPr>
              <w:t xml:space="preserve"> </w:t>
            </w:r>
            <w:r w:rsidRPr="00E074D3">
              <w:rPr>
                <w:rFonts w:ascii="Times New Roman" w:hAnsi="Times New Roman" w:cs="Times New Roman"/>
                <w:sz w:val="20"/>
                <w:szCs w:val="20"/>
              </w:rPr>
              <w:t xml:space="preserve">Jana Pawła </w:t>
            </w:r>
            <w:r w:rsidR="00C1559D" w:rsidRPr="00E074D3">
              <w:rPr>
                <w:rFonts w:ascii="Times New Roman" w:hAnsi="Times New Roman" w:cs="Times New Roman"/>
                <w:sz w:val="20"/>
                <w:szCs w:val="20"/>
              </w:rPr>
              <w:t>II</w:t>
            </w:r>
            <w:r w:rsidRPr="00E074D3">
              <w:rPr>
                <w:rFonts w:ascii="Times New Roman" w:hAnsi="Times New Roman" w:cs="Times New Roman"/>
                <w:sz w:val="20"/>
                <w:szCs w:val="20"/>
              </w:rPr>
              <w:t>, Hotel Leśny</w:t>
            </w:r>
          </w:p>
        </w:tc>
      </w:tr>
      <w:tr w:rsidR="008226BF" w:rsidRPr="00E074D3" w14:paraId="4654B1F4" w14:textId="77777777" w:rsidTr="00FF59BB">
        <w:trPr>
          <w:cantSplit/>
          <w:jc w:val="center"/>
        </w:trPr>
        <w:tc>
          <w:tcPr>
            <w:tcW w:w="3936" w:type="dxa"/>
            <w:vAlign w:val="center"/>
          </w:tcPr>
          <w:p w14:paraId="0C9D4062"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100</w:t>
            </w:r>
          </w:p>
        </w:tc>
        <w:tc>
          <w:tcPr>
            <w:tcW w:w="5276" w:type="dxa"/>
            <w:vAlign w:val="center"/>
          </w:tcPr>
          <w:p w14:paraId="07BBAFD2" w14:textId="77777777" w:rsidR="008226BF" w:rsidRPr="00E074D3" w:rsidRDefault="00D45DC3"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Święta Woda, Święta Woda - B.M.Cassino, Dworzec PKS</w:t>
            </w:r>
          </w:p>
        </w:tc>
      </w:tr>
      <w:tr w:rsidR="008226BF" w:rsidRPr="00E074D3" w14:paraId="227082C2" w14:textId="77777777" w:rsidTr="00FF59BB">
        <w:trPr>
          <w:cantSplit/>
          <w:jc w:val="center"/>
        </w:trPr>
        <w:tc>
          <w:tcPr>
            <w:tcW w:w="3936" w:type="dxa"/>
            <w:vAlign w:val="center"/>
          </w:tcPr>
          <w:p w14:paraId="3A3BACFE"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101</w:t>
            </w:r>
          </w:p>
        </w:tc>
        <w:tc>
          <w:tcPr>
            <w:tcW w:w="5276" w:type="dxa"/>
            <w:vAlign w:val="center"/>
          </w:tcPr>
          <w:p w14:paraId="1E684D77" w14:textId="77777777" w:rsidR="008226BF" w:rsidRPr="00E074D3" w:rsidRDefault="00D45DC3"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Kuriany, Pętla - Sienkiewicza, Rzeka Biała</w:t>
            </w:r>
          </w:p>
        </w:tc>
      </w:tr>
      <w:tr w:rsidR="008226BF" w:rsidRPr="00E074D3" w14:paraId="7A108EF9" w14:textId="77777777" w:rsidTr="00FF59BB">
        <w:trPr>
          <w:cantSplit/>
          <w:jc w:val="center"/>
        </w:trPr>
        <w:tc>
          <w:tcPr>
            <w:tcW w:w="3936" w:type="dxa"/>
            <w:vAlign w:val="center"/>
          </w:tcPr>
          <w:p w14:paraId="51550C9D"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102</w:t>
            </w:r>
          </w:p>
        </w:tc>
        <w:tc>
          <w:tcPr>
            <w:tcW w:w="5276" w:type="dxa"/>
            <w:vAlign w:val="center"/>
          </w:tcPr>
          <w:p w14:paraId="46D1CF75" w14:textId="77777777" w:rsidR="008226BF" w:rsidRPr="00E074D3" w:rsidRDefault="00D45DC3"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Malmeda, Zamenhofa -  Katrynka, Katrynka</w:t>
            </w:r>
          </w:p>
        </w:tc>
      </w:tr>
      <w:tr w:rsidR="008226BF" w:rsidRPr="00E074D3" w14:paraId="4C6124F4" w14:textId="77777777" w:rsidTr="00FF59BB">
        <w:trPr>
          <w:cantSplit/>
          <w:jc w:val="center"/>
        </w:trPr>
        <w:tc>
          <w:tcPr>
            <w:tcW w:w="3936" w:type="dxa"/>
            <w:vAlign w:val="center"/>
          </w:tcPr>
          <w:p w14:paraId="6849CDA2"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103</w:t>
            </w:r>
          </w:p>
        </w:tc>
        <w:tc>
          <w:tcPr>
            <w:tcW w:w="5276" w:type="dxa"/>
            <w:vAlign w:val="center"/>
          </w:tcPr>
          <w:p w14:paraId="72629E55" w14:textId="77777777" w:rsidR="008226BF" w:rsidRPr="00E074D3" w:rsidRDefault="00D45DC3"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Piłsudskiego, Pałacowa - Choroszcz, Cmentarz</w:t>
            </w:r>
          </w:p>
        </w:tc>
      </w:tr>
      <w:tr w:rsidR="008226BF" w:rsidRPr="00E074D3" w14:paraId="703E2814" w14:textId="77777777" w:rsidTr="00FF59BB">
        <w:trPr>
          <w:cantSplit/>
          <w:jc w:val="center"/>
        </w:trPr>
        <w:tc>
          <w:tcPr>
            <w:tcW w:w="3936" w:type="dxa"/>
            <w:vAlign w:val="center"/>
          </w:tcPr>
          <w:p w14:paraId="45D38B11"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104</w:t>
            </w:r>
          </w:p>
        </w:tc>
        <w:tc>
          <w:tcPr>
            <w:tcW w:w="5276" w:type="dxa"/>
            <w:vAlign w:val="center"/>
          </w:tcPr>
          <w:p w14:paraId="5F8AF0A1" w14:textId="77777777" w:rsidR="008226BF" w:rsidRPr="00E074D3" w:rsidRDefault="00D45DC3"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Rostołty, Rostołty - Piłsudskiego, Pałacowa</w:t>
            </w:r>
          </w:p>
        </w:tc>
      </w:tr>
      <w:tr w:rsidR="008226BF" w:rsidRPr="00E074D3" w14:paraId="08C04929" w14:textId="77777777" w:rsidTr="00FF59BB">
        <w:trPr>
          <w:cantSplit/>
          <w:jc w:val="center"/>
        </w:trPr>
        <w:tc>
          <w:tcPr>
            <w:tcW w:w="3936" w:type="dxa"/>
            <w:vAlign w:val="center"/>
          </w:tcPr>
          <w:p w14:paraId="1B946E12"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105</w:t>
            </w:r>
          </w:p>
        </w:tc>
        <w:tc>
          <w:tcPr>
            <w:tcW w:w="5276" w:type="dxa"/>
            <w:vAlign w:val="center"/>
          </w:tcPr>
          <w:p w14:paraId="284F641C" w14:textId="77777777" w:rsidR="008226BF" w:rsidRPr="00E074D3" w:rsidRDefault="00D45DC3"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Sienkiewicza, Rzeka Biała - Sobolewo, Pętla</w:t>
            </w:r>
          </w:p>
        </w:tc>
      </w:tr>
      <w:tr w:rsidR="008226BF" w:rsidRPr="00E074D3" w14:paraId="257EE5D1" w14:textId="77777777" w:rsidTr="00FF59BB">
        <w:trPr>
          <w:cantSplit/>
          <w:jc w:val="center"/>
        </w:trPr>
        <w:tc>
          <w:tcPr>
            <w:tcW w:w="3936" w:type="dxa"/>
            <w:vAlign w:val="center"/>
          </w:tcPr>
          <w:p w14:paraId="53C36C35"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106</w:t>
            </w:r>
          </w:p>
        </w:tc>
        <w:tc>
          <w:tcPr>
            <w:tcW w:w="5276" w:type="dxa"/>
            <w:vAlign w:val="center"/>
          </w:tcPr>
          <w:p w14:paraId="0B1AFD95"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Piłsudskiego, Pałacowa - Borsukówka, Pętla</w:t>
            </w:r>
          </w:p>
        </w:tc>
      </w:tr>
      <w:tr w:rsidR="008226BF" w:rsidRPr="00E074D3" w14:paraId="7674E96D" w14:textId="77777777" w:rsidTr="00FF59BB">
        <w:trPr>
          <w:cantSplit/>
          <w:jc w:val="center"/>
        </w:trPr>
        <w:tc>
          <w:tcPr>
            <w:tcW w:w="3936" w:type="dxa"/>
            <w:vAlign w:val="center"/>
          </w:tcPr>
          <w:p w14:paraId="10434E9B"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lastRenderedPageBreak/>
              <w:t>107</w:t>
            </w:r>
          </w:p>
        </w:tc>
        <w:tc>
          <w:tcPr>
            <w:tcW w:w="5276" w:type="dxa"/>
            <w:vAlign w:val="center"/>
          </w:tcPr>
          <w:p w14:paraId="012B5552"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Klepacze, Pętla - B.M.Cassino, Dworzec PKS</w:t>
            </w:r>
          </w:p>
        </w:tc>
      </w:tr>
      <w:tr w:rsidR="008226BF" w:rsidRPr="00E074D3" w14:paraId="434EED2C" w14:textId="77777777" w:rsidTr="00FF59BB">
        <w:trPr>
          <w:cantSplit/>
          <w:jc w:val="center"/>
        </w:trPr>
        <w:tc>
          <w:tcPr>
            <w:tcW w:w="3936" w:type="dxa"/>
            <w:vAlign w:val="center"/>
          </w:tcPr>
          <w:p w14:paraId="7E2BF51A"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108</w:t>
            </w:r>
          </w:p>
        </w:tc>
        <w:tc>
          <w:tcPr>
            <w:tcW w:w="5276" w:type="dxa"/>
            <w:vAlign w:val="center"/>
          </w:tcPr>
          <w:p w14:paraId="7766F196"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Piłsudskiego, Pałacowa - Wasilków, Rynek</w:t>
            </w:r>
          </w:p>
        </w:tc>
      </w:tr>
      <w:tr w:rsidR="008226BF" w:rsidRPr="00E074D3" w14:paraId="7330F42F" w14:textId="77777777" w:rsidTr="00FF59BB">
        <w:trPr>
          <w:cantSplit/>
          <w:jc w:val="center"/>
        </w:trPr>
        <w:tc>
          <w:tcPr>
            <w:tcW w:w="3936" w:type="dxa"/>
            <w:vAlign w:val="center"/>
          </w:tcPr>
          <w:p w14:paraId="45ED7731"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109</w:t>
            </w:r>
          </w:p>
        </w:tc>
        <w:tc>
          <w:tcPr>
            <w:tcW w:w="5276" w:type="dxa"/>
            <w:vAlign w:val="center"/>
          </w:tcPr>
          <w:p w14:paraId="42027435"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Niewodnica Nargilewska - Piłsudskiego, Sienkiewicza</w:t>
            </w:r>
          </w:p>
        </w:tc>
      </w:tr>
      <w:tr w:rsidR="008226BF" w:rsidRPr="00E074D3" w14:paraId="61FFB499" w14:textId="77777777" w:rsidTr="00FF59BB">
        <w:trPr>
          <w:cantSplit/>
          <w:jc w:val="center"/>
        </w:trPr>
        <w:tc>
          <w:tcPr>
            <w:tcW w:w="3936" w:type="dxa"/>
            <w:vAlign w:val="center"/>
          </w:tcPr>
          <w:p w14:paraId="3814B499"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200</w:t>
            </w:r>
          </w:p>
        </w:tc>
        <w:tc>
          <w:tcPr>
            <w:tcW w:w="5276" w:type="dxa"/>
            <w:vAlign w:val="center"/>
          </w:tcPr>
          <w:p w14:paraId="0D611F70"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Simuny, Simuny - Juchnowiec Kościelny, Juchnowiec Kościelny</w:t>
            </w:r>
          </w:p>
        </w:tc>
      </w:tr>
      <w:tr w:rsidR="008226BF" w:rsidRPr="00E074D3" w14:paraId="441A9AD5" w14:textId="77777777" w:rsidTr="00FF59BB">
        <w:trPr>
          <w:cantSplit/>
          <w:jc w:val="center"/>
        </w:trPr>
        <w:tc>
          <w:tcPr>
            <w:tcW w:w="3936" w:type="dxa"/>
            <w:vAlign w:val="center"/>
          </w:tcPr>
          <w:p w14:paraId="29C0322B"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201</w:t>
            </w:r>
          </w:p>
        </w:tc>
        <w:tc>
          <w:tcPr>
            <w:tcW w:w="5276" w:type="dxa"/>
            <w:vAlign w:val="center"/>
          </w:tcPr>
          <w:p w14:paraId="4D515444"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Hermanówka, Hermanówka -  Juchnowiec Kościelny, Juchnowiec Kościelny</w:t>
            </w:r>
          </w:p>
        </w:tc>
      </w:tr>
      <w:tr w:rsidR="008226BF" w:rsidRPr="00E074D3" w14:paraId="0782FD93" w14:textId="77777777" w:rsidTr="00FF59BB">
        <w:trPr>
          <w:cantSplit/>
          <w:jc w:val="center"/>
        </w:trPr>
        <w:tc>
          <w:tcPr>
            <w:tcW w:w="3936" w:type="dxa"/>
            <w:vAlign w:val="center"/>
          </w:tcPr>
          <w:p w14:paraId="4BB2A6F5"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202</w:t>
            </w:r>
          </w:p>
        </w:tc>
        <w:tc>
          <w:tcPr>
            <w:tcW w:w="5276" w:type="dxa"/>
            <w:vAlign w:val="center"/>
          </w:tcPr>
          <w:p w14:paraId="1FBBED15"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Wojszki, Wojszki - Juchnowiec Kościelny, Juchnowiec Kościelny</w:t>
            </w:r>
          </w:p>
        </w:tc>
      </w:tr>
      <w:tr w:rsidR="008226BF" w:rsidRPr="00E074D3" w14:paraId="11BDFD27" w14:textId="77777777" w:rsidTr="00FF59BB">
        <w:trPr>
          <w:cantSplit/>
          <w:jc w:val="center"/>
        </w:trPr>
        <w:tc>
          <w:tcPr>
            <w:tcW w:w="3936" w:type="dxa"/>
            <w:vAlign w:val="center"/>
          </w:tcPr>
          <w:p w14:paraId="474693B2" w14:textId="77777777" w:rsidR="008226BF" w:rsidRPr="00E074D3" w:rsidRDefault="00C77EFA"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N1</w:t>
            </w:r>
          </w:p>
        </w:tc>
        <w:tc>
          <w:tcPr>
            <w:tcW w:w="5276" w:type="dxa"/>
            <w:vAlign w:val="center"/>
          </w:tcPr>
          <w:p w14:paraId="799CDC57"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Sienkiewicza, Rzeka Biała - Herberta, Pętla</w:t>
            </w:r>
          </w:p>
        </w:tc>
      </w:tr>
      <w:tr w:rsidR="008226BF" w:rsidRPr="00E074D3" w14:paraId="1606DE68" w14:textId="77777777" w:rsidTr="00FF59BB">
        <w:trPr>
          <w:cantSplit/>
          <w:jc w:val="center"/>
        </w:trPr>
        <w:tc>
          <w:tcPr>
            <w:tcW w:w="3936" w:type="dxa"/>
            <w:vAlign w:val="center"/>
          </w:tcPr>
          <w:p w14:paraId="40A58B46" w14:textId="77777777" w:rsidR="008226BF" w:rsidRPr="00E074D3" w:rsidRDefault="0055078B"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N2</w:t>
            </w:r>
          </w:p>
        </w:tc>
        <w:tc>
          <w:tcPr>
            <w:tcW w:w="5276" w:type="dxa"/>
            <w:vAlign w:val="center"/>
          </w:tcPr>
          <w:p w14:paraId="29DCC88F"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Sienkiewicza, Rzeka Biała - Szkolna, Starosielce PKP</w:t>
            </w:r>
          </w:p>
        </w:tc>
      </w:tr>
      <w:tr w:rsidR="008226BF" w:rsidRPr="00E074D3" w14:paraId="4DFB0B81" w14:textId="77777777" w:rsidTr="00FF59BB">
        <w:trPr>
          <w:cantSplit/>
          <w:jc w:val="center"/>
        </w:trPr>
        <w:tc>
          <w:tcPr>
            <w:tcW w:w="3936" w:type="dxa"/>
            <w:vAlign w:val="center"/>
          </w:tcPr>
          <w:p w14:paraId="208F080F" w14:textId="77777777" w:rsidR="008226BF" w:rsidRPr="00E074D3" w:rsidRDefault="0055078B"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N3</w:t>
            </w:r>
          </w:p>
        </w:tc>
        <w:tc>
          <w:tcPr>
            <w:tcW w:w="5276" w:type="dxa"/>
            <w:vAlign w:val="center"/>
          </w:tcPr>
          <w:p w14:paraId="2A34FDD8"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Sienkiewicza, Rzeka Biała - Transportowa, Transportowa</w:t>
            </w:r>
          </w:p>
        </w:tc>
      </w:tr>
      <w:tr w:rsidR="008226BF" w:rsidRPr="00E074D3" w14:paraId="76786F23" w14:textId="77777777" w:rsidTr="00FF59BB">
        <w:trPr>
          <w:cantSplit/>
          <w:jc w:val="center"/>
        </w:trPr>
        <w:tc>
          <w:tcPr>
            <w:tcW w:w="3936" w:type="dxa"/>
            <w:vAlign w:val="center"/>
          </w:tcPr>
          <w:p w14:paraId="32F52B02" w14:textId="77777777" w:rsidR="008226BF" w:rsidRPr="00E074D3" w:rsidRDefault="0055078B"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N4</w:t>
            </w:r>
          </w:p>
        </w:tc>
        <w:tc>
          <w:tcPr>
            <w:tcW w:w="5276" w:type="dxa"/>
            <w:vAlign w:val="center"/>
          </w:tcPr>
          <w:p w14:paraId="027FA8B9" w14:textId="77777777" w:rsidR="008226BF" w:rsidRPr="00E074D3" w:rsidRDefault="00E10B51"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Sienkiewicza, Rzeka Biała -  Dojlidy Górne, Pętla</w:t>
            </w:r>
          </w:p>
        </w:tc>
      </w:tr>
      <w:tr w:rsidR="0055078B" w:rsidRPr="00E074D3" w14:paraId="3153642F" w14:textId="77777777" w:rsidTr="00FF59BB">
        <w:trPr>
          <w:cantSplit/>
          <w:jc w:val="center"/>
        </w:trPr>
        <w:tc>
          <w:tcPr>
            <w:tcW w:w="3936" w:type="dxa"/>
            <w:vAlign w:val="center"/>
          </w:tcPr>
          <w:p w14:paraId="054C78D3" w14:textId="77777777" w:rsidR="0055078B" w:rsidRPr="00E074D3" w:rsidRDefault="0055078B"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N5</w:t>
            </w:r>
          </w:p>
        </w:tc>
        <w:tc>
          <w:tcPr>
            <w:tcW w:w="5276" w:type="dxa"/>
            <w:vAlign w:val="center"/>
          </w:tcPr>
          <w:p w14:paraId="61C3D871" w14:textId="77777777" w:rsidR="0055078B" w:rsidRPr="00E074D3" w:rsidRDefault="0029243B"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Sienkiewicza, Rzeka Biała - Niemeńska, Pętla</w:t>
            </w:r>
          </w:p>
        </w:tc>
      </w:tr>
      <w:tr w:rsidR="0055078B" w:rsidRPr="00E074D3" w14:paraId="14D32F8F" w14:textId="77777777" w:rsidTr="00FF59BB">
        <w:trPr>
          <w:cantSplit/>
          <w:jc w:val="center"/>
        </w:trPr>
        <w:tc>
          <w:tcPr>
            <w:tcW w:w="3936" w:type="dxa"/>
            <w:vAlign w:val="center"/>
          </w:tcPr>
          <w:p w14:paraId="67371F96" w14:textId="77777777" w:rsidR="0055078B" w:rsidRPr="00E074D3" w:rsidRDefault="0055078B"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N6</w:t>
            </w:r>
          </w:p>
        </w:tc>
        <w:tc>
          <w:tcPr>
            <w:tcW w:w="5276" w:type="dxa"/>
            <w:vAlign w:val="center"/>
          </w:tcPr>
          <w:p w14:paraId="48C3A664" w14:textId="77777777" w:rsidR="0055078B" w:rsidRPr="00E074D3" w:rsidRDefault="0029243B" w:rsidP="00CB27BD">
            <w:pPr>
              <w:spacing w:before="80" w:after="80"/>
              <w:jc w:val="center"/>
              <w:rPr>
                <w:rFonts w:ascii="Times New Roman" w:hAnsi="Times New Roman" w:cs="Times New Roman"/>
                <w:sz w:val="20"/>
                <w:szCs w:val="20"/>
              </w:rPr>
            </w:pPr>
            <w:r w:rsidRPr="00E074D3">
              <w:rPr>
                <w:rFonts w:ascii="Times New Roman" w:hAnsi="Times New Roman" w:cs="Times New Roman"/>
                <w:sz w:val="20"/>
                <w:szCs w:val="20"/>
              </w:rPr>
              <w:t>Sienkiewicza, Rzeka Biała - Wasilków, Polna</w:t>
            </w:r>
          </w:p>
        </w:tc>
      </w:tr>
    </w:tbl>
    <w:p w14:paraId="04D443A4" w14:textId="77777777" w:rsidR="008226BF" w:rsidRPr="00FF59BB" w:rsidRDefault="0078272E" w:rsidP="00CC55F8">
      <w:pPr>
        <w:jc w:val="both"/>
        <w:rPr>
          <w:rFonts w:ascii="Times New Roman" w:hAnsi="Times New Roman" w:cs="Times New Roman"/>
        </w:rPr>
      </w:pPr>
      <w:r w:rsidRPr="00FF59BB">
        <w:rPr>
          <w:rFonts w:ascii="Times New Roman" w:hAnsi="Times New Roman" w:cs="Times New Roman"/>
        </w:rPr>
        <w:t xml:space="preserve">Źródło: opracowanie własne na podstawie danych zawartych na stronie </w:t>
      </w:r>
      <w:hyperlink r:id="rId33" w:history="1">
        <w:r w:rsidRPr="00FF59BB">
          <w:rPr>
            <w:rStyle w:val="Hipercze"/>
            <w:rFonts w:ascii="Times New Roman" w:hAnsi="Times New Roman" w:cs="Times New Roman"/>
          </w:rPr>
          <w:t>https://www.komunikacja.bialystok.pl/?page=rozklad_jazdy</w:t>
        </w:r>
      </w:hyperlink>
      <w:r w:rsidRPr="00FF59BB">
        <w:rPr>
          <w:rFonts w:ascii="Times New Roman" w:hAnsi="Times New Roman" w:cs="Times New Roman"/>
        </w:rPr>
        <w:t>; stan na dzień 12.11.2019 r.</w:t>
      </w:r>
    </w:p>
    <w:p w14:paraId="5E339104" w14:textId="77777777" w:rsidR="00E422CE" w:rsidRPr="00FF59BB" w:rsidRDefault="00E422CE" w:rsidP="00997B55">
      <w:pPr>
        <w:pStyle w:val="Legenda"/>
        <w:rPr>
          <w:rFonts w:ascii="Times New Roman" w:hAnsi="Times New Roman" w:cs="Times New Roman"/>
          <w:sz w:val="22"/>
          <w:szCs w:val="22"/>
        </w:rPr>
      </w:pPr>
    </w:p>
    <w:p w14:paraId="7B4F2742" w14:textId="15480685" w:rsidR="00C4402D" w:rsidRPr="00FF59BB" w:rsidRDefault="00997B55" w:rsidP="006B3FDC">
      <w:pPr>
        <w:pStyle w:val="Legenda"/>
        <w:jc w:val="center"/>
        <w:rPr>
          <w:rFonts w:ascii="Times New Roman" w:hAnsi="Times New Roman" w:cs="Times New Roman"/>
          <w:sz w:val="22"/>
          <w:szCs w:val="22"/>
        </w:rPr>
      </w:pPr>
      <w:bookmarkStart w:id="43" w:name="_Toc34814587"/>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16</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Podział linii autobusowych ze względu na strefy</w:t>
      </w:r>
      <w:bookmarkEnd w:id="43"/>
    </w:p>
    <w:tbl>
      <w:tblPr>
        <w:tblStyle w:val="Tabela-Siatka"/>
        <w:tblW w:w="0" w:type="auto"/>
        <w:jc w:val="center"/>
        <w:tblLook w:val="04A0" w:firstRow="1" w:lastRow="0" w:firstColumn="1" w:lastColumn="0" w:noHBand="0" w:noVBand="1"/>
      </w:tblPr>
      <w:tblGrid>
        <w:gridCol w:w="4606"/>
        <w:gridCol w:w="4606"/>
      </w:tblGrid>
      <w:tr w:rsidR="00AB6D1F" w:rsidRPr="00E074D3" w14:paraId="648077CB" w14:textId="77777777" w:rsidTr="00FF59BB">
        <w:trPr>
          <w:jc w:val="center"/>
        </w:trPr>
        <w:tc>
          <w:tcPr>
            <w:tcW w:w="4606" w:type="dxa"/>
            <w:vAlign w:val="center"/>
          </w:tcPr>
          <w:p w14:paraId="26A202E4" w14:textId="77777777" w:rsidR="00AB6D1F" w:rsidRPr="00E074D3" w:rsidRDefault="00AB6D1F"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Podział linii ze względu na strefy</w:t>
            </w:r>
          </w:p>
        </w:tc>
        <w:tc>
          <w:tcPr>
            <w:tcW w:w="4606" w:type="dxa"/>
            <w:vAlign w:val="center"/>
          </w:tcPr>
          <w:p w14:paraId="3055BEAB" w14:textId="77777777" w:rsidR="00AB6D1F" w:rsidRPr="00E074D3" w:rsidRDefault="00AB6D1F"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Numer linii</w:t>
            </w:r>
          </w:p>
        </w:tc>
      </w:tr>
      <w:tr w:rsidR="00AB6D1F" w:rsidRPr="00E074D3" w14:paraId="48EBC54E" w14:textId="77777777" w:rsidTr="00FF59BB">
        <w:trPr>
          <w:jc w:val="center"/>
        </w:trPr>
        <w:tc>
          <w:tcPr>
            <w:tcW w:w="4606" w:type="dxa"/>
            <w:vAlign w:val="center"/>
          </w:tcPr>
          <w:p w14:paraId="2F808023" w14:textId="77777777" w:rsidR="00AB6D1F" w:rsidRPr="00E074D3" w:rsidRDefault="00AB6D1F"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Linie niewyjeżdżające poza I strefę</w:t>
            </w:r>
          </w:p>
        </w:tc>
        <w:tc>
          <w:tcPr>
            <w:tcW w:w="4606" w:type="dxa"/>
          </w:tcPr>
          <w:p w14:paraId="6FC08CF0" w14:textId="77777777" w:rsidR="00AB6D1F" w:rsidRPr="00E074D3" w:rsidRDefault="00AB6D1F" w:rsidP="00CB27BD">
            <w:pPr>
              <w:spacing w:before="80" w:after="80"/>
              <w:rPr>
                <w:rFonts w:ascii="Times New Roman" w:hAnsi="Times New Roman" w:cs="Times New Roman"/>
                <w:sz w:val="20"/>
                <w:szCs w:val="20"/>
              </w:rPr>
            </w:pPr>
            <w:r w:rsidRPr="00E074D3">
              <w:rPr>
                <w:rFonts w:ascii="Times New Roman" w:hAnsi="Times New Roman" w:cs="Times New Roman"/>
                <w:sz w:val="20"/>
                <w:szCs w:val="20"/>
              </w:rPr>
              <w:t xml:space="preserve">1, 2, 4, 5, 6, 8, 9, 11, 12, 13, 15, 16, 17, 18, 19, 20, 21, 23, 24, 25, 26, 27, 28, 29, 50, 105, 107, N1, N2, N3, N4, N5 </w:t>
            </w:r>
          </w:p>
        </w:tc>
      </w:tr>
      <w:tr w:rsidR="00AB6D1F" w:rsidRPr="00E074D3" w14:paraId="6D960052" w14:textId="77777777" w:rsidTr="00FF59BB">
        <w:trPr>
          <w:jc w:val="center"/>
        </w:trPr>
        <w:tc>
          <w:tcPr>
            <w:tcW w:w="4606" w:type="dxa"/>
            <w:vAlign w:val="center"/>
          </w:tcPr>
          <w:p w14:paraId="17FD0D64" w14:textId="77777777" w:rsidR="00AB6D1F" w:rsidRPr="00E074D3" w:rsidRDefault="00AB6D1F" w:rsidP="00CB27BD">
            <w:pPr>
              <w:spacing w:before="80" w:after="80"/>
              <w:jc w:val="center"/>
              <w:rPr>
                <w:rFonts w:ascii="Times New Roman" w:hAnsi="Times New Roman" w:cs="Times New Roman"/>
                <w:b/>
                <w:sz w:val="20"/>
                <w:szCs w:val="20"/>
              </w:rPr>
            </w:pPr>
            <w:r w:rsidRPr="00E074D3">
              <w:rPr>
                <w:rFonts w:ascii="Times New Roman" w:hAnsi="Times New Roman" w:cs="Times New Roman"/>
                <w:b/>
                <w:sz w:val="20"/>
                <w:szCs w:val="20"/>
              </w:rPr>
              <w:t>Linie wyjeżdżające poza I strefę</w:t>
            </w:r>
          </w:p>
        </w:tc>
        <w:tc>
          <w:tcPr>
            <w:tcW w:w="4606" w:type="dxa"/>
          </w:tcPr>
          <w:p w14:paraId="61F776D0" w14:textId="77777777" w:rsidR="00AB6D1F" w:rsidRPr="00E074D3" w:rsidRDefault="00AB6D1F" w:rsidP="00CB27BD">
            <w:pPr>
              <w:spacing w:before="80" w:after="80"/>
              <w:rPr>
                <w:rFonts w:ascii="Times New Roman" w:hAnsi="Times New Roman" w:cs="Times New Roman"/>
                <w:sz w:val="20"/>
                <w:szCs w:val="20"/>
              </w:rPr>
            </w:pPr>
            <w:r w:rsidRPr="00E074D3">
              <w:rPr>
                <w:rFonts w:ascii="Times New Roman" w:hAnsi="Times New Roman" w:cs="Times New Roman"/>
                <w:sz w:val="20"/>
                <w:szCs w:val="20"/>
              </w:rPr>
              <w:t>3, 7, 10, 22, 100, 101, 102, 103, 104, 106, 108, 109, 200, 201, 202, N6</w:t>
            </w:r>
          </w:p>
        </w:tc>
      </w:tr>
    </w:tbl>
    <w:p w14:paraId="2E97462C" w14:textId="77777777" w:rsidR="00997B55" w:rsidRPr="00FF59BB" w:rsidRDefault="00997B55" w:rsidP="00997B55">
      <w:pPr>
        <w:jc w:val="both"/>
        <w:rPr>
          <w:rFonts w:ascii="Times New Roman" w:hAnsi="Times New Roman" w:cs="Times New Roman"/>
        </w:rPr>
      </w:pPr>
      <w:r w:rsidRPr="00FF59BB">
        <w:rPr>
          <w:rFonts w:ascii="Times New Roman" w:hAnsi="Times New Roman" w:cs="Times New Roman"/>
        </w:rPr>
        <w:t xml:space="preserve">Źródło: opracowanie własne na podstawie danych zawartych na stronie </w:t>
      </w:r>
      <w:hyperlink r:id="rId34" w:history="1">
        <w:r w:rsidRPr="00FF59BB">
          <w:rPr>
            <w:rStyle w:val="Hipercze"/>
            <w:rFonts w:ascii="Times New Roman" w:hAnsi="Times New Roman" w:cs="Times New Roman"/>
          </w:rPr>
          <w:t>https://www.komunikacja.bialystok.pl/?page=rozklad_jazdy</w:t>
        </w:r>
      </w:hyperlink>
      <w:r w:rsidRPr="00FF59BB">
        <w:rPr>
          <w:rFonts w:ascii="Times New Roman" w:hAnsi="Times New Roman" w:cs="Times New Roman"/>
        </w:rPr>
        <w:t>; stan na dzień 12.11.2019 r.</w:t>
      </w:r>
    </w:p>
    <w:p w14:paraId="4EB912E1" w14:textId="044BC093" w:rsidR="00B6579A" w:rsidRPr="00FF59BB" w:rsidRDefault="005D7234" w:rsidP="00BB5528">
      <w:pPr>
        <w:jc w:val="both"/>
        <w:rPr>
          <w:rFonts w:ascii="Times New Roman" w:hAnsi="Times New Roman" w:cs="Times New Roman"/>
        </w:rPr>
      </w:pPr>
      <w:r w:rsidRPr="00FF59BB">
        <w:rPr>
          <w:rFonts w:ascii="Times New Roman" w:hAnsi="Times New Roman" w:cs="Times New Roman"/>
        </w:rPr>
        <w:t>W 2017 r. autobusy białostockiej komunikacji miejskiej pokonały łącznie 16</w:t>
      </w:r>
      <w:r w:rsidR="00F6143E" w:rsidRPr="00FF59BB">
        <w:rPr>
          <w:rFonts w:ascii="Times New Roman" w:hAnsi="Times New Roman" w:cs="Times New Roman"/>
        </w:rPr>
        <w:t>.</w:t>
      </w:r>
      <w:r w:rsidRPr="00FF59BB">
        <w:rPr>
          <w:rFonts w:ascii="Times New Roman" w:hAnsi="Times New Roman" w:cs="Times New Roman"/>
        </w:rPr>
        <w:t>264 tys. wozokilometrów</w:t>
      </w:r>
      <w:r w:rsidR="00F6143E" w:rsidRPr="00FF59BB">
        <w:rPr>
          <w:rFonts w:ascii="Times New Roman" w:hAnsi="Times New Roman" w:cs="Times New Roman"/>
        </w:rPr>
        <w:t xml:space="preserve"> (wkm)</w:t>
      </w:r>
      <w:r w:rsidRPr="00FF59BB">
        <w:rPr>
          <w:rFonts w:ascii="Times New Roman" w:hAnsi="Times New Roman" w:cs="Times New Roman"/>
        </w:rPr>
        <w:t>. Prognozuje się, że do 2028 r. liczba po</w:t>
      </w:r>
      <w:r w:rsidR="00483177" w:rsidRPr="00FF59BB">
        <w:rPr>
          <w:rFonts w:ascii="Times New Roman" w:hAnsi="Times New Roman" w:cs="Times New Roman"/>
        </w:rPr>
        <w:t>konanych wkm wzrośnie do 18</w:t>
      </w:r>
      <w:r w:rsidR="00F6143E" w:rsidRPr="00FF59BB">
        <w:rPr>
          <w:rFonts w:ascii="Times New Roman" w:hAnsi="Times New Roman" w:cs="Times New Roman"/>
        </w:rPr>
        <w:t>.</w:t>
      </w:r>
      <w:r w:rsidR="00483177" w:rsidRPr="00FF59BB">
        <w:rPr>
          <w:rFonts w:ascii="Times New Roman" w:hAnsi="Times New Roman" w:cs="Times New Roman"/>
        </w:rPr>
        <w:t>214 tys.</w:t>
      </w:r>
      <w:r w:rsidR="00483177" w:rsidRPr="00FF59BB">
        <w:rPr>
          <w:rStyle w:val="Odwoanieprzypisudolnego"/>
          <w:rFonts w:ascii="Times New Roman" w:hAnsi="Times New Roman" w:cs="Times New Roman"/>
        </w:rPr>
        <w:footnoteReference w:id="28"/>
      </w:r>
    </w:p>
    <w:p w14:paraId="4557C0FD" w14:textId="57B72C7A" w:rsidR="00CC55F8" w:rsidRPr="00FF59BB" w:rsidRDefault="00CC55F8" w:rsidP="00E6466E">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Pojazdy</w:t>
      </w:r>
    </w:p>
    <w:p w14:paraId="52937CB5" w14:textId="2AC459DC" w:rsidR="00CC55F8" w:rsidRPr="00FF59BB" w:rsidRDefault="00CC55F8" w:rsidP="00CC55F8">
      <w:pPr>
        <w:jc w:val="both"/>
        <w:rPr>
          <w:rFonts w:ascii="Times New Roman" w:hAnsi="Times New Roman" w:cs="Times New Roman"/>
        </w:rPr>
      </w:pPr>
      <w:r w:rsidRPr="00FF59BB">
        <w:rPr>
          <w:rFonts w:ascii="Times New Roman" w:hAnsi="Times New Roman" w:cs="Times New Roman"/>
        </w:rPr>
        <w:t>Na terenie Białegostoku zarejestrowanych jest ogółem 171</w:t>
      </w:r>
      <w:r w:rsidR="00F6143E" w:rsidRPr="00FF59BB">
        <w:rPr>
          <w:rFonts w:ascii="Times New Roman" w:hAnsi="Times New Roman" w:cs="Times New Roman"/>
        </w:rPr>
        <w:t>.</w:t>
      </w:r>
      <w:r w:rsidRPr="00FF59BB">
        <w:rPr>
          <w:rFonts w:ascii="Times New Roman" w:hAnsi="Times New Roman" w:cs="Times New Roman"/>
        </w:rPr>
        <w:t>169 pojazdów (dane za 2018 r.)</w:t>
      </w:r>
      <w:r w:rsidRPr="00FF59BB">
        <w:rPr>
          <w:rStyle w:val="Odwoanieprzypisudolnego"/>
          <w:rFonts w:ascii="Times New Roman" w:hAnsi="Times New Roman" w:cs="Times New Roman"/>
        </w:rPr>
        <w:footnoteReference w:id="29"/>
      </w:r>
      <w:r w:rsidRPr="00FF59BB">
        <w:rPr>
          <w:rFonts w:ascii="Times New Roman" w:hAnsi="Times New Roman" w:cs="Times New Roman"/>
        </w:rPr>
        <w:t xml:space="preserve">. </w:t>
      </w:r>
      <w:r w:rsidR="0027108B" w:rsidRPr="00FF59BB">
        <w:rPr>
          <w:rFonts w:ascii="Times New Roman" w:hAnsi="Times New Roman" w:cs="Times New Roman"/>
        </w:rPr>
        <w:t xml:space="preserve">W tej grupie znajdziemy motocykle, samochody osobowe, samochody ciężarowe, samochody specjalne oraz ciągniki samochodowe. </w:t>
      </w:r>
      <w:r w:rsidRPr="00FF59BB">
        <w:rPr>
          <w:rFonts w:ascii="Times New Roman" w:hAnsi="Times New Roman" w:cs="Times New Roman"/>
        </w:rPr>
        <w:t xml:space="preserve">Od kilku lat </w:t>
      </w:r>
      <w:r w:rsidR="00E64CFD" w:rsidRPr="00FF59BB">
        <w:rPr>
          <w:rFonts w:ascii="Times New Roman" w:hAnsi="Times New Roman" w:cs="Times New Roman"/>
        </w:rPr>
        <w:t>liczba</w:t>
      </w:r>
      <w:r w:rsidR="0027108B" w:rsidRPr="00FF59BB">
        <w:rPr>
          <w:rFonts w:ascii="Times New Roman" w:hAnsi="Times New Roman" w:cs="Times New Roman"/>
        </w:rPr>
        <w:t xml:space="preserve"> zrejestrowanych</w:t>
      </w:r>
      <w:r w:rsidRPr="00FF59BB">
        <w:rPr>
          <w:rFonts w:ascii="Times New Roman" w:hAnsi="Times New Roman" w:cs="Times New Roman"/>
        </w:rPr>
        <w:t xml:space="preserve"> pojazdów w </w:t>
      </w:r>
      <w:r w:rsidR="00BB5528" w:rsidRPr="00FF59BB">
        <w:rPr>
          <w:rFonts w:ascii="Times New Roman" w:hAnsi="Times New Roman" w:cs="Times New Roman"/>
        </w:rPr>
        <w:t>M</w:t>
      </w:r>
      <w:r w:rsidRPr="00FF59BB">
        <w:rPr>
          <w:rFonts w:ascii="Times New Roman" w:hAnsi="Times New Roman" w:cs="Times New Roman"/>
        </w:rPr>
        <w:t>ieście równomiernie wzrasta.</w:t>
      </w:r>
    </w:p>
    <w:p w14:paraId="7F23FA93" w14:textId="3573EEC9" w:rsidR="00CC55F8" w:rsidRPr="00FF59BB" w:rsidRDefault="00CC55F8" w:rsidP="00CC55F8">
      <w:pPr>
        <w:pStyle w:val="Legenda"/>
        <w:keepNext/>
        <w:spacing w:after="0"/>
        <w:jc w:val="center"/>
        <w:rPr>
          <w:rFonts w:ascii="Times New Roman" w:hAnsi="Times New Roman" w:cs="Times New Roman"/>
          <w:sz w:val="22"/>
          <w:szCs w:val="22"/>
        </w:rPr>
      </w:pPr>
      <w:bookmarkStart w:id="44" w:name="_Toc34814625"/>
      <w:r w:rsidRPr="00FF59BB">
        <w:rPr>
          <w:rFonts w:ascii="Times New Roman" w:hAnsi="Times New Roman" w:cs="Times New Roman"/>
          <w:sz w:val="22"/>
          <w:szCs w:val="22"/>
        </w:rPr>
        <w:lastRenderedPageBreak/>
        <w:t xml:space="preserve">Wykres </w:t>
      </w:r>
      <w:r w:rsidR="002440A0" w:rsidRPr="00FF59BB">
        <w:rPr>
          <w:rFonts w:ascii="Times New Roman" w:hAnsi="Times New Roman" w:cs="Times New Roman"/>
          <w:sz w:val="22"/>
          <w:szCs w:val="22"/>
        </w:rPr>
        <w:fldChar w:fldCharType="begin"/>
      </w:r>
      <w:r w:rsidR="002440A0" w:rsidRPr="00FF59BB">
        <w:rPr>
          <w:rFonts w:ascii="Times New Roman" w:hAnsi="Times New Roman" w:cs="Times New Roman"/>
          <w:sz w:val="22"/>
          <w:szCs w:val="22"/>
        </w:rPr>
        <w:instrText xml:space="preserve"> SEQ Wykres \* ARABIC </w:instrText>
      </w:r>
      <w:r w:rsidR="002440A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6</w:t>
      </w:r>
      <w:r w:rsidR="002440A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Łączna liczba pojazdów w</w:t>
      </w:r>
      <w:r w:rsidR="006B3FDC" w:rsidRPr="00FF59BB">
        <w:rPr>
          <w:rFonts w:ascii="Times New Roman" w:hAnsi="Times New Roman" w:cs="Times New Roman"/>
          <w:sz w:val="22"/>
          <w:szCs w:val="22"/>
        </w:rPr>
        <w:t xml:space="preserve"> latach 2014-2018 w Białymstoku</w:t>
      </w:r>
      <w:bookmarkEnd w:id="44"/>
    </w:p>
    <w:p w14:paraId="2250DCE7" w14:textId="77777777" w:rsidR="00CC55F8" w:rsidRPr="00E074D3" w:rsidRDefault="00CC55F8" w:rsidP="00405EC1">
      <w:pPr>
        <w:spacing w:after="0"/>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488870E3" wp14:editId="35B4D03B">
            <wp:extent cx="4438650" cy="2409825"/>
            <wp:effectExtent l="19050" t="0" r="0" b="0"/>
            <wp:docPr id="16"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3375B5E" w14:textId="49B81B39" w:rsidR="00405EC1" w:rsidRPr="00FF59BB" w:rsidRDefault="00405EC1" w:rsidP="002202D1">
      <w:pPr>
        <w:jc w:val="both"/>
        <w:rPr>
          <w:rFonts w:ascii="Times New Roman" w:hAnsi="Times New Roman" w:cs="Times New Roman"/>
        </w:rPr>
      </w:pPr>
      <w:r w:rsidRPr="00FF59BB">
        <w:rPr>
          <w:rFonts w:ascii="Times New Roman" w:hAnsi="Times New Roman" w:cs="Times New Roman"/>
        </w:rPr>
        <w:t xml:space="preserve">Źródło: </w:t>
      </w:r>
      <w:r w:rsidR="008759C9" w:rsidRPr="00FF59BB">
        <w:rPr>
          <w:rFonts w:ascii="Times New Roman" w:hAnsi="Times New Roman" w:cs="Times New Roman"/>
        </w:rPr>
        <w:t>opracowanie własne na podstawie danych GUS za okres 2014-2018</w:t>
      </w:r>
    </w:p>
    <w:p w14:paraId="4DB8E9A2" w14:textId="77777777" w:rsidR="00405EC1" w:rsidRPr="00FF59BB" w:rsidRDefault="00405EC1" w:rsidP="002202D1">
      <w:pPr>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Wiek pojazdów</w:t>
      </w:r>
    </w:p>
    <w:p w14:paraId="49E7C671" w14:textId="77777777" w:rsidR="00997B55" w:rsidRPr="00FF59BB" w:rsidRDefault="00997B55" w:rsidP="002D000B">
      <w:pPr>
        <w:jc w:val="both"/>
        <w:rPr>
          <w:rFonts w:ascii="Times New Roman" w:hAnsi="Times New Roman" w:cs="Times New Roman"/>
        </w:rPr>
      </w:pPr>
      <w:r w:rsidRPr="00FF59BB">
        <w:rPr>
          <w:rFonts w:ascii="Times New Roman" w:hAnsi="Times New Roman" w:cs="Times New Roman"/>
        </w:rPr>
        <w:t xml:space="preserve">Wiek białostockich pojazdów jest bardzo zróżnicowany. Niektóre </w:t>
      </w:r>
      <w:r w:rsidR="00C65EEF" w:rsidRPr="00FF59BB">
        <w:rPr>
          <w:rFonts w:ascii="Times New Roman" w:hAnsi="Times New Roman" w:cs="Times New Roman"/>
        </w:rPr>
        <w:t>z nich</w:t>
      </w:r>
      <w:r w:rsidRPr="00FF59BB">
        <w:rPr>
          <w:rFonts w:ascii="Times New Roman" w:hAnsi="Times New Roman" w:cs="Times New Roman"/>
        </w:rPr>
        <w:t xml:space="preserve"> mają nawet ponad 31 lat.</w:t>
      </w:r>
      <w:r w:rsidR="002D000B" w:rsidRPr="00FF59BB">
        <w:rPr>
          <w:rFonts w:ascii="Times New Roman" w:hAnsi="Times New Roman" w:cs="Times New Roman"/>
        </w:rPr>
        <w:t xml:space="preserve"> Poniżej przedstawiony jest wykres obrazujący rozkład wieku pojazdów na przestrzeni kilku ostatnich lat.</w:t>
      </w:r>
    </w:p>
    <w:p w14:paraId="5BB4A7AE" w14:textId="086C04CD" w:rsidR="00C65EEF" w:rsidRPr="00E074D3" w:rsidRDefault="00C65EEF" w:rsidP="00C65EEF">
      <w:pPr>
        <w:pStyle w:val="Legenda"/>
        <w:keepNext/>
        <w:jc w:val="center"/>
        <w:rPr>
          <w:rFonts w:ascii="Times New Roman" w:hAnsi="Times New Roman" w:cs="Times New Roman"/>
          <w:sz w:val="22"/>
          <w:szCs w:val="22"/>
        </w:rPr>
      </w:pPr>
      <w:bookmarkStart w:id="45" w:name="_Toc34814626"/>
      <w:r w:rsidRPr="00E074D3">
        <w:rPr>
          <w:rFonts w:ascii="Times New Roman" w:hAnsi="Times New Roman" w:cs="Times New Roman"/>
          <w:sz w:val="22"/>
          <w:szCs w:val="22"/>
        </w:rPr>
        <w:t xml:space="preserve">Wykres </w:t>
      </w:r>
      <w:r w:rsidR="002440A0" w:rsidRPr="00E074D3">
        <w:rPr>
          <w:rFonts w:ascii="Times New Roman" w:hAnsi="Times New Roman" w:cs="Times New Roman"/>
          <w:sz w:val="22"/>
          <w:szCs w:val="22"/>
        </w:rPr>
        <w:fldChar w:fldCharType="begin"/>
      </w:r>
      <w:r w:rsidR="002440A0" w:rsidRPr="00E074D3">
        <w:rPr>
          <w:rFonts w:ascii="Times New Roman" w:hAnsi="Times New Roman" w:cs="Times New Roman"/>
          <w:sz w:val="22"/>
          <w:szCs w:val="22"/>
        </w:rPr>
        <w:instrText xml:space="preserve"> SEQ Wykres \* ARABIC </w:instrText>
      </w:r>
      <w:r w:rsidR="002440A0"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7</w:t>
      </w:r>
      <w:r w:rsidR="002440A0" w:rsidRPr="00E074D3">
        <w:rPr>
          <w:rFonts w:ascii="Times New Roman" w:hAnsi="Times New Roman" w:cs="Times New Roman"/>
          <w:sz w:val="22"/>
          <w:szCs w:val="22"/>
        </w:rPr>
        <w:fldChar w:fldCharType="end"/>
      </w:r>
      <w:r w:rsidRPr="00E074D3">
        <w:rPr>
          <w:rFonts w:ascii="Times New Roman" w:hAnsi="Times New Roman" w:cs="Times New Roman"/>
          <w:sz w:val="22"/>
          <w:szCs w:val="22"/>
        </w:rPr>
        <w:t>. Struktura wieku pojazdów zarejestrowanych w Białymstoku w latach 2015 – 2018</w:t>
      </w:r>
      <w:bookmarkEnd w:id="45"/>
    </w:p>
    <w:p w14:paraId="5B3D9F17" w14:textId="77777777" w:rsidR="00FF59BB" w:rsidRDefault="00C65EEF" w:rsidP="007631A9">
      <w:pPr>
        <w:jc w:val="center"/>
        <w:rPr>
          <w:rFonts w:ascii="Times New Roman" w:hAnsi="Times New Roman" w:cs="Times New Roman"/>
          <w:sz w:val="20"/>
          <w:szCs w:val="20"/>
        </w:rPr>
      </w:pPr>
      <w:r w:rsidRPr="00E074D3">
        <w:rPr>
          <w:rFonts w:ascii="Times New Roman" w:hAnsi="Times New Roman" w:cs="Times New Roman"/>
          <w:noProof/>
          <w:lang w:eastAsia="pl-PL"/>
        </w:rPr>
        <w:drawing>
          <wp:inline distT="0" distB="0" distL="0" distR="0" wp14:anchorId="2C67A915" wp14:editId="74A548D6">
            <wp:extent cx="5626839" cy="3646967"/>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8048216" w14:textId="660D0DEB" w:rsidR="00C65EEF" w:rsidRPr="00FF59BB" w:rsidRDefault="00C65EEF" w:rsidP="006B3FDC">
      <w:pPr>
        <w:jc w:val="both"/>
        <w:rPr>
          <w:rFonts w:ascii="Times New Roman" w:hAnsi="Times New Roman" w:cs="Times New Roman"/>
        </w:rPr>
      </w:pPr>
      <w:r w:rsidRPr="00FF59BB">
        <w:rPr>
          <w:rFonts w:ascii="Times New Roman" w:hAnsi="Times New Roman" w:cs="Times New Roman"/>
        </w:rPr>
        <w:t xml:space="preserve">Źródło: </w:t>
      </w:r>
      <w:r w:rsidR="008759C9" w:rsidRPr="00FF59BB">
        <w:rPr>
          <w:rFonts w:ascii="Times New Roman" w:hAnsi="Times New Roman" w:cs="Times New Roman"/>
        </w:rPr>
        <w:t>opracowanie własne na podstawie danych GUS za okres 2015-2018</w:t>
      </w:r>
      <w:r w:rsidRPr="00FF59BB">
        <w:rPr>
          <w:rFonts w:ascii="Times New Roman" w:hAnsi="Times New Roman" w:cs="Times New Roman"/>
        </w:rPr>
        <w:t>.</w:t>
      </w:r>
      <w:r w:rsidR="002D000B" w:rsidRPr="00FF59BB">
        <w:rPr>
          <w:rFonts w:ascii="Times New Roman" w:hAnsi="Times New Roman" w:cs="Times New Roman"/>
        </w:rPr>
        <w:t xml:space="preserve"> Opracowane dane dotyczą wieku łącznej ilości zarejestrowanych w Białymstoku samochodów osobowych, samochodów ciężarowych, autobusów, ciągników siodłowych, motocykli i motorowerów.</w:t>
      </w:r>
    </w:p>
    <w:p w14:paraId="1FFF54E5" w14:textId="0C845B34" w:rsidR="002D000B" w:rsidRPr="00FF59BB" w:rsidRDefault="002D000B" w:rsidP="0046074E">
      <w:pPr>
        <w:jc w:val="both"/>
        <w:rPr>
          <w:rFonts w:ascii="Times New Roman" w:hAnsi="Times New Roman" w:cs="Times New Roman"/>
        </w:rPr>
      </w:pPr>
      <w:r w:rsidRPr="00FF59BB">
        <w:rPr>
          <w:rFonts w:ascii="Times New Roman" w:hAnsi="Times New Roman" w:cs="Times New Roman"/>
        </w:rPr>
        <w:t>Struktura wieku pojazdów w ciągu kilku ostatnich lat kształtuje się w każdym roku podobnie.</w:t>
      </w:r>
      <w:r w:rsidR="0046074E" w:rsidRPr="00FF59BB">
        <w:rPr>
          <w:rFonts w:ascii="Times New Roman" w:hAnsi="Times New Roman" w:cs="Times New Roman"/>
        </w:rPr>
        <w:t xml:space="preserve"> Rokrocznie największą grupę stanowią pojazdy mające od 12 do 15 lat. Drugie z kolei są pojazdy liczące 16-20 lat, zaś na trzecim miejscu znajdują się pojazdy z wiekiem </w:t>
      </w:r>
      <w:r w:rsidR="00E70B79" w:rsidRPr="00FF59BB">
        <w:rPr>
          <w:rFonts w:ascii="Times New Roman" w:hAnsi="Times New Roman" w:cs="Times New Roman"/>
        </w:rPr>
        <w:t>10-11 lat. Najstarsze (31 </w:t>
      </w:r>
      <w:r w:rsidR="00061C61" w:rsidRPr="00FF59BB">
        <w:rPr>
          <w:rFonts w:ascii="Times New Roman" w:hAnsi="Times New Roman" w:cs="Times New Roman"/>
        </w:rPr>
        <w:t>lat i </w:t>
      </w:r>
      <w:r w:rsidR="0046074E" w:rsidRPr="00FF59BB">
        <w:rPr>
          <w:rFonts w:ascii="Times New Roman" w:hAnsi="Times New Roman" w:cs="Times New Roman"/>
        </w:rPr>
        <w:t>więcej) pojazdy st</w:t>
      </w:r>
      <w:r w:rsidR="007631A9">
        <w:rPr>
          <w:rFonts w:ascii="Times New Roman" w:hAnsi="Times New Roman" w:cs="Times New Roman"/>
        </w:rPr>
        <w:t>anowiły 9,2%, a najnowsze (do 1 </w:t>
      </w:r>
      <w:r w:rsidR="0046074E" w:rsidRPr="00FF59BB">
        <w:rPr>
          <w:rFonts w:ascii="Times New Roman" w:hAnsi="Times New Roman" w:cs="Times New Roman"/>
        </w:rPr>
        <w:t xml:space="preserve">roku) – 6,4% wszystkich </w:t>
      </w:r>
      <w:r w:rsidR="00061C61" w:rsidRPr="00FF59BB">
        <w:rPr>
          <w:rFonts w:ascii="Times New Roman" w:hAnsi="Times New Roman" w:cs="Times New Roman"/>
        </w:rPr>
        <w:t>pojazdów</w:t>
      </w:r>
      <w:r w:rsidR="0046074E" w:rsidRPr="00FF59BB">
        <w:rPr>
          <w:rFonts w:ascii="Times New Roman" w:hAnsi="Times New Roman" w:cs="Times New Roman"/>
        </w:rPr>
        <w:t xml:space="preserve"> </w:t>
      </w:r>
      <w:r w:rsidR="00061C61" w:rsidRPr="00FF59BB">
        <w:rPr>
          <w:rFonts w:ascii="Times New Roman" w:hAnsi="Times New Roman" w:cs="Times New Roman"/>
        </w:rPr>
        <w:t xml:space="preserve">zarejestrowanych w Białymstoku </w:t>
      </w:r>
      <w:r w:rsidR="0046074E" w:rsidRPr="00FF59BB">
        <w:rPr>
          <w:rFonts w:ascii="Times New Roman" w:hAnsi="Times New Roman" w:cs="Times New Roman"/>
        </w:rPr>
        <w:t>w 2018 r.</w:t>
      </w:r>
    </w:p>
    <w:p w14:paraId="216892EF" w14:textId="23DDF032" w:rsidR="001A2E7E" w:rsidRPr="00FF59BB" w:rsidRDefault="0072545A" w:rsidP="00742C69">
      <w:pPr>
        <w:jc w:val="both"/>
        <w:rPr>
          <w:rFonts w:ascii="Times New Roman" w:hAnsi="Times New Roman" w:cs="Times New Roman"/>
        </w:rPr>
      </w:pPr>
      <w:r w:rsidRPr="00FF59BB">
        <w:rPr>
          <w:rFonts w:ascii="Times New Roman" w:hAnsi="Times New Roman" w:cs="Times New Roman"/>
        </w:rPr>
        <w:lastRenderedPageBreak/>
        <w:t>Należy zauważyć, że s</w:t>
      </w:r>
      <w:r w:rsidR="00742C69" w:rsidRPr="00FF59BB">
        <w:rPr>
          <w:rFonts w:ascii="Times New Roman" w:hAnsi="Times New Roman" w:cs="Times New Roman"/>
        </w:rPr>
        <w:t xml:space="preserve">tarsze pojazdy emitują więcej zanieczyszczeń do atmosfery niż pojazdy nowsze. Jest to spowodowane przede wszystkim </w:t>
      </w:r>
      <w:r w:rsidR="00FB1940" w:rsidRPr="00FF59BB">
        <w:rPr>
          <w:rFonts w:ascii="Times New Roman" w:hAnsi="Times New Roman" w:cs="Times New Roman"/>
        </w:rPr>
        <w:t xml:space="preserve">stosowaniem innych technologii w procesie produkcji oraz </w:t>
      </w:r>
      <w:r w:rsidR="00742C69" w:rsidRPr="00FF59BB">
        <w:rPr>
          <w:rFonts w:ascii="Times New Roman" w:hAnsi="Times New Roman" w:cs="Times New Roman"/>
        </w:rPr>
        <w:t>mniej rygorystycznymi normami</w:t>
      </w:r>
      <w:r w:rsidR="002D20DA" w:rsidRPr="00FF59BB">
        <w:rPr>
          <w:rFonts w:ascii="Times New Roman" w:hAnsi="Times New Roman" w:cs="Times New Roman"/>
        </w:rPr>
        <w:t xml:space="preserve"> emisji spalin obowiązującymi w </w:t>
      </w:r>
      <w:r w:rsidR="00742C69" w:rsidRPr="00FF59BB">
        <w:rPr>
          <w:rFonts w:ascii="Times New Roman" w:hAnsi="Times New Roman" w:cs="Times New Roman"/>
        </w:rPr>
        <w:t>przeszłości</w:t>
      </w:r>
      <w:r w:rsidR="00165B84" w:rsidRPr="00FF59BB">
        <w:rPr>
          <w:rFonts w:ascii="Times New Roman" w:hAnsi="Times New Roman" w:cs="Times New Roman"/>
        </w:rPr>
        <w:t xml:space="preserve">. Ponadto, trzeba wziąć pod uwagę zużywanie się podzespołów w razie ich wieloletniej pracy. Stąd duża obecność na drogach pojazdów starszych prowadzi do większej ilości zanieczyszczeń w otoczeniu. Należy jednak zastrzec, iż </w:t>
      </w:r>
      <w:r w:rsidR="00E553CD" w:rsidRPr="00FF59BB">
        <w:rPr>
          <w:rFonts w:ascii="Times New Roman" w:hAnsi="Times New Roman" w:cs="Times New Roman"/>
        </w:rPr>
        <w:t xml:space="preserve">nie ma danych odnośnie rzeczywistej liczby pojazdów poruszających się po </w:t>
      </w:r>
      <w:r w:rsidRPr="00FF59BB">
        <w:rPr>
          <w:rFonts w:ascii="Times New Roman" w:hAnsi="Times New Roman" w:cs="Times New Roman"/>
        </w:rPr>
        <w:t>M</w:t>
      </w:r>
      <w:r w:rsidR="00E553CD" w:rsidRPr="00FF59BB">
        <w:rPr>
          <w:rFonts w:ascii="Times New Roman" w:hAnsi="Times New Roman" w:cs="Times New Roman"/>
        </w:rPr>
        <w:t xml:space="preserve">ieście. Z tego powodu </w:t>
      </w:r>
      <w:r w:rsidR="00165B84" w:rsidRPr="00FF59BB">
        <w:rPr>
          <w:rFonts w:ascii="Times New Roman" w:hAnsi="Times New Roman" w:cs="Times New Roman"/>
        </w:rPr>
        <w:t>niniejsza analiza została dokonana na podstawie liczby pojazdów zarejestrowanych</w:t>
      </w:r>
      <w:r w:rsidR="00E553CD" w:rsidRPr="00FF59BB">
        <w:rPr>
          <w:rFonts w:ascii="Times New Roman" w:hAnsi="Times New Roman" w:cs="Times New Roman"/>
        </w:rPr>
        <w:t xml:space="preserve"> i w związku z tym ma charakter </w:t>
      </w:r>
      <w:r w:rsidR="002D20DA" w:rsidRPr="00FF59BB">
        <w:rPr>
          <w:rFonts w:ascii="Times New Roman" w:hAnsi="Times New Roman" w:cs="Times New Roman"/>
        </w:rPr>
        <w:t xml:space="preserve">jedynie </w:t>
      </w:r>
      <w:r w:rsidR="00E553CD" w:rsidRPr="00FF59BB">
        <w:rPr>
          <w:rFonts w:ascii="Times New Roman" w:hAnsi="Times New Roman" w:cs="Times New Roman"/>
        </w:rPr>
        <w:t>poglądowy.</w:t>
      </w:r>
    </w:p>
    <w:p w14:paraId="43D9A813" w14:textId="77777777" w:rsidR="00CC55F8" w:rsidRPr="00FF59BB" w:rsidRDefault="00CC55F8" w:rsidP="00CC55F8">
      <w:pPr>
        <w:jc w:val="both"/>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Ścieżki rowerowe</w:t>
      </w:r>
    </w:p>
    <w:p w14:paraId="1011C529" w14:textId="77777777" w:rsidR="007F5F83" w:rsidRPr="00FF59BB" w:rsidRDefault="007F5F83" w:rsidP="007F5F83">
      <w:pPr>
        <w:jc w:val="both"/>
        <w:rPr>
          <w:rFonts w:ascii="Times New Roman" w:hAnsi="Times New Roman" w:cs="Times New Roman"/>
        </w:rPr>
      </w:pPr>
      <w:r w:rsidRPr="00FF59BB">
        <w:rPr>
          <w:rFonts w:ascii="Times New Roman" w:hAnsi="Times New Roman" w:cs="Times New Roman"/>
        </w:rPr>
        <w:t>Rowery są bardzo popularnym środkiem transportu wśród mieszkańców Białegostoku. Wskazuje na to m.in. duże zainteresowanie rowerem miejskim BiKeR. W samym 2018 r. białostoczanie skorzystali z jego usług aż 680 tys. razy, wyprzedzając pod tym względem mieszkańców innych największych polskich miast.</w:t>
      </w:r>
    </w:p>
    <w:p w14:paraId="1483D842" w14:textId="0C26BE33" w:rsidR="00BB5528" w:rsidRPr="00FF59BB" w:rsidRDefault="009C7947" w:rsidP="00CC55F8">
      <w:pPr>
        <w:jc w:val="both"/>
        <w:rPr>
          <w:rFonts w:ascii="Times New Roman" w:hAnsi="Times New Roman" w:cs="Times New Roman"/>
        </w:rPr>
      </w:pPr>
      <w:r w:rsidRPr="00FF59BB">
        <w:rPr>
          <w:rFonts w:ascii="Times New Roman" w:hAnsi="Times New Roman" w:cs="Times New Roman"/>
        </w:rPr>
        <w:t>W</w:t>
      </w:r>
      <w:r w:rsidR="00CC55F8" w:rsidRPr="00FF59BB">
        <w:rPr>
          <w:rFonts w:ascii="Times New Roman" w:hAnsi="Times New Roman" w:cs="Times New Roman"/>
        </w:rPr>
        <w:t xml:space="preserve"> </w:t>
      </w:r>
      <w:r w:rsidR="007F5F83" w:rsidRPr="00FF59BB">
        <w:rPr>
          <w:rFonts w:ascii="Times New Roman" w:hAnsi="Times New Roman" w:cs="Times New Roman"/>
        </w:rPr>
        <w:t xml:space="preserve">odpowiedzi na potrzeby mieszkańców w </w:t>
      </w:r>
      <w:r w:rsidR="00703EA9" w:rsidRPr="00FF59BB">
        <w:rPr>
          <w:rFonts w:ascii="Times New Roman" w:hAnsi="Times New Roman" w:cs="Times New Roman"/>
        </w:rPr>
        <w:t>M</w:t>
      </w:r>
      <w:r w:rsidR="00CC55F8" w:rsidRPr="00FF59BB">
        <w:rPr>
          <w:rFonts w:ascii="Times New Roman" w:hAnsi="Times New Roman" w:cs="Times New Roman"/>
        </w:rPr>
        <w:t>ieście funkcjonuje sieć ścieżek rowerowych</w:t>
      </w:r>
      <w:r w:rsidR="00E70B79" w:rsidRPr="00FF59BB">
        <w:rPr>
          <w:rFonts w:ascii="Times New Roman" w:hAnsi="Times New Roman" w:cs="Times New Roman"/>
        </w:rPr>
        <w:t xml:space="preserve"> i </w:t>
      </w:r>
      <w:r w:rsidR="003F7463" w:rsidRPr="00FF59BB">
        <w:rPr>
          <w:rFonts w:ascii="Times New Roman" w:hAnsi="Times New Roman" w:cs="Times New Roman"/>
        </w:rPr>
        <w:t>pieszo-rowerowych</w:t>
      </w:r>
      <w:r w:rsidR="00CC55F8" w:rsidRPr="00FF59BB">
        <w:rPr>
          <w:rFonts w:ascii="Times New Roman" w:hAnsi="Times New Roman" w:cs="Times New Roman"/>
        </w:rPr>
        <w:t>, których łączna długość w 2018 r. wyn</w:t>
      </w:r>
      <w:r w:rsidR="007F5F83" w:rsidRPr="00FF59BB">
        <w:rPr>
          <w:rFonts w:ascii="Times New Roman" w:hAnsi="Times New Roman" w:cs="Times New Roman"/>
        </w:rPr>
        <w:t>osiła</w:t>
      </w:r>
      <w:r w:rsidR="00CC55F8" w:rsidRPr="00FF59BB">
        <w:rPr>
          <w:rFonts w:ascii="Times New Roman" w:hAnsi="Times New Roman" w:cs="Times New Roman"/>
        </w:rPr>
        <w:t xml:space="preserve"> 128,4 km. Wszystkie obecnie istniejące </w:t>
      </w:r>
      <w:r w:rsidR="003F7463" w:rsidRPr="00FF59BB">
        <w:rPr>
          <w:rFonts w:ascii="Times New Roman" w:hAnsi="Times New Roman" w:cs="Times New Roman"/>
        </w:rPr>
        <w:t xml:space="preserve">w Białymstoku </w:t>
      </w:r>
      <w:r w:rsidR="00CC55F8" w:rsidRPr="00FF59BB">
        <w:rPr>
          <w:rFonts w:ascii="Times New Roman" w:hAnsi="Times New Roman" w:cs="Times New Roman"/>
        </w:rPr>
        <w:t xml:space="preserve">ścieżki znajdują </w:t>
      </w:r>
      <w:r w:rsidR="00AD2347" w:rsidRPr="00FF59BB">
        <w:rPr>
          <w:rFonts w:ascii="Times New Roman" w:hAnsi="Times New Roman" w:cs="Times New Roman"/>
        </w:rPr>
        <w:t>się pod zarządem</w:t>
      </w:r>
      <w:r w:rsidR="003F7463" w:rsidRPr="00FF59BB">
        <w:rPr>
          <w:rFonts w:ascii="Times New Roman" w:hAnsi="Times New Roman" w:cs="Times New Roman"/>
        </w:rPr>
        <w:t xml:space="preserve"> Prezydenta Miasta Białystok</w:t>
      </w:r>
      <w:r w:rsidR="00CC55F8" w:rsidRPr="00FF59BB">
        <w:rPr>
          <w:rFonts w:ascii="Times New Roman" w:hAnsi="Times New Roman" w:cs="Times New Roman"/>
        </w:rPr>
        <w:t>.</w:t>
      </w:r>
    </w:p>
    <w:p w14:paraId="749BF0DA" w14:textId="02885B29" w:rsidR="00CC55F8" w:rsidRPr="00FF59BB" w:rsidRDefault="00CC55F8" w:rsidP="00213FC8">
      <w:pPr>
        <w:pStyle w:val="Legenda"/>
        <w:keepNext/>
        <w:spacing w:after="120"/>
        <w:jc w:val="center"/>
        <w:rPr>
          <w:rFonts w:ascii="Times New Roman" w:hAnsi="Times New Roman" w:cs="Times New Roman"/>
          <w:sz w:val="22"/>
          <w:szCs w:val="22"/>
        </w:rPr>
      </w:pPr>
      <w:bookmarkStart w:id="46" w:name="_Toc34814560"/>
      <w:r w:rsidRPr="00FF59BB">
        <w:rPr>
          <w:rFonts w:ascii="Times New Roman" w:hAnsi="Times New Roman" w:cs="Times New Roman"/>
          <w:sz w:val="22"/>
          <w:szCs w:val="22"/>
        </w:rPr>
        <w:t xml:space="preserve">Rysunek </w:t>
      </w:r>
      <w:r w:rsidR="005C0940" w:rsidRPr="00FF59BB">
        <w:rPr>
          <w:rFonts w:ascii="Times New Roman" w:hAnsi="Times New Roman" w:cs="Times New Roman"/>
          <w:sz w:val="22"/>
          <w:szCs w:val="22"/>
        </w:rPr>
        <w:fldChar w:fldCharType="begin"/>
      </w:r>
      <w:r w:rsidR="005C0940" w:rsidRPr="00FF59BB">
        <w:rPr>
          <w:rFonts w:ascii="Times New Roman" w:hAnsi="Times New Roman" w:cs="Times New Roman"/>
          <w:sz w:val="22"/>
          <w:szCs w:val="22"/>
        </w:rPr>
        <w:instrText xml:space="preserve"> SEQ Rysunek \* ARABIC </w:instrText>
      </w:r>
      <w:r w:rsidR="005C094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2</w:t>
      </w:r>
      <w:r w:rsidR="005C094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Sieć ścieżek rowerowych w Białymstoku</w:t>
      </w:r>
      <w:bookmarkEnd w:id="46"/>
    </w:p>
    <w:p w14:paraId="1D73DD80" w14:textId="77777777" w:rsidR="00CC55F8" w:rsidRPr="00E074D3" w:rsidRDefault="00CC55F8" w:rsidP="007631A9">
      <w:pPr>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4728985C" wp14:editId="03E83F0B">
            <wp:extent cx="5762625" cy="3901007"/>
            <wp:effectExtent l="19050" t="0" r="9525" b="0"/>
            <wp:docPr id="17" name="Obraz 8" descr="Ścieżki rower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Ścieżki rowerowe.jpg"/>
                    <pic:cNvPicPr/>
                  </pic:nvPicPr>
                  <pic:blipFill>
                    <a:blip r:embed="rId37" cstate="print"/>
                    <a:srcRect t="1683" b="2693"/>
                    <a:stretch>
                      <a:fillRect/>
                    </a:stretch>
                  </pic:blipFill>
                  <pic:spPr>
                    <a:xfrm>
                      <a:off x="0" y="0"/>
                      <a:ext cx="5762625" cy="3901007"/>
                    </a:xfrm>
                    <a:prstGeom prst="rect">
                      <a:avLst/>
                    </a:prstGeom>
                  </pic:spPr>
                </pic:pic>
              </a:graphicData>
            </a:graphic>
          </wp:inline>
        </w:drawing>
      </w:r>
    </w:p>
    <w:p w14:paraId="0105262F" w14:textId="3E494D6C" w:rsidR="00CC55F8" w:rsidRPr="00FF59BB" w:rsidRDefault="00CC55F8" w:rsidP="00CC55F8">
      <w:pPr>
        <w:rPr>
          <w:rFonts w:ascii="Times New Roman" w:hAnsi="Times New Roman" w:cs="Times New Roman"/>
        </w:rPr>
      </w:pPr>
      <w:r w:rsidRPr="00FF59BB">
        <w:rPr>
          <w:rFonts w:ascii="Times New Roman" w:hAnsi="Times New Roman" w:cs="Times New Roman"/>
        </w:rPr>
        <w:t xml:space="preserve">Źródło: </w:t>
      </w:r>
      <w:r w:rsidR="00541BF7" w:rsidRPr="00FF59BB">
        <w:rPr>
          <w:rStyle w:val="Hipercze"/>
          <w:rFonts w:ascii="Times New Roman" w:hAnsi="Times New Roman" w:cs="Times New Roman"/>
          <w:color w:val="auto"/>
          <w:u w:val="none"/>
        </w:rPr>
        <w:t>Dane Urzędu Miejskiego,</w:t>
      </w:r>
      <w:r w:rsidRPr="00FF59BB">
        <w:rPr>
          <w:rFonts w:ascii="Times New Roman" w:hAnsi="Times New Roman" w:cs="Times New Roman"/>
        </w:rPr>
        <w:t xml:space="preserve"> stan na marzec 2019 r.</w:t>
      </w:r>
    </w:p>
    <w:p w14:paraId="3D9692C5" w14:textId="207A6A04" w:rsidR="00CC55F8" w:rsidRPr="00E074D3" w:rsidRDefault="000000D2" w:rsidP="005A756F">
      <w:pPr>
        <w:pStyle w:val="Nagwek2"/>
        <w:numPr>
          <w:ilvl w:val="1"/>
          <w:numId w:val="2"/>
        </w:numPr>
        <w:spacing w:before="600" w:after="120"/>
        <w:rPr>
          <w:rFonts w:ascii="Times New Roman" w:hAnsi="Times New Roman" w:cs="Times New Roman"/>
        </w:rPr>
      </w:pPr>
      <w:bookmarkStart w:id="47" w:name="_Toc34814247"/>
      <w:r w:rsidRPr="00E074D3">
        <w:rPr>
          <w:rFonts w:ascii="Times New Roman" w:hAnsi="Times New Roman" w:cs="Times New Roman"/>
        </w:rPr>
        <w:t>Istniejący system zarządzania</w:t>
      </w:r>
      <w:r w:rsidR="0072545A" w:rsidRPr="00E074D3">
        <w:rPr>
          <w:rFonts w:ascii="Times New Roman" w:hAnsi="Times New Roman" w:cs="Times New Roman"/>
        </w:rPr>
        <w:t xml:space="preserve"> ruchem</w:t>
      </w:r>
      <w:bookmarkEnd w:id="47"/>
    </w:p>
    <w:p w14:paraId="0E456A87" w14:textId="619C2749" w:rsidR="0090581D" w:rsidRPr="00FF59BB" w:rsidRDefault="006559BB" w:rsidP="00BC7272">
      <w:pPr>
        <w:jc w:val="both"/>
        <w:rPr>
          <w:rFonts w:ascii="Times New Roman" w:hAnsi="Times New Roman" w:cs="Times New Roman"/>
        </w:rPr>
      </w:pPr>
      <w:r w:rsidRPr="00FF59BB">
        <w:rPr>
          <w:rFonts w:ascii="Times New Roman" w:hAnsi="Times New Roman" w:cs="Times New Roman"/>
        </w:rPr>
        <w:t>W Białymstoku funkcjonuje System Zarządzania Ruchem (SZR)</w:t>
      </w:r>
      <w:r w:rsidR="00BC7272" w:rsidRPr="00FF59BB">
        <w:rPr>
          <w:rFonts w:ascii="Times New Roman" w:hAnsi="Times New Roman" w:cs="Times New Roman"/>
        </w:rPr>
        <w:t xml:space="preserve">, </w:t>
      </w:r>
      <w:r w:rsidR="0090581D" w:rsidRPr="00FF59BB">
        <w:rPr>
          <w:rFonts w:ascii="Times New Roman" w:hAnsi="Times New Roman" w:cs="Times New Roman"/>
        </w:rPr>
        <w:t xml:space="preserve">którego trzon stanowi </w:t>
      </w:r>
      <w:r w:rsidR="00BC7272" w:rsidRPr="00FF59BB">
        <w:rPr>
          <w:rFonts w:ascii="Times New Roman" w:hAnsi="Times New Roman" w:cs="Times New Roman"/>
        </w:rPr>
        <w:t>Centrum Zarządzania Ruchem (CZR)</w:t>
      </w:r>
      <w:r w:rsidR="0090581D" w:rsidRPr="00FF59BB">
        <w:rPr>
          <w:rFonts w:ascii="Times New Roman" w:hAnsi="Times New Roman" w:cs="Times New Roman"/>
        </w:rPr>
        <w:t xml:space="preserve">. </w:t>
      </w:r>
      <w:r w:rsidR="002B5137" w:rsidRPr="00FF59BB">
        <w:rPr>
          <w:rFonts w:ascii="Times New Roman" w:hAnsi="Times New Roman" w:cs="Times New Roman"/>
        </w:rPr>
        <w:t>CZR tworzy zespół</w:t>
      </w:r>
      <w:r w:rsidR="0090581D" w:rsidRPr="00FF59BB">
        <w:rPr>
          <w:rFonts w:ascii="Times New Roman" w:hAnsi="Times New Roman" w:cs="Times New Roman"/>
        </w:rPr>
        <w:t xml:space="preserve"> wyszkolonych pracowników, zapewniających właściwą pracę </w:t>
      </w:r>
      <w:r w:rsidR="002B5137" w:rsidRPr="00FF59BB">
        <w:rPr>
          <w:rFonts w:ascii="Times New Roman" w:hAnsi="Times New Roman" w:cs="Times New Roman"/>
        </w:rPr>
        <w:t>całego systemu</w:t>
      </w:r>
      <w:r w:rsidR="0090581D" w:rsidRPr="00FF59BB">
        <w:rPr>
          <w:rFonts w:ascii="Times New Roman" w:hAnsi="Times New Roman" w:cs="Times New Roman"/>
        </w:rPr>
        <w:t xml:space="preserve">. </w:t>
      </w:r>
      <w:r w:rsidR="00BC7272" w:rsidRPr="00FF59BB">
        <w:rPr>
          <w:rFonts w:ascii="Times New Roman" w:hAnsi="Times New Roman" w:cs="Times New Roman"/>
        </w:rPr>
        <w:t xml:space="preserve">Dzięki </w:t>
      </w:r>
      <w:r w:rsidR="002B5137" w:rsidRPr="00FF59BB">
        <w:rPr>
          <w:rFonts w:ascii="Times New Roman" w:hAnsi="Times New Roman" w:cs="Times New Roman"/>
        </w:rPr>
        <w:t>integracji poszczególnych elementów</w:t>
      </w:r>
      <w:r w:rsidR="00BC7272" w:rsidRPr="00FF59BB">
        <w:rPr>
          <w:rFonts w:ascii="Times New Roman" w:hAnsi="Times New Roman" w:cs="Times New Roman"/>
        </w:rPr>
        <w:t xml:space="preserve"> możliwe jest</w:t>
      </w:r>
      <w:r w:rsidR="0090581D" w:rsidRPr="00FF59BB">
        <w:rPr>
          <w:rFonts w:ascii="Times New Roman" w:hAnsi="Times New Roman" w:cs="Times New Roman"/>
        </w:rPr>
        <w:t xml:space="preserve"> m.in.</w:t>
      </w:r>
      <w:r w:rsidR="00BC7272" w:rsidRPr="00FF59BB">
        <w:rPr>
          <w:rFonts w:ascii="Times New Roman" w:hAnsi="Times New Roman" w:cs="Times New Roman"/>
        </w:rPr>
        <w:t xml:space="preserve"> sterowanie ruchem za pomocą sygnalizacji świetlnych</w:t>
      </w:r>
      <w:r w:rsidR="002B5137" w:rsidRPr="00FF59BB">
        <w:rPr>
          <w:rFonts w:ascii="Times New Roman" w:hAnsi="Times New Roman" w:cs="Times New Roman"/>
        </w:rPr>
        <w:t xml:space="preserve"> na 1</w:t>
      </w:r>
      <w:r w:rsidR="00F60832" w:rsidRPr="00FF59BB">
        <w:rPr>
          <w:rFonts w:ascii="Times New Roman" w:hAnsi="Times New Roman" w:cs="Times New Roman"/>
        </w:rPr>
        <w:t>35</w:t>
      </w:r>
      <w:r w:rsidR="002B5137" w:rsidRPr="00FF59BB">
        <w:rPr>
          <w:rFonts w:ascii="Times New Roman" w:hAnsi="Times New Roman" w:cs="Times New Roman"/>
        </w:rPr>
        <w:t xml:space="preserve"> skrzyżowaniach</w:t>
      </w:r>
      <w:r w:rsidR="00BC7272" w:rsidRPr="00FF59BB">
        <w:rPr>
          <w:rFonts w:ascii="Times New Roman" w:hAnsi="Times New Roman" w:cs="Times New Roman"/>
        </w:rPr>
        <w:t>, uwzględniając priorytetowy przejazd p</w:t>
      </w:r>
      <w:r w:rsidR="0090581D" w:rsidRPr="00FF59BB">
        <w:rPr>
          <w:rFonts w:ascii="Times New Roman" w:hAnsi="Times New Roman" w:cs="Times New Roman"/>
        </w:rPr>
        <w:t>ojazdów transportu publicznego.</w:t>
      </w:r>
    </w:p>
    <w:p w14:paraId="54896429" w14:textId="5D06FFF9" w:rsidR="000000D2" w:rsidRPr="00FF59BB" w:rsidRDefault="0090581D" w:rsidP="00975BD9">
      <w:pPr>
        <w:jc w:val="both"/>
        <w:rPr>
          <w:rFonts w:ascii="Times New Roman" w:hAnsi="Times New Roman" w:cs="Times New Roman"/>
        </w:rPr>
      </w:pPr>
      <w:r w:rsidRPr="00FF59BB">
        <w:rPr>
          <w:rFonts w:ascii="Times New Roman" w:hAnsi="Times New Roman" w:cs="Times New Roman"/>
        </w:rPr>
        <w:t>W przypadku wystąpienia niespodziewanych zdarzeń,</w:t>
      </w:r>
      <w:r w:rsidR="002B5137" w:rsidRPr="00FF59BB">
        <w:rPr>
          <w:rFonts w:ascii="Times New Roman" w:hAnsi="Times New Roman" w:cs="Times New Roman"/>
        </w:rPr>
        <w:t xml:space="preserve"> takich jak kolizja drogowa, kierowcy </w:t>
      </w:r>
      <w:r w:rsidR="006F25C4" w:rsidRPr="00FF59BB">
        <w:rPr>
          <w:rFonts w:ascii="Times New Roman" w:hAnsi="Times New Roman" w:cs="Times New Roman"/>
        </w:rPr>
        <w:t>s</w:t>
      </w:r>
      <w:r w:rsidR="00E70B79" w:rsidRPr="00FF59BB">
        <w:rPr>
          <w:rFonts w:ascii="Times New Roman" w:hAnsi="Times New Roman" w:cs="Times New Roman"/>
        </w:rPr>
        <w:t>ą o </w:t>
      </w:r>
      <w:r w:rsidR="006F25C4" w:rsidRPr="00FF59BB">
        <w:rPr>
          <w:rFonts w:ascii="Times New Roman" w:hAnsi="Times New Roman" w:cs="Times New Roman"/>
        </w:rPr>
        <w:t>tym ostrzega</w:t>
      </w:r>
      <w:r w:rsidR="002B5137" w:rsidRPr="00FF59BB">
        <w:rPr>
          <w:rFonts w:ascii="Times New Roman" w:hAnsi="Times New Roman" w:cs="Times New Roman"/>
        </w:rPr>
        <w:t xml:space="preserve">ni za pomocą specjalnych tablic bądź znaków i </w:t>
      </w:r>
      <w:r w:rsidR="006F25C4" w:rsidRPr="00FF59BB">
        <w:rPr>
          <w:rFonts w:ascii="Times New Roman" w:hAnsi="Times New Roman" w:cs="Times New Roman"/>
        </w:rPr>
        <w:t>s</w:t>
      </w:r>
      <w:r w:rsidR="002B5137" w:rsidRPr="00FF59BB">
        <w:rPr>
          <w:rFonts w:ascii="Times New Roman" w:hAnsi="Times New Roman" w:cs="Times New Roman"/>
        </w:rPr>
        <w:t>ą kierowani na inną</w:t>
      </w:r>
      <w:r w:rsidR="006F25C4" w:rsidRPr="00FF59BB">
        <w:rPr>
          <w:rFonts w:ascii="Times New Roman" w:hAnsi="Times New Roman" w:cs="Times New Roman"/>
        </w:rPr>
        <w:t>,</w:t>
      </w:r>
      <w:r w:rsidR="002B5137" w:rsidRPr="00FF59BB">
        <w:rPr>
          <w:rFonts w:ascii="Times New Roman" w:hAnsi="Times New Roman" w:cs="Times New Roman"/>
        </w:rPr>
        <w:t xml:space="preserve"> preferowaną trasę, która umożliwi szybciej dotrzeć im do miejsca docelowego.</w:t>
      </w:r>
    </w:p>
    <w:p w14:paraId="456BD663" w14:textId="6D6C3488" w:rsidR="00975BD9" w:rsidRPr="00FF59BB" w:rsidRDefault="00975BD9" w:rsidP="00975BD9">
      <w:pPr>
        <w:jc w:val="both"/>
        <w:rPr>
          <w:rFonts w:ascii="Times New Roman" w:hAnsi="Times New Roman" w:cs="Times New Roman"/>
        </w:rPr>
      </w:pPr>
      <w:r w:rsidRPr="00FF59BB">
        <w:rPr>
          <w:rFonts w:ascii="Times New Roman" w:hAnsi="Times New Roman" w:cs="Times New Roman"/>
        </w:rPr>
        <w:lastRenderedPageBreak/>
        <w:t>Na części skrzyżowań SZR ma możliwość automatycznego wykrywania zdarzeń nietypowych, np. korków, zatorów, odbiegających od normy w danym miejscu o danej porze, sugerujących, że mogło dojść do niespodziewanego zdarzenia drogowego. Wówczas uruchamiane są podsystemy informacji dla podróżujących, mające na celu bezpieczne i szybkie doprowadzenie ich do miejsca docelowego poprzez wyznac</w:t>
      </w:r>
      <w:r w:rsidR="007631A9">
        <w:rPr>
          <w:rFonts w:ascii="Times New Roman" w:hAnsi="Times New Roman" w:cs="Times New Roman"/>
        </w:rPr>
        <w:t>zenie objazdów, minimalizując w </w:t>
      </w:r>
      <w:r w:rsidRPr="00FF59BB">
        <w:rPr>
          <w:rFonts w:ascii="Times New Roman" w:hAnsi="Times New Roman" w:cs="Times New Roman"/>
        </w:rPr>
        <w:t>ten sposób ryzyko wystąpienia kolejnych niepożądanych zdarzeń.</w:t>
      </w:r>
    </w:p>
    <w:p w14:paraId="66E0E16A" w14:textId="58928CDE" w:rsidR="009B4FE9" w:rsidRPr="00FF59BB" w:rsidRDefault="00975BD9" w:rsidP="00975BD9">
      <w:pPr>
        <w:jc w:val="both"/>
        <w:rPr>
          <w:rFonts w:ascii="Times New Roman" w:hAnsi="Times New Roman" w:cs="Times New Roman"/>
        </w:rPr>
      </w:pPr>
      <w:r w:rsidRPr="00FF59BB">
        <w:rPr>
          <w:rFonts w:ascii="Times New Roman" w:hAnsi="Times New Roman" w:cs="Times New Roman"/>
        </w:rPr>
        <w:t>Dodatkowo na pięciu skrzyżowaniach znajdują się kamery, monitorujące przebieg ewentualnych zdarzeń drogowych oraz rejestrujące wjazd na czerwonym świetle.</w:t>
      </w:r>
    </w:p>
    <w:p w14:paraId="0A7720B6" w14:textId="0D895B7F" w:rsidR="006F25C4" w:rsidRPr="00FF59BB" w:rsidRDefault="006F25C4" w:rsidP="00975BD9">
      <w:pPr>
        <w:jc w:val="both"/>
        <w:rPr>
          <w:rFonts w:ascii="Times New Roman" w:hAnsi="Times New Roman" w:cs="Times New Roman"/>
        </w:rPr>
      </w:pPr>
      <w:r w:rsidRPr="00FF59BB">
        <w:rPr>
          <w:rFonts w:ascii="Times New Roman" w:hAnsi="Times New Roman" w:cs="Times New Roman"/>
        </w:rPr>
        <w:t xml:space="preserve">Informacje z systemu są publicznie dostępne na stronie internetowej </w:t>
      </w:r>
      <w:hyperlink r:id="rId38" w:history="1">
        <w:r w:rsidRPr="00FF59BB">
          <w:rPr>
            <w:rStyle w:val="Hipercze"/>
            <w:rFonts w:ascii="Times New Roman" w:hAnsi="Times New Roman" w:cs="Times New Roman"/>
          </w:rPr>
          <w:t>www.szr.bialystok.pl</w:t>
        </w:r>
      </w:hyperlink>
      <w:r w:rsidR="009C2C50" w:rsidRPr="00FF59BB">
        <w:rPr>
          <w:rFonts w:ascii="Times New Roman" w:hAnsi="Times New Roman" w:cs="Times New Roman"/>
        </w:rPr>
        <w:t>, gdzie podróżujący mogą na bieżąco sprawdzać sytuację na białostockich drogach.</w:t>
      </w:r>
    </w:p>
    <w:p w14:paraId="6CE1E836" w14:textId="367331AA" w:rsidR="006D644F" w:rsidRPr="00FF59BB" w:rsidRDefault="006D644F" w:rsidP="00BC7272">
      <w:pPr>
        <w:jc w:val="both"/>
        <w:rPr>
          <w:rFonts w:ascii="Times New Roman" w:hAnsi="Times New Roman" w:cs="Times New Roman"/>
        </w:rPr>
      </w:pPr>
      <w:r w:rsidRPr="00FF59BB">
        <w:rPr>
          <w:rFonts w:ascii="Times New Roman" w:hAnsi="Times New Roman" w:cs="Times New Roman"/>
        </w:rPr>
        <w:t>Istniejący system</w:t>
      </w:r>
      <w:r w:rsidR="00F81FCC" w:rsidRPr="00FF59BB">
        <w:rPr>
          <w:rFonts w:ascii="Times New Roman" w:hAnsi="Times New Roman" w:cs="Times New Roman"/>
        </w:rPr>
        <w:t xml:space="preserve"> w szczególności</w:t>
      </w:r>
      <w:r w:rsidRPr="00FF59BB">
        <w:rPr>
          <w:rFonts w:ascii="Times New Roman" w:hAnsi="Times New Roman" w:cs="Times New Roman"/>
        </w:rPr>
        <w:t>:</w:t>
      </w:r>
    </w:p>
    <w:p w14:paraId="176CD161" w14:textId="5F81A786" w:rsidR="006D644F" w:rsidRPr="00FF59BB" w:rsidRDefault="006D644F" w:rsidP="00342929">
      <w:pPr>
        <w:pStyle w:val="Akapitzlist"/>
        <w:numPr>
          <w:ilvl w:val="0"/>
          <w:numId w:val="12"/>
        </w:numPr>
        <w:jc w:val="both"/>
        <w:rPr>
          <w:rFonts w:ascii="Times New Roman" w:hAnsi="Times New Roman" w:cs="Times New Roman"/>
        </w:rPr>
      </w:pPr>
      <w:r w:rsidRPr="00FF59BB">
        <w:rPr>
          <w:rFonts w:ascii="Times New Roman" w:hAnsi="Times New Roman" w:cs="Times New Roman"/>
        </w:rPr>
        <w:t>pozwala optymalizować ruch, zwłaszcza w sytuacjach przeładowania poszczególnych połączeń komunikacyjnych;</w:t>
      </w:r>
    </w:p>
    <w:p w14:paraId="28FF26D6" w14:textId="27939437" w:rsidR="006D644F" w:rsidRPr="00FF59BB" w:rsidRDefault="006D644F" w:rsidP="00342929">
      <w:pPr>
        <w:pStyle w:val="Akapitzlist"/>
        <w:numPr>
          <w:ilvl w:val="0"/>
          <w:numId w:val="12"/>
        </w:numPr>
        <w:jc w:val="both"/>
        <w:rPr>
          <w:rFonts w:ascii="Times New Roman" w:hAnsi="Times New Roman" w:cs="Times New Roman"/>
        </w:rPr>
      </w:pPr>
      <w:r w:rsidRPr="00FF59BB">
        <w:rPr>
          <w:rFonts w:ascii="Times New Roman" w:hAnsi="Times New Roman" w:cs="Times New Roman"/>
        </w:rPr>
        <w:t>przyczynia się do poprawy efektywności komunikacji zbiorowej;</w:t>
      </w:r>
    </w:p>
    <w:p w14:paraId="0C0499F9" w14:textId="5ED542DE" w:rsidR="006D644F" w:rsidRPr="00FF59BB" w:rsidRDefault="00F81FCC" w:rsidP="00342929">
      <w:pPr>
        <w:pStyle w:val="Akapitzlist"/>
        <w:numPr>
          <w:ilvl w:val="0"/>
          <w:numId w:val="12"/>
        </w:numPr>
        <w:jc w:val="both"/>
        <w:rPr>
          <w:rFonts w:ascii="Times New Roman" w:hAnsi="Times New Roman" w:cs="Times New Roman"/>
        </w:rPr>
      </w:pPr>
      <w:r w:rsidRPr="00FF59BB">
        <w:rPr>
          <w:rFonts w:ascii="Times New Roman" w:hAnsi="Times New Roman" w:cs="Times New Roman"/>
        </w:rPr>
        <w:t>poprawia przepustowość sieci ulic;</w:t>
      </w:r>
    </w:p>
    <w:p w14:paraId="17015628" w14:textId="404DDDB5" w:rsidR="006D644F" w:rsidRPr="00FF59BB" w:rsidRDefault="006D644F" w:rsidP="00342929">
      <w:pPr>
        <w:pStyle w:val="Akapitzlist"/>
        <w:numPr>
          <w:ilvl w:val="0"/>
          <w:numId w:val="12"/>
        </w:numPr>
        <w:jc w:val="both"/>
        <w:rPr>
          <w:rFonts w:ascii="Times New Roman" w:hAnsi="Times New Roman" w:cs="Times New Roman"/>
        </w:rPr>
      </w:pPr>
      <w:r w:rsidRPr="00FF59BB">
        <w:rPr>
          <w:rFonts w:ascii="Times New Roman" w:hAnsi="Times New Roman" w:cs="Times New Roman"/>
        </w:rPr>
        <w:t>przyczynia się do wzrostu poziomu bezpieczeństwa ruchu;</w:t>
      </w:r>
    </w:p>
    <w:p w14:paraId="63A9C2A4" w14:textId="55947B2A" w:rsidR="006D644F" w:rsidRPr="00FF59BB" w:rsidRDefault="006D644F" w:rsidP="00342929">
      <w:pPr>
        <w:pStyle w:val="Akapitzlist"/>
        <w:numPr>
          <w:ilvl w:val="0"/>
          <w:numId w:val="12"/>
        </w:numPr>
        <w:jc w:val="both"/>
        <w:rPr>
          <w:rFonts w:ascii="Times New Roman" w:hAnsi="Times New Roman" w:cs="Times New Roman"/>
        </w:rPr>
      </w:pPr>
      <w:r w:rsidRPr="00FF59BB">
        <w:rPr>
          <w:rFonts w:ascii="Times New Roman" w:hAnsi="Times New Roman" w:cs="Times New Roman"/>
        </w:rPr>
        <w:t>pozwala zaoszczędzić czas na przejazdach.</w:t>
      </w:r>
    </w:p>
    <w:p w14:paraId="35D460F9" w14:textId="3F2B2265" w:rsidR="00125C40" w:rsidRPr="00E074D3" w:rsidRDefault="00125C40" w:rsidP="005A756F">
      <w:pPr>
        <w:pStyle w:val="Nagwek2"/>
        <w:numPr>
          <w:ilvl w:val="1"/>
          <w:numId w:val="2"/>
        </w:numPr>
        <w:spacing w:before="600" w:after="120"/>
        <w:rPr>
          <w:rFonts w:ascii="Times New Roman" w:hAnsi="Times New Roman" w:cs="Times New Roman"/>
        </w:rPr>
      </w:pPr>
      <w:bookmarkStart w:id="48" w:name="_Toc34814248"/>
      <w:r w:rsidRPr="00E074D3">
        <w:rPr>
          <w:rFonts w:ascii="Times New Roman" w:hAnsi="Times New Roman" w:cs="Times New Roman"/>
        </w:rPr>
        <w:t>Opis niedoborów jakościowych i ilościowych taboru i infrastruktury w stosunku do stanu pożądanego</w:t>
      </w:r>
      <w:bookmarkEnd w:id="48"/>
    </w:p>
    <w:p w14:paraId="4ACABBFC" w14:textId="01C431B4" w:rsidR="00D24EB3" w:rsidRPr="00FF59BB" w:rsidRDefault="00D24EB3" w:rsidP="00D24EB3">
      <w:pPr>
        <w:jc w:val="both"/>
        <w:rPr>
          <w:rFonts w:ascii="Times New Roman" w:hAnsi="Times New Roman" w:cs="Times New Roman"/>
        </w:rPr>
      </w:pPr>
      <w:r w:rsidRPr="00FF59BB">
        <w:rPr>
          <w:rFonts w:ascii="Times New Roman" w:hAnsi="Times New Roman" w:cs="Times New Roman"/>
        </w:rPr>
        <w:t>Białystok podjął już serię działań mających na celu poprawę warunków taborowych i infrastrukturalnych, jednak wciąż można wskazać obszary wymagające podjęcia odpowiednich kroków. Pon</w:t>
      </w:r>
      <w:r w:rsidR="007631A9">
        <w:rPr>
          <w:rFonts w:ascii="Times New Roman" w:hAnsi="Times New Roman" w:cs="Times New Roman"/>
        </w:rPr>
        <w:t>iżej wylistowano zagadnienia, w </w:t>
      </w:r>
      <w:r w:rsidRPr="00FF59BB">
        <w:rPr>
          <w:rFonts w:ascii="Times New Roman" w:hAnsi="Times New Roman" w:cs="Times New Roman"/>
        </w:rPr>
        <w:t>zakresie których występują  niedobory, wraz ze wskazaniem stanu pożądanego.</w:t>
      </w:r>
    </w:p>
    <w:p w14:paraId="5E9A91C7" w14:textId="05F1D140" w:rsidR="00D24EB3" w:rsidRPr="00FF59BB" w:rsidRDefault="00D24EB3" w:rsidP="00D24EB3">
      <w:pPr>
        <w:pStyle w:val="Legenda"/>
        <w:keepNext/>
        <w:jc w:val="center"/>
        <w:rPr>
          <w:rFonts w:ascii="Times New Roman" w:hAnsi="Times New Roman" w:cs="Times New Roman"/>
          <w:sz w:val="22"/>
          <w:szCs w:val="22"/>
        </w:rPr>
      </w:pPr>
      <w:bookmarkStart w:id="49" w:name="_Toc34814588"/>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17</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Niedobory taboru i infrastruktury</w:t>
      </w:r>
      <w:r w:rsidR="00073950" w:rsidRPr="00FF59BB">
        <w:rPr>
          <w:rFonts w:ascii="Times New Roman" w:hAnsi="Times New Roman" w:cs="Times New Roman"/>
          <w:sz w:val="22"/>
          <w:szCs w:val="22"/>
        </w:rPr>
        <w:t xml:space="preserve"> w stosunku do stanu pożądanego</w:t>
      </w:r>
      <w:bookmarkEnd w:id="49"/>
    </w:p>
    <w:tbl>
      <w:tblPr>
        <w:tblStyle w:val="Tabela-Siatka"/>
        <w:tblW w:w="0" w:type="auto"/>
        <w:jc w:val="center"/>
        <w:tblLook w:val="04A0" w:firstRow="1" w:lastRow="0" w:firstColumn="1" w:lastColumn="0" w:noHBand="0" w:noVBand="1"/>
      </w:tblPr>
      <w:tblGrid>
        <w:gridCol w:w="532"/>
        <w:gridCol w:w="4313"/>
        <w:gridCol w:w="4313"/>
      </w:tblGrid>
      <w:tr w:rsidR="00042C94" w:rsidRPr="00E074D3" w14:paraId="60EE28EC" w14:textId="77777777" w:rsidTr="00FF59BB">
        <w:trPr>
          <w:cantSplit/>
          <w:tblHeader/>
          <w:jc w:val="center"/>
        </w:trPr>
        <w:tc>
          <w:tcPr>
            <w:tcW w:w="532" w:type="dxa"/>
          </w:tcPr>
          <w:p w14:paraId="373FBF07" w14:textId="77777777" w:rsidR="00042C94" w:rsidRPr="00E074D3" w:rsidRDefault="00042C94" w:rsidP="00541E7F">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Lp.</w:t>
            </w:r>
          </w:p>
        </w:tc>
        <w:tc>
          <w:tcPr>
            <w:tcW w:w="4313" w:type="dxa"/>
            <w:vAlign w:val="center"/>
          </w:tcPr>
          <w:p w14:paraId="23903FB8" w14:textId="77777777" w:rsidR="00042C94" w:rsidRPr="00E074D3" w:rsidRDefault="00042C94" w:rsidP="00541E7F">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Stan aktualny</w:t>
            </w:r>
          </w:p>
        </w:tc>
        <w:tc>
          <w:tcPr>
            <w:tcW w:w="4313" w:type="dxa"/>
            <w:vAlign w:val="center"/>
          </w:tcPr>
          <w:p w14:paraId="6FE936F4" w14:textId="77777777" w:rsidR="00042C94" w:rsidRPr="00E074D3" w:rsidRDefault="00042C94" w:rsidP="00541E7F">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Stan pożądany</w:t>
            </w:r>
          </w:p>
        </w:tc>
      </w:tr>
      <w:tr w:rsidR="00042C94" w:rsidRPr="00E074D3" w14:paraId="4E6A679C" w14:textId="77777777" w:rsidTr="007631A9">
        <w:trPr>
          <w:cantSplit/>
          <w:jc w:val="center"/>
        </w:trPr>
        <w:tc>
          <w:tcPr>
            <w:tcW w:w="532" w:type="dxa"/>
          </w:tcPr>
          <w:p w14:paraId="2BA4D05C"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6CDA1F1A" w14:textId="25D89104"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warunków do rozwoju </w:t>
            </w:r>
            <w:r w:rsidR="008613CF" w:rsidRPr="00E074D3">
              <w:rPr>
                <w:rFonts w:ascii="Times New Roman" w:hAnsi="Times New Roman" w:cs="Times New Roman"/>
                <w:sz w:val="20"/>
                <w:szCs w:val="20"/>
              </w:rPr>
              <w:t>e</w:t>
            </w:r>
            <w:r w:rsidR="007631A9">
              <w:rPr>
                <w:rFonts w:ascii="Times New Roman" w:hAnsi="Times New Roman" w:cs="Times New Roman"/>
                <w:sz w:val="20"/>
                <w:szCs w:val="20"/>
              </w:rPr>
              <w:t>lektromobilności w </w:t>
            </w:r>
            <w:r w:rsidRPr="00E074D3">
              <w:rPr>
                <w:rFonts w:ascii="Times New Roman" w:hAnsi="Times New Roman" w:cs="Times New Roman"/>
                <w:sz w:val="20"/>
                <w:szCs w:val="20"/>
              </w:rPr>
              <w:t>komunikacji miejskiej; przestarzały wyeksploatowany tabor autobusowy</w:t>
            </w:r>
          </w:p>
        </w:tc>
        <w:tc>
          <w:tcPr>
            <w:tcW w:w="4313" w:type="dxa"/>
          </w:tcPr>
          <w:p w14:paraId="06E825CE" w14:textId="7777777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Rozwój infrastruktury ładowania autobusów lub infrastruktury umożliwiającej wymianę baterii w zajezdniach autobusowych; przewoźnicy dysponują nowoczesnym taborem autobusowym; udział pojazdów zeroemisyjnych w użytkowanej flocie wynosi:</w:t>
            </w:r>
          </w:p>
          <w:p w14:paraId="12FEFEF8" w14:textId="484B4A5B" w:rsidR="00042C94" w:rsidRPr="00E074D3" w:rsidRDefault="00042C94" w:rsidP="007631A9">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5% od 1 stycznia 2021 r.</w:t>
            </w:r>
          </w:p>
          <w:p w14:paraId="5B882D3C" w14:textId="0B70596E" w:rsidR="00042C94" w:rsidRPr="00E074D3" w:rsidRDefault="00042C94" w:rsidP="007631A9">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10% od 1 stycznia 2023 r.</w:t>
            </w:r>
          </w:p>
          <w:p w14:paraId="123C3908" w14:textId="702398AA" w:rsidR="00042C94" w:rsidRPr="00E074D3" w:rsidRDefault="00042C94" w:rsidP="007631A9">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20% od 1 stycznia 2025 r.</w:t>
            </w:r>
          </w:p>
          <w:p w14:paraId="2B64A067" w14:textId="77777777" w:rsidR="00042C94" w:rsidRPr="00E074D3" w:rsidRDefault="00042C94" w:rsidP="007631A9">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30% od 1 stycznia 2028 r.</w:t>
            </w:r>
          </w:p>
        </w:tc>
      </w:tr>
      <w:tr w:rsidR="00042C94" w:rsidRPr="00E074D3" w14:paraId="7D3E6C4A" w14:textId="77777777" w:rsidTr="007631A9">
        <w:trPr>
          <w:cantSplit/>
          <w:jc w:val="center"/>
        </w:trPr>
        <w:tc>
          <w:tcPr>
            <w:tcW w:w="532" w:type="dxa"/>
          </w:tcPr>
          <w:p w14:paraId="63159D7E"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4F47D219" w14:textId="7777777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Brak odpowiedniej infrastruktury i taboru dla służb komunalnych</w:t>
            </w:r>
          </w:p>
        </w:tc>
        <w:tc>
          <w:tcPr>
            <w:tcW w:w="4313" w:type="dxa"/>
          </w:tcPr>
          <w:p w14:paraId="1153F56E" w14:textId="12575A42" w:rsidR="00042C94" w:rsidRPr="00E074D3" w:rsidRDefault="00042C94" w:rsidP="007631A9">
            <w:pPr>
              <w:spacing w:before="40" w:after="40"/>
              <w:rPr>
                <w:rFonts w:ascii="Times New Roman" w:hAnsi="Times New Roman" w:cs="Times New Roman"/>
                <w:sz w:val="20"/>
                <w:szCs w:val="20"/>
                <w:highlight w:val="yellow"/>
              </w:rPr>
            </w:pPr>
            <w:r w:rsidRPr="00E074D3">
              <w:rPr>
                <w:rFonts w:ascii="Times New Roman" w:hAnsi="Times New Roman" w:cs="Times New Roman"/>
                <w:sz w:val="20"/>
                <w:szCs w:val="20"/>
              </w:rPr>
              <w:t>Zadania publiczne są wykonywane przez Miasto Białystok lub zlecane do wykonania podmiotowi, którego udział pojazdów elektrycznych lub napędzanych gazem ziemnym we flocie pojazdów użytkowanych przy wykonywaniu tego zadania wynosi co najmniej:</w:t>
            </w:r>
          </w:p>
          <w:p w14:paraId="5CFB4976" w14:textId="77777777" w:rsidR="00042C94" w:rsidRPr="00E074D3" w:rsidRDefault="00042C94" w:rsidP="007631A9">
            <w:pPr>
              <w:pStyle w:val="Akapitzlist"/>
              <w:numPr>
                <w:ilvl w:val="0"/>
                <w:numId w:val="83"/>
              </w:numPr>
              <w:spacing w:before="40" w:after="40"/>
              <w:rPr>
                <w:rFonts w:ascii="Times New Roman" w:hAnsi="Times New Roman" w:cs="Times New Roman"/>
                <w:sz w:val="20"/>
                <w:szCs w:val="20"/>
              </w:rPr>
            </w:pPr>
            <w:r w:rsidRPr="00E074D3">
              <w:rPr>
                <w:rFonts w:ascii="Times New Roman" w:hAnsi="Times New Roman" w:cs="Times New Roman"/>
                <w:sz w:val="20"/>
                <w:szCs w:val="20"/>
              </w:rPr>
              <w:t>10% - od 1 stycznia 2022 r.,</w:t>
            </w:r>
          </w:p>
          <w:p w14:paraId="2F3E1F2A" w14:textId="77777777" w:rsidR="00042C94" w:rsidRPr="00E074D3" w:rsidRDefault="00042C94" w:rsidP="007631A9">
            <w:pPr>
              <w:pStyle w:val="Akapitzlist"/>
              <w:numPr>
                <w:ilvl w:val="0"/>
                <w:numId w:val="83"/>
              </w:numPr>
              <w:spacing w:before="40" w:after="40"/>
              <w:rPr>
                <w:rFonts w:ascii="Times New Roman" w:hAnsi="Times New Roman" w:cs="Times New Roman"/>
                <w:sz w:val="20"/>
                <w:szCs w:val="20"/>
              </w:rPr>
            </w:pPr>
            <w:r w:rsidRPr="00E074D3">
              <w:rPr>
                <w:rFonts w:ascii="Times New Roman" w:hAnsi="Times New Roman" w:cs="Times New Roman"/>
                <w:sz w:val="20"/>
                <w:szCs w:val="20"/>
              </w:rPr>
              <w:t>30% - od 1 stycznia 2025 r.</w:t>
            </w:r>
          </w:p>
        </w:tc>
      </w:tr>
      <w:tr w:rsidR="00042C94" w:rsidRPr="00E074D3" w14:paraId="16483A14" w14:textId="77777777" w:rsidTr="007631A9">
        <w:trPr>
          <w:cantSplit/>
          <w:jc w:val="center"/>
        </w:trPr>
        <w:tc>
          <w:tcPr>
            <w:tcW w:w="532" w:type="dxa"/>
          </w:tcPr>
          <w:p w14:paraId="5ECD5183"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05BCE789" w14:textId="44B18546"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wystarczającej </w:t>
            </w:r>
            <w:r w:rsidR="00BA79E7" w:rsidRPr="00E074D3">
              <w:rPr>
                <w:rFonts w:ascii="Times New Roman" w:hAnsi="Times New Roman" w:cs="Times New Roman"/>
                <w:sz w:val="20"/>
                <w:szCs w:val="20"/>
              </w:rPr>
              <w:t>liczby</w:t>
            </w:r>
            <w:r w:rsidRPr="00E074D3">
              <w:rPr>
                <w:rFonts w:ascii="Times New Roman" w:hAnsi="Times New Roman" w:cs="Times New Roman"/>
                <w:sz w:val="20"/>
                <w:szCs w:val="20"/>
              </w:rPr>
              <w:t xml:space="preserve"> samochodów elektrycznych we flocie pojazdów użytkowanych przez Urząd M</w:t>
            </w:r>
            <w:r w:rsidR="00605159" w:rsidRPr="00E074D3">
              <w:rPr>
                <w:rFonts w:ascii="Times New Roman" w:hAnsi="Times New Roman" w:cs="Times New Roman"/>
                <w:sz w:val="20"/>
                <w:szCs w:val="20"/>
              </w:rPr>
              <w:t>iejski</w:t>
            </w:r>
          </w:p>
        </w:tc>
        <w:tc>
          <w:tcPr>
            <w:tcW w:w="4313" w:type="dxa"/>
          </w:tcPr>
          <w:p w14:paraId="3B0B172F" w14:textId="368BE4CC"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Udział pojazdów elektrycznych we flocie pojazdów użytkowanych przez Urząd M</w:t>
            </w:r>
            <w:r w:rsidR="00605159" w:rsidRPr="00E074D3">
              <w:rPr>
                <w:rFonts w:ascii="Times New Roman" w:hAnsi="Times New Roman" w:cs="Times New Roman"/>
                <w:sz w:val="20"/>
                <w:szCs w:val="20"/>
              </w:rPr>
              <w:t>iejski</w:t>
            </w:r>
            <w:r w:rsidRPr="00E074D3">
              <w:rPr>
                <w:rFonts w:ascii="Times New Roman" w:hAnsi="Times New Roman" w:cs="Times New Roman"/>
                <w:sz w:val="20"/>
                <w:szCs w:val="20"/>
              </w:rPr>
              <w:t xml:space="preserve"> wynosi:</w:t>
            </w:r>
          </w:p>
          <w:p w14:paraId="33854A8E" w14:textId="77777777" w:rsidR="00042C94" w:rsidRPr="00E074D3" w:rsidRDefault="00042C94" w:rsidP="007631A9">
            <w:pPr>
              <w:pStyle w:val="Akapitzlist"/>
              <w:numPr>
                <w:ilvl w:val="0"/>
                <w:numId w:val="84"/>
              </w:numPr>
              <w:spacing w:before="40" w:after="40"/>
              <w:rPr>
                <w:rFonts w:ascii="Times New Roman" w:hAnsi="Times New Roman" w:cs="Times New Roman"/>
                <w:sz w:val="20"/>
                <w:szCs w:val="20"/>
              </w:rPr>
            </w:pPr>
            <w:r w:rsidRPr="00E074D3">
              <w:rPr>
                <w:rFonts w:ascii="Times New Roman" w:hAnsi="Times New Roman" w:cs="Times New Roman"/>
                <w:sz w:val="20"/>
                <w:szCs w:val="20"/>
              </w:rPr>
              <w:t>10% od 1 stycznia 2022 r.,</w:t>
            </w:r>
          </w:p>
          <w:p w14:paraId="1B89F351" w14:textId="77777777" w:rsidR="00042C94" w:rsidRPr="00E074D3" w:rsidRDefault="00042C94" w:rsidP="007631A9">
            <w:pPr>
              <w:pStyle w:val="Akapitzlist"/>
              <w:numPr>
                <w:ilvl w:val="0"/>
                <w:numId w:val="84"/>
              </w:numPr>
              <w:spacing w:before="40" w:after="40"/>
              <w:rPr>
                <w:rFonts w:ascii="Times New Roman" w:hAnsi="Times New Roman" w:cs="Times New Roman"/>
                <w:sz w:val="20"/>
                <w:szCs w:val="20"/>
              </w:rPr>
            </w:pPr>
            <w:r w:rsidRPr="00E074D3">
              <w:rPr>
                <w:rFonts w:ascii="Times New Roman" w:hAnsi="Times New Roman" w:cs="Times New Roman"/>
                <w:sz w:val="20"/>
                <w:szCs w:val="20"/>
              </w:rPr>
              <w:t>30% - od 1 stycznia 2025 r.</w:t>
            </w:r>
          </w:p>
        </w:tc>
      </w:tr>
      <w:tr w:rsidR="00042C94" w:rsidRPr="00E074D3" w14:paraId="69DBDBE6" w14:textId="77777777" w:rsidTr="007631A9">
        <w:trPr>
          <w:cantSplit/>
          <w:jc w:val="center"/>
        </w:trPr>
        <w:tc>
          <w:tcPr>
            <w:tcW w:w="532" w:type="dxa"/>
          </w:tcPr>
          <w:p w14:paraId="6BE8C7F6"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5C4C1922" w14:textId="303AD3DE"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Brak wystarczająco rozwiniętej ogólnodostępnej infrastruktury ładowania samochodów osobowych użytkown</w:t>
            </w:r>
            <w:r w:rsidR="00AD2347" w:rsidRPr="00E074D3">
              <w:rPr>
                <w:rFonts w:ascii="Times New Roman" w:hAnsi="Times New Roman" w:cs="Times New Roman"/>
                <w:sz w:val="20"/>
                <w:szCs w:val="20"/>
              </w:rPr>
              <w:t>ików indywidualnych na terenie M</w:t>
            </w:r>
            <w:r w:rsidRPr="00E074D3">
              <w:rPr>
                <w:rFonts w:ascii="Times New Roman" w:hAnsi="Times New Roman" w:cs="Times New Roman"/>
                <w:sz w:val="20"/>
                <w:szCs w:val="20"/>
              </w:rPr>
              <w:t>iasta</w:t>
            </w:r>
          </w:p>
        </w:tc>
        <w:tc>
          <w:tcPr>
            <w:tcW w:w="4313" w:type="dxa"/>
          </w:tcPr>
          <w:p w14:paraId="6E6D156D" w14:textId="67C12693" w:rsidR="00042C94" w:rsidRPr="00E074D3" w:rsidRDefault="00BA79E7" w:rsidP="007631A9">
            <w:pPr>
              <w:spacing w:before="40" w:after="40"/>
              <w:rPr>
                <w:rFonts w:ascii="Times New Roman" w:hAnsi="Times New Roman" w:cs="Times New Roman"/>
                <w:sz w:val="20"/>
                <w:szCs w:val="20"/>
                <w:highlight w:val="yellow"/>
              </w:rPr>
            </w:pPr>
            <w:r w:rsidRPr="00E074D3">
              <w:rPr>
                <w:rFonts w:ascii="Times New Roman" w:hAnsi="Times New Roman" w:cs="Times New Roman"/>
                <w:sz w:val="20"/>
                <w:szCs w:val="20"/>
              </w:rPr>
              <w:t>Do</w:t>
            </w:r>
            <w:r w:rsidR="00042C94" w:rsidRPr="00E074D3">
              <w:rPr>
                <w:rFonts w:ascii="Times New Roman" w:hAnsi="Times New Roman" w:cs="Times New Roman"/>
                <w:sz w:val="20"/>
                <w:szCs w:val="20"/>
              </w:rPr>
              <w:t xml:space="preserve"> 31 grudnia 2020 r. na terenie </w:t>
            </w:r>
            <w:r w:rsidR="00AD2347" w:rsidRPr="00E074D3">
              <w:rPr>
                <w:rFonts w:ascii="Times New Roman" w:hAnsi="Times New Roman" w:cs="Times New Roman"/>
                <w:sz w:val="20"/>
                <w:szCs w:val="20"/>
              </w:rPr>
              <w:t>M</w:t>
            </w:r>
            <w:r w:rsidR="00042C94" w:rsidRPr="00E074D3">
              <w:rPr>
                <w:rFonts w:ascii="Times New Roman" w:hAnsi="Times New Roman" w:cs="Times New Roman"/>
                <w:sz w:val="20"/>
                <w:szCs w:val="20"/>
              </w:rPr>
              <w:t xml:space="preserve">iasta </w:t>
            </w:r>
            <w:r w:rsidRPr="00E074D3">
              <w:rPr>
                <w:rFonts w:ascii="Times New Roman" w:hAnsi="Times New Roman" w:cs="Times New Roman"/>
                <w:sz w:val="20"/>
                <w:szCs w:val="20"/>
              </w:rPr>
              <w:t>jest zainstalowanych</w:t>
            </w:r>
            <w:r w:rsidR="00E70B79" w:rsidRPr="00E074D3">
              <w:rPr>
                <w:rFonts w:ascii="Times New Roman" w:hAnsi="Times New Roman" w:cs="Times New Roman"/>
                <w:sz w:val="20"/>
                <w:szCs w:val="20"/>
              </w:rPr>
              <w:t xml:space="preserve"> 100 punktów ładowania w </w:t>
            </w:r>
            <w:r w:rsidR="00042C94" w:rsidRPr="00E074D3">
              <w:rPr>
                <w:rFonts w:ascii="Times New Roman" w:hAnsi="Times New Roman" w:cs="Times New Roman"/>
                <w:sz w:val="20"/>
                <w:szCs w:val="20"/>
              </w:rPr>
              <w:t>ogólnodostępnych stacjach ładowania</w:t>
            </w:r>
          </w:p>
        </w:tc>
      </w:tr>
      <w:tr w:rsidR="00042C94" w:rsidRPr="00E074D3" w14:paraId="39C74198" w14:textId="77777777" w:rsidTr="007631A9">
        <w:trPr>
          <w:cantSplit/>
          <w:jc w:val="center"/>
        </w:trPr>
        <w:tc>
          <w:tcPr>
            <w:tcW w:w="532" w:type="dxa"/>
          </w:tcPr>
          <w:p w14:paraId="328FF693"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57F32E15" w14:textId="112BECD3"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warunków do uruchamiania wypożyczalni samochodów elektrycznych na terenie </w:t>
            </w:r>
            <w:r w:rsidR="00AD2347" w:rsidRPr="00E074D3">
              <w:rPr>
                <w:rFonts w:ascii="Times New Roman" w:hAnsi="Times New Roman" w:cs="Times New Roman"/>
                <w:sz w:val="20"/>
                <w:szCs w:val="20"/>
              </w:rPr>
              <w:t>M</w:t>
            </w:r>
            <w:r w:rsidRPr="00E074D3">
              <w:rPr>
                <w:rFonts w:ascii="Times New Roman" w:hAnsi="Times New Roman" w:cs="Times New Roman"/>
                <w:sz w:val="20"/>
                <w:szCs w:val="20"/>
              </w:rPr>
              <w:t>iasta</w:t>
            </w:r>
          </w:p>
        </w:tc>
        <w:tc>
          <w:tcPr>
            <w:tcW w:w="4313" w:type="dxa"/>
          </w:tcPr>
          <w:p w14:paraId="273BBCD0" w14:textId="3332BC50"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W Białymstoku istnieją warunki do uruchomienia wypożycza</w:t>
            </w:r>
            <w:r w:rsidR="007631A9">
              <w:rPr>
                <w:rFonts w:ascii="Times New Roman" w:hAnsi="Times New Roman" w:cs="Times New Roman"/>
                <w:sz w:val="20"/>
                <w:szCs w:val="20"/>
              </w:rPr>
              <w:t>lni samochodów elektrycznych, w </w:t>
            </w:r>
            <w:r w:rsidRPr="00E074D3">
              <w:rPr>
                <w:rFonts w:ascii="Times New Roman" w:hAnsi="Times New Roman" w:cs="Times New Roman"/>
                <w:sz w:val="20"/>
                <w:szCs w:val="20"/>
              </w:rPr>
              <w:t>oparciu o ekonomię współdzielenia</w:t>
            </w:r>
          </w:p>
        </w:tc>
      </w:tr>
      <w:tr w:rsidR="00042C94" w:rsidRPr="00E074D3" w14:paraId="0F9CB1EF" w14:textId="77777777" w:rsidTr="007631A9">
        <w:trPr>
          <w:cantSplit/>
          <w:jc w:val="center"/>
        </w:trPr>
        <w:tc>
          <w:tcPr>
            <w:tcW w:w="532" w:type="dxa"/>
          </w:tcPr>
          <w:p w14:paraId="2C2C2961"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353C3AD1" w14:textId="0B0A19EC"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wypożyczalni rowerów elektrycznych na terenie </w:t>
            </w:r>
            <w:r w:rsidR="00AD2347" w:rsidRPr="00E074D3">
              <w:rPr>
                <w:rFonts w:ascii="Times New Roman" w:hAnsi="Times New Roman" w:cs="Times New Roman"/>
                <w:sz w:val="20"/>
                <w:szCs w:val="20"/>
              </w:rPr>
              <w:t>M</w:t>
            </w:r>
            <w:r w:rsidRPr="00E074D3">
              <w:rPr>
                <w:rFonts w:ascii="Times New Roman" w:hAnsi="Times New Roman" w:cs="Times New Roman"/>
                <w:sz w:val="20"/>
                <w:szCs w:val="20"/>
              </w:rPr>
              <w:t>iasta</w:t>
            </w:r>
          </w:p>
        </w:tc>
        <w:tc>
          <w:tcPr>
            <w:tcW w:w="4313" w:type="dxa"/>
          </w:tcPr>
          <w:p w14:paraId="62A92FD4" w14:textId="61D742C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W Białymstoku istnieje wypożyczalnia rowe</w:t>
            </w:r>
            <w:r w:rsidR="00113CA8" w:rsidRPr="00E074D3">
              <w:rPr>
                <w:rFonts w:ascii="Times New Roman" w:hAnsi="Times New Roman" w:cs="Times New Roman"/>
                <w:sz w:val="20"/>
                <w:szCs w:val="20"/>
              </w:rPr>
              <w:t>rów elektrycznych</w:t>
            </w:r>
          </w:p>
        </w:tc>
      </w:tr>
      <w:tr w:rsidR="00042C94" w:rsidRPr="00E074D3" w14:paraId="225176DD" w14:textId="77777777" w:rsidTr="007631A9">
        <w:trPr>
          <w:cantSplit/>
          <w:jc w:val="center"/>
        </w:trPr>
        <w:tc>
          <w:tcPr>
            <w:tcW w:w="532" w:type="dxa"/>
          </w:tcPr>
          <w:p w14:paraId="0962D01B"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2ED64AB7" w14:textId="5C847355"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Niewielka </w:t>
            </w:r>
            <w:r w:rsidR="00E64CFD" w:rsidRPr="00E074D3">
              <w:rPr>
                <w:rFonts w:ascii="Times New Roman" w:hAnsi="Times New Roman" w:cs="Times New Roman"/>
                <w:sz w:val="20"/>
                <w:szCs w:val="20"/>
              </w:rPr>
              <w:t>liczba</w:t>
            </w:r>
            <w:r w:rsidRPr="00E074D3">
              <w:rPr>
                <w:rFonts w:ascii="Times New Roman" w:hAnsi="Times New Roman" w:cs="Times New Roman"/>
                <w:sz w:val="20"/>
                <w:szCs w:val="20"/>
              </w:rPr>
              <w:t xml:space="preserve"> pojazdów zasilanych paliwami alternatywnymi w </w:t>
            </w:r>
            <w:r w:rsidR="00703EA9" w:rsidRPr="00E074D3">
              <w:rPr>
                <w:rFonts w:ascii="Times New Roman" w:hAnsi="Times New Roman" w:cs="Times New Roman"/>
                <w:sz w:val="20"/>
                <w:szCs w:val="20"/>
              </w:rPr>
              <w:t>M</w:t>
            </w:r>
            <w:r w:rsidRPr="00E074D3">
              <w:rPr>
                <w:rFonts w:ascii="Times New Roman" w:hAnsi="Times New Roman" w:cs="Times New Roman"/>
                <w:sz w:val="20"/>
                <w:szCs w:val="20"/>
              </w:rPr>
              <w:t>ieście</w:t>
            </w:r>
          </w:p>
        </w:tc>
        <w:tc>
          <w:tcPr>
            <w:tcW w:w="4313" w:type="dxa"/>
          </w:tcPr>
          <w:p w14:paraId="6DFD1D14" w14:textId="7777777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Stale podnoszące się zainteresowanie mieszkańców w zakresie elektromobilności oraz coraz większy udział pojazdów elektrycznych lub zasilanych paliwami alternatywnymi w ogólnej liczbie pojazdów poruszających się po Białymstoku</w:t>
            </w:r>
          </w:p>
        </w:tc>
      </w:tr>
      <w:tr w:rsidR="00042C94" w:rsidRPr="00E074D3" w14:paraId="68274CF3" w14:textId="77777777" w:rsidTr="007631A9">
        <w:trPr>
          <w:cantSplit/>
          <w:jc w:val="center"/>
        </w:trPr>
        <w:tc>
          <w:tcPr>
            <w:tcW w:w="532" w:type="dxa"/>
          </w:tcPr>
          <w:p w14:paraId="2A49B3A9"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687E16C9" w14:textId="7777777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Zbyt duży hałas pochodzący z transportu</w:t>
            </w:r>
          </w:p>
        </w:tc>
        <w:tc>
          <w:tcPr>
            <w:tcW w:w="4313" w:type="dxa"/>
          </w:tcPr>
          <w:p w14:paraId="483D064B" w14:textId="7777777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Zmniejszenie hałasu w ruchu drogowym z uwagi na to, że pojazdy elektryczne generują mniej hałasu</w:t>
            </w:r>
          </w:p>
        </w:tc>
      </w:tr>
      <w:tr w:rsidR="00042C94" w:rsidRPr="00E074D3" w14:paraId="6AE7E567" w14:textId="77777777" w:rsidTr="007631A9">
        <w:trPr>
          <w:cantSplit/>
          <w:jc w:val="center"/>
        </w:trPr>
        <w:tc>
          <w:tcPr>
            <w:tcW w:w="532" w:type="dxa"/>
          </w:tcPr>
          <w:p w14:paraId="46C00116"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4EF677AB" w14:textId="19A0E42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Brak multimodalnych centrów przesiadkowych typu Park&amp;Ride oraz Park&amp;Bike</w:t>
            </w:r>
          </w:p>
        </w:tc>
        <w:tc>
          <w:tcPr>
            <w:tcW w:w="4313" w:type="dxa"/>
          </w:tcPr>
          <w:p w14:paraId="6059AA52" w14:textId="77777777"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Utworzenie multimodalnych centrów przesiadkowych, przydatnych w szczególności dla osób dojeżdżających spoza obszaru Białegostoku</w:t>
            </w:r>
          </w:p>
        </w:tc>
      </w:tr>
      <w:tr w:rsidR="00042C94" w:rsidRPr="00E074D3" w14:paraId="2C0E71ED" w14:textId="77777777" w:rsidTr="007631A9">
        <w:trPr>
          <w:cantSplit/>
          <w:jc w:val="center"/>
        </w:trPr>
        <w:tc>
          <w:tcPr>
            <w:tcW w:w="532" w:type="dxa"/>
          </w:tcPr>
          <w:p w14:paraId="5D58838C" w14:textId="77777777" w:rsidR="00042C94" w:rsidRPr="00E074D3" w:rsidRDefault="00042C94" w:rsidP="007631A9">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27BB77B0" w14:textId="1549F080" w:rsidR="00042C94" w:rsidRPr="00E074D3" w:rsidRDefault="00042C94"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Niewystarczające dostosowanie systemu transportu publicznego do potrzeb osób niepełnosprawnych lub matek z dziećmi</w:t>
            </w:r>
          </w:p>
        </w:tc>
        <w:tc>
          <w:tcPr>
            <w:tcW w:w="4313" w:type="dxa"/>
          </w:tcPr>
          <w:p w14:paraId="5DEB6F01" w14:textId="0CD78C49" w:rsidR="00042C94" w:rsidRPr="00E074D3" w:rsidRDefault="00A06943" w:rsidP="007631A9">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Kontynuowanie wymiany taboru komunikacji miejskiej </w:t>
            </w:r>
            <w:r w:rsidR="00AC63D8" w:rsidRPr="00E074D3">
              <w:rPr>
                <w:rFonts w:ascii="Times New Roman" w:hAnsi="Times New Roman" w:cs="Times New Roman"/>
                <w:sz w:val="20"/>
                <w:szCs w:val="20"/>
              </w:rPr>
              <w:t>poprzez zakup</w:t>
            </w:r>
            <w:r w:rsidRPr="00E074D3">
              <w:rPr>
                <w:rFonts w:ascii="Times New Roman" w:hAnsi="Times New Roman" w:cs="Times New Roman"/>
                <w:sz w:val="20"/>
                <w:szCs w:val="20"/>
              </w:rPr>
              <w:t xml:space="preserve"> n</w:t>
            </w:r>
            <w:r w:rsidR="00AC63D8" w:rsidRPr="00E074D3">
              <w:rPr>
                <w:rFonts w:ascii="Times New Roman" w:hAnsi="Times New Roman" w:cs="Times New Roman"/>
                <w:sz w:val="20"/>
                <w:szCs w:val="20"/>
              </w:rPr>
              <w:t>owoczesnych</w:t>
            </w:r>
            <w:r w:rsidR="00042C94" w:rsidRPr="00E074D3">
              <w:rPr>
                <w:rFonts w:ascii="Times New Roman" w:hAnsi="Times New Roman" w:cs="Times New Roman"/>
                <w:sz w:val="20"/>
                <w:szCs w:val="20"/>
              </w:rPr>
              <w:t>, niskopodłogow</w:t>
            </w:r>
            <w:r w:rsidR="00AC63D8" w:rsidRPr="00E074D3">
              <w:rPr>
                <w:rFonts w:ascii="Times New Roman" w:hAnsi="Times New Roman" w:cs="Times New Roman"/>
                <w:sz w:val="20"/>
                <w:szCs w:val="20"/>
              </w:rPr>
              <w:t>ych autobusów</w:t>
            </w:r>
            <w:r w:rsidR="00042C94" w:rsidRPr="00E074D3">
              <w:rPr>
                <w:rFonts w:ascii="Times New Roman" w:hAnsi="Times New Roman" w:cs="Times New Roman"/>
                <w:sz w:val="20"/>
                <w:szCs w:val="20"/>
              </w:rPr>
              <w:t>, dostosowan</w:t>
            </w:r>
            <w:r w:rsidR="00AC63D8" w:rsidRPr="00E074D3">
              <w:rPr>
                <w:rFonts w:ascii="Times New Roman" w:hAnsi="Times New Roman" w:cs="Times New Roman"/>
                <w:sz w:val="20"/>
                <w:szCs w:val="20"/>
              </w:rPr>
              <w:t>ych</w:t>
            </w:r>
            <w:r w:rsidR="00042C94" w:rsidRPr="00E074D3">
              <w:rPr>
                <w:rFonts w:ascii="Times New Roman" w:hAnsi="Times New Roman" w:cs="Times New Roman"/>
                <w:sz w:val="20"/>
                <w:szCs w:val="20"/>
              </w:rPr>
              <w:t xml:space="preserve"> do przewozu osób niepełnosprawnych i wózków dziecięcych</w:t>
            </w:r>
            <w:r w:rsidR="00AC63D8" w:rsidRPr="00E074D3">
              <w:rPr>
                <w:rFonts w:ascii="Times New Roman" w:hAnsi="Times New Roman" w:cs="Times New Roman"/>
                <w:sz w:val="20"/>
                <w:szCs w:val="20"/>
              </w:rPr>
              <w:t>, posiadających</w:t>
            </w:r>
            <w:r w:rsidR="00AF587E" w:rsidRPr="00E074D3">
              <w:rPr>
                <w:rFonts w:ascii="Times New Roman" w:hAnsi="Times New Roman" w:cs="Times New Roman"/>
                <w:sz w:val="20"/>
                <w:szCs w:val="20"/>
              </w:rPr>
              <w:t xml:space="preserve"> </w:t>
            </w:r>
            <w:r w:rsidR="00042C94" w:rsidRPr="00E074D3">
              <w:rPr>
                <w:rFonts w:ascii="Times New Roman" w:hAnsi="Times New Roman" w:cs="Times New Roman"/>
                <w:sz w:val="20"/>
                <w:szCs w:val="20"/>
              </w:rPr>
              <w:t>przyciski dla pasażer</w:t>
            </w:r>
            <w:r w:rsidR="00AC63D8" w:rsidRPr="00E074D3">
              <w:rPr>
                <w:rFonts w:ascii="Times New Roman" w:hAnsi="Times New Roman" w:cs="Times New Roman"/>
                <w:sz w:val="20"/>
                <w:szCs w:val="20"/>
              </w:rPr>
              <w:t>ów z </w:t>
            </w:r>
            <w:r w:rsidR="00AF587E" w:rsidRPr="00E074D3">
              <w:rPr>
                <w:rFonts w:ascii="Times New Roman" w:hAnsi="Times New Roman" w:cs="Times New Roman"/>
                <w:sz w:val="20"/>
                <w:szCs w:val="20"/>
              </w:rPr>
              <w:t xml:space="preserve">opisem w języku Braille’a oraz </w:t>
            </w:r>
            <w:r w:rsidR="00042C94" w:rsidRPr="00E074D3">
              <w:rPr>
                <w:rFonts w:ascii="Times New Roman" w:hAnsi="Times New Roman" w:cs="Times New Roman"/>
                <w:sz w:val="20"/>
                <w:szCs w:val="20"/>
              </w:rPr>
              <w:t>widoczne o</w:t>
            </w:r>
            <w:r w:rsidR="007631A9">
              <w:rPr>
                <w:rFonts w:ascii="Times New Roman" w:hAnsi="Times New Roman" w:cs="Times New Roman"/>
                <w:sz w:val="20"/>
                <w:szCs w:val="20"/>
              </w:rPr>
              <w:t>znakowanie wszelkich krawędzi i </w:t>
            </w:r>
            <w:r w:rsidR="00042C94" w:rsidRPr="00E074D3">
              <w:rPr>
                <w:rFonts w:ascii="Times New Roman" w:hAnsi="Times New Roman" w:cs="Times New Roman"/>
                <w:sz w:val="20"/>
                <w:szCs w:val="20"/>
              </w:rPr>
              <w:t>stopni żółtym kolorem</w:t>
            </w:r>
          </w:p>
        </w:tc>
      </w:tr>
    </w:tbl>
    <w:p w14:paraId="3E8B4704" w14:textId="43DDD016" w:rsidR="00D24EB3" w:rsidRPr="00FF59BB" w:rsidRDefault="00697935" w:rsidP="001672F4">
      <w:pPr>
        <w:rPr>
          <w:rFonts w:ascii="Times New Roman" w:hAnsi="Times New Roman" w:cs="Times New Roman"/>
        </w:rPr>
      </w:pPr>
      <w:r w:rsidRPr="00FF59BB">
        <w:rPr>
          <w:rFonts w:ascii="Times New Roman" w:hAnsi="Times New Roman" w:cs="Times New Roman"/>
        </w:rPr>
        <w:t>Źródło: opracowanie własne</w:t>
      </w:r>
    </w:p>
    <w:p w14:paraId="427EAF0F" w14:textId="4695F959" w:rsidR="008A249C" w:rsidRPr="00E074D3" w:rsidRDefault="008A249C" w:rsidP="005A756F">
      <w:pPr>
        <w:pStyle w:val="Nagwek2"/>
        <w:numPr>
          <w:ilvl w:val="1"/>
          <w:numId w:val="2"/>
        </w:numPr>
        <w:spacing w:before="600" w:after="120"/>
        <w:rPr>
          <w:rFonts w:ascii="Times New Roman" w:hAnsi="Times New Roman" w:cs="Times New Roman"/>
        </w:rPr>
      </w:pPr>
      <w:bookmarkStart w:id="50" w:name="_Toc34814249"/>
      <w:r w:rsidRPr="00E074D3">
        <w:rPr>
          <w:rFonts w:ascii="Times New Roman" w:hAnsi="Times New Roman" w:cs="Times New Roman"/>
        </w:rPr>
        <w:t>Zakres inwestycji niezbędnych do zniwelowania niedoborów jakościowych i ilościowych systemu, w tym inwestycji odtworzeniowych</w:t>
      </w:r>
      <w:bookmarkEnd w:id="50"/>
    </w:p>
    <w:p w14:paraId="0940BE98" w14:textId="035260D9" w:rsidR="00D24EB3" w:rsidRPr="00FF59BB" w:rsidRDefault="00D24EB3" w:rsidP="00D24EB3">
      <w:pPr>
        <w:jc w:val="both"/>
        <w:rPr>
          <w:rFonts w:ascii="Times New Roman" w:hAnsi="Times New Roman" w:cs="Times New Roman"/>
        </w:rPr>
      </w:pPr>
      <w:r w:rsidRPr="00FF59BB">
        <w:rPr>
          <w:rFonts w:ascii="Times New Roman" w:hAnsi="Times New Roman" w:cs="Times New Roman"/>
        </w:rPr>
        <w:t xml:space="preserve">Ustawa o elektromobilności nakłada na gminy obowiązki w zakresie niwelowania określonych niedoborów jakościowych i ilościowych, sztywno wyznaczając terminy ich realizacji. W zakres tych obowiązków wchodzi wymiana taboru autobusowego na nisko- lub zero emisyjny, a co za tym idzie – również konieczność zapewnienia odpowiedniej infrastruktury służącej do obsługi tego typu pojazdów. Realizacja tego obowiązku jest jednak uzależniona od wyniku analizy kosztów i korzyści, którą </w:t>
      </w:r>
      <w:r w:rsidR="00AD2347" w:rsidRPr="00FF59BB">
        <w:rPr>
          <w:rFonts w:ascii="Times New Roman" w:hAnsi="Times New Roman" w:cs="Times New Roman"/>
        </w:rPr>
        <w:t>M</w:t>
      </w:r>
      <w:r w:rsidRPr="00FF59BB">
        <w:rPr>
          <w:rFonts w:ascii="Times New Roman" w:hAnsi="Times New Roman" w:cs="Times New Roman"/>
        </w:rPr>
        <w:t>iasto powinno przeprowadzać co 36 m</w:t>
      </w:r>
      <w:r w:rsidR="00E70B79" w:rsidRPr="00FF59BB">
        <w:rPr>
          <w:rFonts w:ascii="Times New Roman" w:hAnsi="Times New Roman" w:cs="Times New Roman"/>
        </w:rPr>
        <w:t>iesięcy. Pierwsza analiza, z 31 </w:t>
      </w:r>
      <w:r w:rsidRPr="00FF59BB">
        <w:rPr>
          <w:rFonts w:ascii="Times New Roman" w:hAnsi="Times New Roman" w:cs="Times New Roman"/>
        </w:rPr>
        <w:t>grudnia 2018 r., wykazała, iż obecnie zakup autobusów zeroemisyjnych jest nieopłacalny. Wobec tego w kwestii wymiany taboru decydujące będą kolejne analizy kosztów i korzyści.</w:t>
      </w:r>
    </w:p>
    <w:p w14:paraId="13DC71B6" w14:textId="3801B1F2" w:rsidR="00D24EB3" w:rsidRPr="00FF59BB" w:rsidRDefault="00D24EB3" w:rsidP="00D24EB3">
      <w:pPr>
        <w:jc w:val="both"/>
        <w:rPr>
          <w:rFonts w:ascii="Times New Roman" w:hAnsi="Times New Roman" w:cs="Times New Roman"/>
        </w:rPr>
      </w:pPr>
      <w:r w:rsidRPr="00FF59BB">
        <w:rPr>
          <w:rFonts w:ascii="Times New Roman" w:hAnsi="Times New Roman" w:cs="Times New Roman"/>
        </w:rPr>
        <w:t xml:space="preserve">W przypadku wykazania przez analizę opłacalności wymiany taboru, spełnienie przez gminę tego obowiązku będzie miało charakter priorytetowy i </w:t>
      </w:r>
      <w:r w:rsidR="00E70B79" w:rsidRPr="00FF59BB">
        <w:rPr>
          <w:rFonts w:ascii="Times New Roman" w:hAnsi="Times New Roman" w:cs="Times New Roman"/>
        </w:rPr>
        <w:t>pozwoli zlikwidować niedobory w </w:t>
      </w:r>
      <w:r w:rsidRPr="00FF59BB">
        <w:rPr>
          <w:rFonts w:ascii="Times New Roman" w:hAnsi="Times New Roman" w:cs="Times New Roman"/>
        </w:rPr>
        <w:t>najbardziej newralgi</w:t>
      </w:r>
      <w:r w:rsidR="00AD2347" w:rsidRPr="00FF59BB">
        <w:rPr>
          <w:rFonts w:ascii="Times New Roman" w:hAnsi="Times New Roman" w:cs="Times New Roman"/>
        </w:rPr>
        <w:t>cznym obszarze. W tym zakresie M</w:t>
      </w:r>
      <w:r w:rsidRPr="00FF59BB">
        <w:rPr>
          <w:rFonts w:ascii="Times New Roman" w:hAnsi="Times New Roman" w:cs="Times New Roman"/>
        </w:rPr>
        <w:t>iasto będzie korzystało ze środków własnych lub będzie pozyskiwało środki z Funduszu Niskoemisyjnego Transportu (FNT), utworzonego na mocy ustawy z dnia 6 czerwca 2018 r. o zmi</w:t>
      </w:r>
      <w:r w:rsidR="00E70B79" w:rsidRPr="00FF59BB">
        <w:rPr>
          <w:rFonts w:ascii="Times New Roman" w:hAnsi="Times New Roman" w:cs="Times New Roman"/>
        </w:rPr>
        <w:t>anie ustawy o biokomponentach i </w:t>
      </w:r>
      <w:r w:rsidRPr="00FF59BB">
        <w:rPr>
          <w:rFonts w:ascii="Times New Roman" w:hAnsi="Times New Roman" w:cs="Times New Roman"/>
        </w:rPr>
        <w:t>biopaliwach ciekłych oraz niektórych innych ustaw</w:t>
      </w:r>
      <w:r w:rsidR="00100BCD" w:rsidRPr="00FF59BB">
        <w:rPr>
          <w:rFonts w:ascii="Times New Roman" w:hAnsi="Times New Roman" w:cs="Times New Roman"/>
        </w:rPr>
        <w:t xml:space="preserve"> (Dz. U 2018 poz. 1356)</w:t>
      </w:r>
      <w:r w:rsidRPr="00FF59BB">
        <w:rPr>
          <w:rFonts w:ascii="Times New Roman" w:hAnsi="Times New Roman" w:cs="Times New Roman"/>
        </w:rPr>
        <w:t>.</w:t>
      </w:r>
    </w:p>
    <w:p w14:paraId="401229C9" w14:textId="1F049D4A" w:rsidR="00C058E3" w:rsidRPr="00E074D3" w:rsidRDefault="00D24EB3" w:rsidP="00202B66">
      <w:pPr>
        <w:jc w:val="both"/>
        <w:rPr>
          <w:rFonts w:ascii="Times New Roman" w:hAnsi="Times New Roman" w:cs="Times New Roman"/>
        </w:rPr>
      </w:pPr>
      <w:r w:rsidRPr="00FF59BB">
        <w:rPr>
          <w:rFonts w:ascii="Times New Roman" w:hAnsi="Times New Roman" w:cs="Times New Roman"/>
        </w:rPr>
        <w:t>Miasto będzie również podejmować działania mające na celu usunięcie pozostałych zidentyfikowanych niedoborów w komunikacji miejskiej. Będzie w tym zakresie angażowało środki własne oraz</w:t>
      </w:r>
      <w:r w:rsidR="007631A9">
        <w:rPr>
          <w:rFonts w:ascii="Times New Roman" w:hAnsi="Times New Roman" w:cs="Times New Roman"/>
        </w:rPr>
        <w:t xml:space="preserve"> pozyskiwało środki finansowe z </w:t>
      </w:r>
      <w:r w:rsidRPr="00FF59BB">
        <w:rPr>
          <w:rFonts w:ascii="Times New Roman" w:hAnsi="Times New Roman" w:cs="Times New Roman"/>
        </w:rPr>
        <w:t>funduszy europejskich.</w:t>
      </w:r>
      <w:r w:rsidR="00C058E3" w:rsidRPr="00E074D3">
        <w:rPr>
          <w:rFonts w:ascii="Times New Roman" w:hAnsi="Times New Roman" w:cs="Times New Roman"/>
        </w:rPr>
        <w:br w:type="page"/>
      </w:r>
    </w:p>
    <w:p w14:paraId="38C4A2A9" w14:textId="1D273860" w:rsidR="00D24EB3" w:rsidRPr="00E074D3" w:rsidRDefault="007A4483" w:rsidP="00DF0754">
      <w:pPr>
        <w:rPr>
          <w:rFonts w:ascii="Times New Roman" w:hAnsi="Times New Roman" w:cs="Times New Roman"/>
        </w:rPr>
      </w:pPr>
      <w:r w:rsidRPr="00E074D3">
        <w:rPr>
          <w:rFonts w:ascii="Times New Roman" w:hAnsi="Times New Roman" w:cs="Times New Roman"/>
          <w:noProof/>
          <w:lang w:eastAsia="pl-PL"/>
        </w:rPr>
        <w:lastRenderedPageBreak/>
        <w:drawing>
          <wp:anchor distT="0" distB="0" distL="114300" distR="114300" simplePos="0" relativeHeight="251673600" behindDoc="1" locked="0" layoutInCell="1" allowOverlap="1" wp14:anchorId="49D4D9A8" wp14:editId="7FC741DD">
            <wp:simplePos x="0" y="0"/>
            <wp:positionH relativeFrom="page">
              <wp:align>left</wp:align>
            </wp:positionH>
            <wp:positionV relativeFrom="paragraph">
              <wp:posOffset>-881380</wp:posOffset>
            </wp:positionV>
            <wp:extent cx="7567200" cy="5044800"/>
            <wp:effectExtent l="19050" t="0" r="15240" b="179451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wer-line-4216622_1920.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567200" cy="5044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58CE9704" w14:textId="77777777" w:rsidR="00DF0754" w:rsidRPr="00E074D3" w:rsidRDefault="00DF0754" w:rsidP="00DF0754">
      <w:pPr>
        <w:rPr>
          <w:rFonts w:ascii="Times New Roman" w:hAnsi="Times New Roman" w:cs="Times New Roman"/>
          <w:b/>
          <w:color w:val="0070C0"/>
        </w:rPr>
      </w:pPr>
    </w:p>
    <w:p w14:paraId="08844754" w14:textId="77777777" w:rsidR="00DF0754" w:rsidRPr="00E074D3" w:rsidRDefault="00DF0754" w:rsidP="00DF0754">
      <w:pPr>
        <w:rPr>
          <w:rFonts w:ascii="Times New Roman" w:hAnsi="Times New Roman" w:cs="Times New Roman"/>
          <w:b/>
          <w:color w:val="0070C0"/>
        </w:rPr>
      </w:pPr>
    </w:p>
    <w:p w14:paraId="55B110F2" w14:textId="77777777" w:rsidR="00DF0754" w:rsidRPr="00E074D3" w:rsidRDefault="00DF0754" w:rsidP="00DF0754">
      <w:pPr>
        <w:rPr>
          <w:rFonts w:ascii="Times New Roman" w:hAnsi="Times New Roman" w:cs="Times New Roman"/>
          <w:b/>
          <w:color w:val="0070C0"/>
        </w:rPr>
      </w:pPr>
    </w:p>
    <w:p w14:paraId="5E2B3623" w14:textId="77777777" w:rsidR="00DF0754" w:rsidRPr="00E074D3" w:rsidRDefault="00DF0754" w:rsidP="00DF0754">
      <w:pPr>
        <w:rPr>
          <w:rFonts w:ascii="Times New Roman" w:hAnsi="Times New Roman" w:cs="Times New Roman"/>
        </w:rPr>
      </w:pPr>
    </w:p>
    <w:p w14:paraId="3AC8CF35" w14:textId="77777777" w:rsidR="00DF0754" w:rsidRPr="00E074D3" w:rsidRDefault="00DF0754" w:rsidP="00DF0754">
      <w:pPr>
        <w:rPr>
          <w:rFonts w:ascii="Times New Roman" w:hAnsi="Times New Roman" w:cs="Times New Roman"/>
        </w:rPr>
      </w:pPr>
    </w:p>
    <w:p w14:paraId="44C1ECB6" w14:textId="77777777" w:rsidR="00DF0754" w:rsidRPr="00E074D3" w:rsidRDefault="00DF0754" w:rsidP="00DF0754">
      <w:pPr>
        <w:rPr>
          <w:rFonts w:ascii="Times New Roman" w:hAnsi="Times New Roman" w:cs="Times New Roman"/>
        </w:rPr>
      </w:pPr>
    </w:p>
    <w:p w14:paraId="5EA2CE65" w14:textId="77777777" w:rsidR="00DF0754" w:rsidRPr="00E074D3" w:rsidRDefault="00DF0754" w:rsidP="00DF0754">
      <w:pPr>
        <w:rPr>
          <w:rFonts w:ascii="Times New Roman" w:hAnsi="Times New Roman" w:cs="Times New Roman"/>
        </w:rPr>
      </w:pPr>
    </w:p>
    <w:p w14:paraId="26D4CF16" w14:textId="77777777" w:rsidR="00DF0754" w:rsidRPr="00E074D3" w:rsidRDefault="00DF0754" w:rsidP="00DF0754">
      <w:pPr>
        <w:rPr>
          <w:rFonts w:ascii="Times New Roman" w:hAnsi="Times New Roman" w:cs="Times New Roman"/>
        </w:rPr>
      </w:pPr>
    </w:p>
    <w:p w14:paraId="4D194307" w14:textId="77777777" w:rsidR="00DF0754" w:rsidRPr="00E074D3" w:rsidRDefault="00DF0754" w:rsidP="00DF0754">
      <w:pPr>
        <w:rPr>
          <w:rFonts w:ascii="Times New Roman" w:hAnsi="Times New Roman" w:cs="Times New Roman"/>
        </w:rPr>
      </w:pPr>
    </w:p>
    <w:p w14:paraId="5D2D3AAF" w14:textId="77777777" w:rsidR="00DF0754" w:rsidRPr="00E074D3" w:rsidRDefault="00DF0754" w:rsidP="00DF0754">
      <w:pPr>
        <w:rPr>
          <w:rFonts w:ascii="Times New Roman" w:hAnsi="Times New Roman" w:cs="Times New Roman"/>
        </w:rPr>
      </w:pPr>
    </w:p>
    <w:p w14:paraId="2B312EEE" w14:textId="77777777" w:rsidR="00DF0754" w:rsidRPr="00E074D3" w:rsidRDefault="00DF0754" w:rsidP="00DF0754">
      <w:pPr>
        <w:rPr>
          <w:rFonts w:ascii="Times New Roman" w:hAnsi="Times New Roman" w:cs="Times New Roman"/>
        </w:rPr>
      </w:pPr>
    </w:p>
    <w:p w14:paraId="18E234C2" w14:textId="77777777" w:rsidR="00DF0754" w:rsidRPr="00E074D3" w:rsidRDefault="00DF0754" w:rsidP="00DF0754">
      <w:pPr>
        <w:rPr>
          <w:rFonts w:ascii="Times New Roman" w:hAnsi="Times New Roman" w:cs="Times New Roman"/>
        </w:rPr>
      </w:pPr>
    </w:p>
    <w:p w14:paraId="390EB737" w14:textId="77777777" w:rsidR="00DF0754" w:rsidRPr="00E074D3" w:rsidRDefault="00DF0754" w:rsidP="00DF0754">
      <w:pPr>
        <w:rPr>
          <w:rFonts w:ascii="Times New Roman" w:hAnsi="Times New Roman" w:cs="Times New Roman"/>
        </w:rPr>
      </w:pPr>
    </w:p>
    <w:p w14:paraId="04E3ECEF" w14:textId="77777777" w:rsidR="00DF0754" w:rsidRPr="00E074D3" w:rsidRDefault="00DF0754" w:rsidP="00DF0754">
      <w:pPr>
        <w:rPr>
          <w:rFonts w:ascii="Times New Roman" w:hAnsi="Times New Roman" w:cs="Times New Roman"/>
          <w:b/>
          <w:color w:val="0070C0"/>
        </w:rPr>
      </w:pPr>
    </w:p>
    <w:p w14:paraId="37053835" w14:textId="77777777" w:rsidR="00DF0754" w:rsidRPr="00E074D3" w:rsidRDefault="00DF0754" w:rsidP="00DF0754">
      <w:pPr>
        <w:rPr>
          <w:rFonts w:ascii="Times New Roman" w:hAnsi="Times New Roman" w:cs="Times New Roman"/>
          <w:b/>
          <w:color w:val="0070C0"/>
        </w:rPr>
      </w:pPr>
    </w:p>
    <w:p w14:paraId="5E4A299C" w14:textId="77777777" w:rsidR="00DF0754" w:rsidRPr="00E074D3" w:rsidRDefault="00DF0754" w:rsidP="00DF0754">
      <w:pPr>
        <w:rPr>
          <w:rFonts w:ascii="Times New Roman" w:hAnsi="Times New Roman" w:cs="Times New Roman"/>
        </w:rPr>
      </w:pPr>
    </w:p>
    <w:p w14:paraId="0497906D" w14:textId="77777777" w:rsidR="00DF0754" w:rsidRPr="00E074D3" w:rsidRDefault="00DF0754" w:rsidP="00DF0754">
      <w:pPr>
        <w:rPr>
          <w:rFonts w:ascii="Times New Roman" w:hAnsi="Times New Roman" w:cs="Times New Roman"/>
        </w:rPr>
      </w:pPr>
    </w:p>
    <w:p w14:paraId="458C5819" w14:textId="77777777" w:rsidR="00DF0754" w:rsidRPr="00E074D3" w:rsidRDefault="00DF0754" w:rsidP="00DF0754">
      <w:pPr>
        <w:rPr>
          <w:rFonts w:ascii="Times New Roman" w:hAnsi="Times New Roman" w:cs="Times New Roman"/>
        </w:rPr>
      </w:pPr>
    </w:p>
    <w:p w14:paraId="341CA142" w14:textId="77777777" w:rsidR="00DF0754" w:rsidRPr="00E074D3" w:rsidRDefault="00DF0754" w:rsidP="00DF0754">
      <w:pPr>
        <w:rPr>
          <w:rFonts w:ascii="Times New Roman" w:hAnsi="Times New Roman" w:cs="Times New Roman"/>
        </w:rPr>
      </w:pPr>
    </w:p>
    <w:p w14:paraId="49632337" w14:textId="77777777" w:rsidR="00DF0754" w:rsidRPr="00E074D3" w:rsidRDefault="00DF0754" w:rsidP="00DF0754">
      <w:pPr>
        <w:rPr>
          <w:rFonts w:ascii="Times New Roman" w:hAnsi="Times New Roman" w:cs="Times New Roman"/>
        </w:rPr>
      </w:pPr>
    </w:p>
    <w:p w14:paraId="78456376" w14:textId="113C5761" w:rsidR="00A235E9" w:rsidRPr="00E074D3" w:rsidRDefault="00A235E9" w:rsidP="001672F4">
      <w:pPr>
        <w:pStyle w:val="Nagwek1"/>
        <w:numPr>
          <w:ilvl w:val="0"/>
          <w:numId w:val="2"/>
        </w:numPr>
        <w:spacing w:after="240"/>
        <w:rPr>
          <w:rFonts w:ascii="Times New Roman" w:hAnsi="Times New Roman" w:cs="Times New Roman"/>
          <w:b/>
          <w:color w:val="0070C0"/>
        </w:rPr>
      </w:pPr>
      <w:bookmarkStart w:id="51" w:name="_Toc34814250"/>
      <w:r w:rsidRPr="00E074D3">
        <w:rPr>
          <w:rFonts w:ascii="Times New Roman" w:hAnsi="Times New Roman" w:cs="Times New Roman"/>
          <w:b/>
          <w:color w:val="0070C0"/>
        </w:rPr>
        <w:t>Opis istniejącego systemu energetycznego jednostki samorządu terytorialnego</w:t>
      </w:r>
      <w:bookmarkEnd w:id="51"/>
    </w:p>
    <w:p w14:paraId="1905991C" w14:textId="4B0EE359" w:rsidR="00A235E9" w:rsidRPr="00E074D3" w:rsidRDefault="00A235E9" w:rsidP="001672F4">
      <w:pPr>
        <w:pStyle w:val="Nagwek2"/>
        <w:numPr>
          <w:ilvl w:val="1"/>
          <w:numId w:val="2"/>
        </w:numPr>
        <w:spacing w:after="120"/>
        <w:rPr>
          <w:rFonts w:ascii="Times New Roman" w:hAnsi="Times New Roman" w:cs="Times New Roman"/>
        </w:rPr>
      </w:pPr>
      <w:bookmarkStart w:id="52" w:name="_Toc34814251"/>
      <w:r w:rsidRPr="00E074D3">
        <w:rPr>
          <w:rFonts w:ascii="Times New Roman" w:hAnsi="Times New Roman" w:cs="Times New Roman"/>
        </w:rPr>
        <w:t>Ocena bezpieczeństwa energetycznego jednostki samorządu terytorialnego</w:t>
      </w:r>
      <w:bookmarkEnd w:id="52"/>
    </w:p>
    <w:p w14:paraId="12BC4FA1" w14:textId="69FE1B5C" w:rsidR="00D24EB3" w:rsidRPr="00FE1C3B" w:rsidRDefault="00D24EB3" w:rsidP="00D24EB3">
      <w:pPr>
        <w:jc w:val="both"/>
        <w:rPr>
          <w:rFonts w:ascii="Times New Roman" w:hAnsi="Times New Roman" w:cs="Times New Roman"/>
        </w:rPr>
      </w:pPr>
      <w:r w:rsidRPr="00FE1C3B">
        <w:rPr>
          <w:rFonts w:ascii="Times New Roman" w:hAnsi="Times New Roman" w:cs="Times New Roman"/>
        </w:rPr>
        <w:t xml:space="preserve">Przedmiotem niniejszej </w:t>
      </w:r>
      <w:r w:rsidR="001755DB" w:rsidRPr="00FE1C3B">
        <w:rPr>
          <w:rFonts w:ascii="Times New Roman" w:hAnsi="Times New Roman" w:cs="Times New Roman"/>
        </w:rPr>
        <w:t>S</w:t>
      </w:r>
      <w:r w:rsidRPr="00FE1C3B">
        <w:rPr>
          <w:rFonts w:ascii="Times New Roman" w:hAnsi="Times New Roman" w:cs="Times New Roman"/>
        </w:rPr>
        <w:t>trategii pozostaje badanie bezpieczeństwa energetycznego w zakresie energii elektrycznej, w związku z czym pominięto badanie dotyczące bezpieczeństwa energetycznego odnoszącego się do energii cieplnej.</w:t>
      </w:r>
    </w:p>
    <w:p w14:paraId="5D478F5B" w14:textId="79E8CEF5" w:rsidR="00D24EB3" w:rsidRPr="00FE1C3B" w:rsidRDefault="00D24EB3" w:rsidP="00D24EB3">
      <w:pPr>
        <w:jc w:val="both"/>
        <w:rPr>
          <w:rFonts w:ascii="Times New Roman" w:hAnsi="Times New Roman" w:cs="Times New Roman"/>
        </w:rPr>
      </w:pPr>
      <w:r w:rsidRPr="00FE1C3B">
        <w:rPr>
          <w:rFonts w:ascii="Times New Roman" w:hAnsi="Times New Roman" w:cs="Times New Roman"/>
        </w:rPr>
        <w:t>Przesyłaniem energii elektrycznej na terenie Białegostoku zajmuje się przedsiębiorstwo Polskie Sieci Elektroenergetyczne Oddział w Warszawie Sp. z o.o., natomiast za dystrybucję odpowiada PGE Dystrybucja S.A. Oddział Białystok mieszczący się przy ul. Elektrycznej 13. Miasto zasilane je</w:t>
      </w:r>
      <w:r w:rsidR="00FE1C3B">
        <w:rPr>
          <w:rFonts w:ascii="Times New Roman" w:hAnsi="Times New Roman" w:cs="Times New Roman"/>
        </w:rPr>
        <w:t>st głównie energią pochodzącą z </w:t>
      </w:r>
      <w:r w:rsidRPr="00FE1C3B">
        <w:rPr>
          <w:rFonts w:ascii="Times New Roman" w:hAnsi="Times New Roman" w:cs="Times New Roman"/>
        </w:rPr>
        <w:t>Elektrociepłowni Białystok, wyposażonej m.in. w instalację do produkcji energii z biomasy, oraz krajowego systemu przesyłowego poprzez stację 400/110 kV GPZ „Narew”</w:t>
      </w:r>
      <w:r w:rsidRPr="00FE1C3B">
        <w:rPr>
          <w:rStyle w:val="Odwoanieprzypisudolnego"/>
          <w:rFonts w:ascii="Times New Roman" w:hAnsi="Times New Roman" w:cs="Times New Roman"/>
        </w:rPr>
        <w:footnoteReference w:id="30"/>
      </w:r>
      <w:r w:rsidRPr="00FE1C3B">
        <w:rPr>
          <w:rFonts w:ascii="Times New Roman" w:hAnsi="Times New Roman" w:cs="Times New Roman"/>
        </w:rPr>
        <w:t>.</w:t>
      </w:r>
    </w:p>
    <w:p w14:paraId="1D5374EC" w14:textId="376116A1" w:rsidR="00D24EB3" w:rsidRPr="00FE1C3B" w:rsidRDefault="00D24EB3" w:rsidP="00D24EB3">
      <w:pPr>
        <w:jc w:val="both"/>
        <w:rPr>
          <w:rFonts w:ascii="Times New Roman" w:hAnsi="Times New Roman" w:cs="Times New Roman"/>
        </w:rPr>
      </w:pPr>
      <w:r w:rsidRPr="00FE1C3B">
        <w:rPr>
          <w:rFonts w:ascii="Times New Roman" w:hAnsi="Times New Roman" w:cs="Times New Roman"/>
        </w:rPr>
        <w:t xml:space="preserve">Na terenie </w:t>
      </w:r>
      <w:r w:rsidR="00F34693" w:rsidRPr="00FE1C3B">
        <w:rPr>
          <w:rFonts w:ascii="Times New Roman" w:hAnsi="Times New Roman" w:cs="Times New Roman"/>
        </w:rPr>
        <w:t>M</w:t>
      </w:r>
      <w:r w:rsidRPr="00FE1C3B">
        <w:rPr>
          <w:rFonts w:ascii="Times New Roman" w:hAnsi="Times New Roman" w:cs="Times New Roman"/>
        </w:rPr>
        <w:t xml:space="preserve">iasta funkcjonuje również Zakład Unieszkodliwiania Odpadów Komunalnych (ZUOK), prowadzony przez PUHP „LECH” Sp. z o.o., który jest w stanie przetworzyć do 15 ton odpadów komunalnych w ciągu godziny, </w:t>
      </w:r>
      <w:r w:rsidRPr="00FE1C3B">
        <w:rPr>
          <w:rFonts w:ascii="Times New Roman" w:hAnsi="Times New Roman" w:cs="Times New Roman"/>
        </w:rPr>
        <w:lastRenderedPageBreak/>
        <w:t>a więc do 120 tys. ton w ciągu roku. Dzięki zastosowanej technologii  wytwarza  rocznie ok. 43 tys. MWh energii elektrycznej</w:t>
      </w:r>
      <w:r w:rsidRPr="00FE1C3B">
        <w:rPr>
          <w:rStyle w:val="Odwoanieprzypisudolnego"/>
          <w:rFonts w:ascii="Times New Roman" w:hAnsi="Times New Roman" w:cs="Times New Roman"/>
        </w:rPr>
        <w:footnoteReference w:id="31"/>
      </w:r>
      <w:r w:rsidRPr="00FE1C3B">
        <w:rPr>
          <w:rFonts w:ascii="Times New Roman" w:hAnsi="Times New Roman" w:cs="Times New Roman"/>
        </w:rPr>
        <w:t>.</w:t>
      </w:r>
    </w:p>
    <w:p w14:paraId="25B93390" w14:textId="77777777" w:rsidR="00D24EB3" w:rsidRPr="00FE1C3B" w:rsidRDefault="00D24EB3" w:rsidP="00D24EB3">
      <w:pPr>
        <w:jc w:val="both"/>
        <w:rPr>
          <w:rFonts w:ascii="Times New Roman" w:hAnsi="Times New Roman" w:cs="Times New Roman"/>
        </w:rPr>
      </w:pPr>
      <w:r w:rsidRPr="00FE1C3B">
        <w:rPr>
          <w:rFonts w:ascii="Times New Roman" w:hAnsi="Times New Roman" w:cs="Times New Roman"/>
        </w:rPr>
        <w:t>System miejski jest połączony z siecią dystrybucyjną ośmioma liniami 110 kV, pracującymi jako sieć zamknięta. Na terenie Białegostoku znajduje się około 1506 km linii niskiego napięcia. Ich stan techniczny jest dobry</w:t>
      </w:r>
      <w:r w:rsidRPr="00FE1C3B">
        <w:rPr>
          <w:rStyle w:val="Odwoanieprzypisudolnego"/>
          <w:rFonts w:ascii="Times New Roman" w:hAnsi="Times New Roman" w:cs="Times New Roman"/>
        </w:rPr>
        <w:footnoteReference w:id="32"/>
      </w:r>
      <w:r w:rsidRPr="00FE1C3B">
        <w:rPr>
          <w:rFonts w:ascii="Times New Roman" w:hAnsi="Times New Roman" w:cs="Times New Roman"/>
        </w:rPr>
        <w:t>.</w:t>
      </w:r>
    </w:p>
    <w:p w14:paraId="4CFBED22" w14:textId="3B25C6EC" w:rsidR="00D24EB3" w:rsidRPr="00FE1C3B" w:rsidRDefault="00D24EB3" w:rsidP="00D24EB3">
      <w:pPr>
        <w:jc w:val="both"/>
        <w:rPr>
          <w:rFonts w:ascii="Times New Roman" w:hAnsi="Times New Roman" w:cs="Times New Roman"/>
        </w:rPr>
      </w:pPr>
      <w:r w:rsidRPr="00FE1C3B">
        <w:rPr>
          <w:rFonts w:ascii="Times New Roman" w:hAnsi="Times New Roman" w:cs="Times New Roman"/>
        </w:rPr>
        <w:t>W 2015 r. do produkcji 612</w:t>
      </w:r>
      <w:r w:rsidR="00BA79E7" w:rsidRPr="00FE1C3B">
        <w:rPr>
          <w:rFonts w:ascii="Times New Roman" w:hAnsi="Times New Roman" w:cs="Times New Roman"/>
        </w:rPr>
        <w:t>.</w:t>
      </w:r>
      <w:r w:rsidRPr="00FE1C3B">
        <w:rPr>
          <w:rFonts w:ascii="Times New Roman" w:hAnsi="Times New Roman" w:cs="Times New Roman"/>
        </w:rPr>
        <w:t>748 MWh energii elektrycznej Elektrociepłownia Białystok wykorzystała około 35% mocy elektrycznej. Przy wykorzystaniu 100% mocy elektrycznej wielkość produkcji energii elektrycznej wyniosłaby około 1</w:t>
      </w:r>
      <w:r w:rsidR="00395E36" w:rsidRPr="00FE1C3B">
        <w:rPr>
          <w:rFonts w:ascii="Times New Roman" w:hAnsi="Times New Roman" w:cs="Times New Roman"/>
        </w:rPr>
        <w:t>.</w:t>
      </w:r>
      <w:r w:rsidRPr="00FE1C3B">
        <w:rPr>
          <w:rFonts w:ascii="Times New Roman" w:hAnsi="Times New Roman" w:cs="Times New Roman"/>
        </w:rPr>
        <w:t>782</w:t>
      </w:r>
      <w:r w:rsidR="00395E36" w:rsidRPr="00FE1C3B">
        <w:rPr>
          <w:rFonts w:ascii="Times New Roman" w:hAnsi="Times New Roman" w:cs="Times New Roman"/>
        </w:rPr>
        <w:t>.</w:t>
      </w:r>
      <w:r w:rsidRPr="00FE1C3B">
        <w:rPr>
          <w:rFonts w:ascii="Times New Roman" w:hAnsi="Times New Roman" w:cs="Times New Roman"/>
        </w:rPr>
        <w:t>800 MWh. Biorąc pod uwagę to, że w 2015 r. wolumen sprzedaży energii wyni</w:t>
      </w:r>
      <w:r w:rsidR="00F34693" w:rsidRPr="00FE1C3B">
        <w:rPr>
          <w:rFonts w:ascii="Times New Roman" w:hAnsi="Times New Roman" w:cs="Times New Roman"/>
        </w:rPr>
        <w:t>ósł 657</w:t>
      </w:r>
      <w:r w:rsidR="00395E36" w:rsidRPr="00FE1C3B">
        <w:rPr>
          <w:rFonts w:ascii="Times New Roman" w:hAnsi="Times New Roman" w:cs="Times New Roman"/>
        </w:rPr>
        <w:t>.</w:t>
      </w:r>
      <w:r w:rsidR="00F34693" w:rsidRPr="00FE1C3B">
        <w:rPr>
          <w:rFonts w:ascii="Times New Roman" w:hAnsi="Times New Roman" w:cs="Times New Roman"/>
        </w:rPr>
        <w:t>811,61 MWh oraz to, że M</w:t>
      </w:r>
      <w:r w:rsidRPr="00FE1C3B">
        <w:rPr>
          <w:rFonts w:ascii="Times New Roman" w:hAnsi="Times New Roman" w:cs="Times New Roman"/>
        </w:rPr>
        <w:t>iasto zaopatrywane jest w energię tak</w:t>
      </w:r>
      <w:r w:rsidR="00F34693" w:rsidRPr="00FE1C3B">
        <w:rPr>
          <w:rFonts w:ascii="Times New Roman" w:hAnsi="Times New Roman" w:cs="Times New Roman"/>
        </w:rPr>
        <w:t>że przez ZUOK, stwierdzono, że M</w:t>
      </w:r>
      <w:r w:rsidRPr="00FE1C3B">
        <w:rPr>
          <w:rFonts w:ascii="Times New Roman" w:hAnsi="Times New Roman" w:cs="Times New Roman"/>
        </w:rPr>
        <w:t>iasto dysponuje dużymi rezerwami</w:t>
      </w:r>
      <w:r w:rsidRPr="00FE1C3B">
        <w:rPr>
          <w:rStyle w:val="Odwoanieprzypisudolnego"/>
          <w:rFonts w:ascii="Times New Roman" w:hAnsi="Times New Roman" w:cs="Times New Roman"/>
        </w:rPr>
        <w:footnoteReference w:id="33"/>
      </w:r>
      <w:r w:rsidRPr="00FE1C3B">
        <w:rPr>
          <w:rFonts w:ascii="Times New Roman" w:hAnsi="Times New Roman" w:cs="Times New Roman"/>
        </w:rPr>
        <w:t xml:space="preserve">. Oznacza to, że producenci energii są zdolni pokryć dodatkowe zapotrzebowanie na energię elektryczną, wynikające ze wzrostu ilości samochodów elektrycznych na terenie Białegostoku. </w:t>
      </w:r>
    </w:p>
    <w:p w14:paraId="5784E56A" w14:textId="0FD523DC" w:rsidR="00783489" w:rsidRPr="00E074D3" w:rsidRDefault="00783489" w:rsidP="005A756F">
      <w:pPr>
        <w:pStyle w:val="Nagwek2"/>
        <w:numPr>
          <w:ilvl w:val="1"/>
          <w:numId w:val="2"/>
        </w:numPr>
        <w:spacing w:before="600" w:after="120"/>
        <w:rPr>
          <w:rFonts w:ascii="Times New Roman" w:hAnsi="Times New Roman" w:cs="Times New Roman"/>
        </w:rPr>
      </w:pPr>
      <w:bookmarkStart w:id="53" w:name="_Toc34814252"/>
      <w:r w:rsidRPr="00E074D3">
        <w:rPr>
          <w:rFonts w:ascii="Times New Roman" w:hAnsi="Times New Roman" w:cs="Times New Roman"/>
        </w:rPr>
        <w:t>Wariantowa prognoza zapotrzebowania na energię elektryczną, gaz lub inne paliwa alternatywne w okresie do 2025 r. w oparciu o program rozwoju gminy</w:t>
      </w:r>
      <w:bookmarkEnd w:id="53"/>
    </w:p>
    <w:p w14:paraId="00F38BAC" w14:textId="1F928E0C" w:rsidR="00D24EB3" w:rsidRPr="00AA707D" w:rsidRDefault="00D24EB3" w:rsidP="00D24EB3">
      <w:pPr>
        <w:jc w:val="both"/>
        <w:rPr>
          <w:rFonts w:ascii="Times New Roman" w:hAnsi="Times New Roman" w:cs="Times New Roman"/>
          <w:b/>
          <w:color w:val="2E74B5" w:themeColor="accent1" w:themeShade="BF"/>
        </w:rPr>
      </w:pPr>
      <w:r w:rsidRPr="00AA707D">
        <w:rPr>
          <w:rFonts w:ascii="Times New Roman" w:hAnsi="Times New Roman" w:cs="Times New Roman"/>
          <w:b/>
          <w:color w:val="2E74B5" w:themeColor="accent1" w:themeShade="BF"/>
        </w:rPr>
        <w:t>Energia elektryczna</w:t>
      </w:r>
    </w:p>
    <w:p w14:paraId="1A41F8AA" w14:textId="5F3D4F53" w:rsidR="00D24EB3" w:rsidRPr="00AA707D" w:rsidRDefault="00D24EB3" w:rsidP="00D24EB3">
      <w:pPr>
        <w:jc w:val="both"/>
        <w:rPr>
          <w:rFonts w:ascii="Times New Roman" w:hAnsi="Times New Roman" w:cs="Times New Roman"/>
        </w:rPr>
      </w:pPr>
      <w:r w:rsidRPr="00AA707D">
        <w:rPr>
          <w:rFonts w:ascii="Times New Roman" w:hAnsi="Times New Roman" w:cs="Times New Roman"/>
        </w:rPr>
        <w:t>Poniżej zaprezentowane zostały trzy warianty</w:t>
      </w:r>
      <w:r w:rsidR="009764AA" w:rsidRPr="00AA707D">
        <w:rPr>
          <w:rFonts w:ascii="Times New Roman" w:hAnsi="Times New Roman" w:cs="Times New Roman"/>
        </w:rPr>
        <w:t xml:space="preserve"> (i w ramach wariantu trzeciego jeden subwariant)</w:t>
      </w:r>
      <w:r w:rsidRPr="00AA707D">
        <w:rPr>
          <w:rFonts w:ascii="Times New Roman" w:hAnsi="Times New Roman" w:cs="Times New Roman"/>
        </w:rPr>
        <w:t xml:space="preserve"> prognozy zapotrzebowania energii elektrycznej na lata 2020 – 2025. Do obliczeń przyjęto dane ujęte w „Aktualizacji projektu założeń do planu zaopatrzenia w ciepło, energię elektryczną i paliwa gazowe dla Miasta Białegostoku na latach 2012-2030” oraz w Raporcie pt. „Analiza stanu rozwoju oraz aktualnych trendów rozwojowych</w:t>
      </w:r>
      <w:r w:rsidR="009764AA" w:rsidRPr="00AA707D">
        <w:rPr>
          <w:rFonts w:ascii="Times New Roman" w:hAnsi="Times New Roman" w:cs="Times New Roman"/>
        </w:rPr>
        <w:t xml:space="preserve"> w obszarze elektromobilności w </w:t>
      </w:r>
      <w:r w:rsidRPr="00AA707D">
        <w:rPr>
          <w:rFonts w:ascii="Times New Roman" w:hAnsi="Times New Roman" w:cs="Times New Roman"/>
        </w:rPr>
        <w:t>Polsce” z 2019 r., opracowanym na zlecenie Ministerstwa Przedsiębiorczości i Technologii</w:t>
      </w:r>
      <w:r w:rsidRPr="00AA707D">
        <w:rPr>
          <w:rStyle w:val="Odwoanieprzypisudolnego"/>
          <w:rFonts w:ascii="Times New Roman" w:hAnsi="Times New Roman" w:cs="Times New Roman"/>
        </w:rPr>
        <w:footnoteReference w:id="34"/>
      </w:r>
      <w:r w:rsidRPr="00AA707D">
        <w:rPr>
          <w:rFonts w:ascii="Times New Roman" w:hAnsi="Times New Roman" w:cs="Times New Roman"/>
        </w:rPr>
        <w:t>.</w:t>
      </w:r>
    </w:p>
    <w:p w14:paraId="6FED478E" w14:textId="6E61C4CA" w:rsidR="00D24EB3" w:rsidRPr="00AA707D" w:rsidRDefault="00F156F4" w:rsidP="00D24EB3">
      <w:pPr>
        <w:jc w:val="both"/>
        <w:rPr>
          <w:rFonts w:ascii="Times New Roman" w:hAnsi="Times New Roman" w:cs="Times New Roman"/>
        </w:rPr>
      </w:pPr>
      <w:r w:rsidRPr="00AA707D">
        <w:rPr>
          <w:rFonts w:ascii="Times New Roman" w:hAnsi="Times New Roman" w:cs="Times New Roman"/>
        </w:rPr>
        <w:t>Liczba</w:t>
      </w:r>
      <w:r w:rsidR="00D24EB3" w:rsidRPr="00AA707D">
        <w:rPr>
          <w:rFonts w:ascii="Times New Roman" w:hAnsi="Times New Roman" w:cs="Times New Roman"/>
        </w:rPr>
        <w:t xml:space="preserve"> samochodów elektrycznych dla poszczególnych wariant</w:t>
      </w:r>
      <w:r w:rsidR="00E70B79" w:rsidRPr="00AA707D">
        <w:rPr>
          <w:rFonts w:ascii="Times New Roman" w:hAnsi="Times New Roman" w:cs="Times New Roman"/>
        </w:rPr>
        <w:t>ów została przyjęta w oparciu o </w:t>
      </w:r>
      <w:r w:rsidR="008907E2">
        <w:rPr>
          <w:rFonts w:ascii="Times New Roman" w:hAnsi="Times New Roman" w:cs="Times New Roman"/>
        </w:rPr>
        <w:t>prognozy zawarte w </w:t>
      </w:r>
      <w:r w:rsidR="00D24EB3" w:rsidRPr="00AA707D">
        <w:rPr>
          <w:rFonts w:ascii="Times New Roman" w:hAnsi="Times New Roman" w:cs="Times New Roman"/>
        </w:rPr>
        <w:t>raporcie resortowym, w przeliczeniu na przewidywaną przez GUS liczbę ludności dla Białegostoku. W przypadku autobusów elektrycznych uwzględniono, że dotychczasowa „Analiza kosztów i korzyści” z 2018 r. wykazała nieopłacalność wymiany taboru na elektryczny.</w:t>
      </w:r>
    </w:p>
    <w:p w14:paraId="7CDF07F5" w14:textId="77777777" w:rsidR="00D24EB3" w:rsidRPr="00AA707D" w:rsidRDefault="00D24EB3" w:rsidP="00D24EB3">
      <w:pPr>
        <w:jc w:val="both"/>
        <w:rPr>
          <w:rFonts w:ascii="Times New Roman" w:hAnsi="Times New Roman" w:cs="Times New Roman"/>
        </w:rPr>
      </w:pPr>
      <w:r w:rsidRPr="00AA707D">
        <w:rPr>
          <w:rFonts w:ascii="Times New Roman" w:hAnsi="Times New Roman" w:cs="Times New Roman"/>
        </w:rPr>
        <w:t>W oparciu o dane zamieszczone w raporcie Ministerstwa dla wszystkich wariantów przyjęto zapotrzebowanie na energię elektryczną na poziomie:</w:t>
      </w:r>
    </w:p>
    <w:p w14:paraId="134143DC" w14:textId="29CC43CF" w:rsidR="00D24EB3" w:rsidRPr="00AA707D" w:rsidRDefault="00D24EB3" w:rsidP="008F57CB">
      <w:pPr>
        <w:pStyle w:val="Akapitzlist"/>
        <w:numPr>
          <w:ilvl w:val="0"/>
          <w:numId w:val="70"/>
        </w:numPr>
        <w:jc w:val="both"/>
        <w:rPr>
          <w:rFonts w:ascii="Times New Roman" w:hAnsi="Times New Roman" w:cs="Times New Roman"/>
        </w:rPr>
      </w:pPr>
      <w:r w:rsidRPr="00AA707D">
        <w:rPr>
          <w:rFonts w:ascii="Times New Roman" w:hAnsi="Times New Roman" w:cs="Times New Roman"/>
        </w:rPr>
        <w:t>1,597 MWh/rok – dla samochodów elektrycznych</w:t>
      </w:r>
      <w:r w:rsidR="002D44B3" w:rsidRPr="00AA707D">
        <w:rPr>
          <w:rFonts w:ascii="Times New Roman" w:hAnsi="Times New Roman" w:cs="Times New Roman"/>
        </w:rPr>
        <w:t xml:space="preserve"> w roku 2020</w:t>
      </w:r>
    </w:p>
    <w:p w14:paraId="1C522422" w14:textId="2683F169" w:rsidR="002D44B3" w:rsidRPr="00AA707D" w:rsidRDefault="002D44B3" w:rsidP="008F57CB">
      <w:pPr>
        <w:pStyle w:val="Akapitzlist"/>
        <w:numPr>
          <w:ilvl w:val="0"/>
          <w:numId w:val="70"/>
        </w:numPr>
        <w:jc w:val="both"/>
        <w:rPr>
          <w:rFonts w:ascii="Times New Roman" w:hAnsi="Times New Roman" w:cs="Times New Roman"/>
        </w:rPr>
      </w:pPr>
      <w:r w:rsidRPr="00AA707D">
        <w:rPr>
          <w:rFonts w:ascii="Times New Roman" w:hAnsi="Times New Roman" w:cs="Times New Roman"/>
        </w:rPr>
        <w:t>1,60 MWh/rok – dla samochodów elektrycznych w roku 2025</w:t>
      </w:r>
    </w:p>
    <w:p w14:paraId="592C9805" w14:textId="606764DD" w:rsidR="002D44B3" w:rsidRPr="00AA707D" w:rsidRDefault="002D44B3" w:rsidP="008F57CB">
      <w:pPr>
        <w:pStyle w:val="Akapitzlist"/>
        <w:numPr>
          <w:ilvl w:val="0"/>
          <w:numId w:val="70"/>
        </w:numPr>
        <w:jc w:val="both"/>
        <w:rPr>
          <w:rFonts w:ascii="Times New Roman" w:hAnsi="Times New Roman" w:cs="Times New Roman"/>
        </w:rPr>
      </w:pPr>
      <w:r w:rsidRPr="00AA707D">
        <w:rPr>
          <w:rFonts w:ascii="Times New Roman" w:hAnsi="Times New Roman" w:cs="Times New Roman"/>
        </w:rPr>
        <w:t>63,89 MWh/rok – dla autobusów elektrycznych w roku 2020</w:t>
      </w:r>
    </w:p>
    <w:p w14:paraId="49D4FA28" w14:textId="2ED11280" w:rsidR="00D24EB3" w:rsidRPr="00AA707D" w:rsidRDefault="002D44B3" w:rsidP="008F57CB">
      <w:pPr>
        <w:pStyle w:val="Akapitzlist"/>
        <w:numPr>
          <w:ilvl w:val="0"/>
          <w:numId w:val="70"/>
        </w:numPr>
        <w:jc w:val="both"/>
        <w:rPr>
          <w:rFonts w:ascii="Times New Roman" w:hAnsi="Times New Roman" w:cs="Times New Roman"/>
        </w:rPr>
      </w:pPr>
      <w:r w:rsidRPr="00AA707D">
        <w:rPr>
          <w:rFonts w:ascii="Times New Roman" w:hAnsi="Times New Roman" w:cs="Times New Roman"/>
        </w:rPr>
        <w:t>64,50</w:t>
      </w:r>
      <w:r w:rsidR="00D24EB3" w:rsidRPr="00AA707D">
        <w:rPr>
          <w:rFonts w:ascii="Times New Roman" w:hAnsi="Times New Roman" w:cs="Times New Roman"/>
        </w:rPr>
        <w:t xml:space="preserve"> MWh/rok – dla autobusów elektrycznych</w:t>
      </w:r>
      <w:r w:rsidRPr="00AA707D">
        <w:rPr>
          <w:rFonts w:ascii="Times New Roman" w:hAnsi="Times New Roman" w:cs="Times New Roman"/>
        </w:rPr>
        <w:t xml:space="preserve"> w roku 2025</w:t>
      </w:r>
    </w:p>
    <w:p w14:paraId="0A8DA2F5" w14:textId="77777777" w:rsidR="00D24EB3" w:rsidRPr="00AA707D" w:rsidRDefault="00D24EB3" w:rsidP="00D24EB3">
      <w:pPr>
        <w:pStyle w:val="Akapitzlist"/>
        <w:jc w:val="both"/>
        <w:rPr>
          <w:rFonts w:ascii="Times New Roman" w:hAnsi="Times New Roman" w:cs="Times New Roman"/>
        </w:rPr>
      </w:pPr>
    </w:p>
    <w:p w14:paraId="76B13CFC" w14:textId="77777777" w:rsidR="00D24EB3" w:rsidRPr="00AA707D" w:rsidRDefault="00D24EB3" w:rsidP="008F57CB">
      <w:pPr>
        <w:pStyle w:val="Akapitzlist"/>
        <w:numPr>
          <w:ilvl w:val="0"/>
          <w:numId w:val="69"/>
        </w:numPr>
        <w:jc w:val="both"/>
        <w:rPr>
          <w:rFonts w:ascii="Times New Roman" w:hAnsi="Times New Roman" w:cs="Times New Roman"/>
        </w:rPr>
      </w:pPr>
      <w:r w:rsidRPr="00AA707D">
        <w:rPr>
          <w:rFonts w:ascii="Times New Roman" w:hAnsi="Times New Roman" w:cs="Times New Roman"/>
          <w:b/>
        </w:rPr>
        <w:t>W0 - wariant „minimalny”</w:t>
      </w:r>
    </w:p>
    <w:p w14:paraId="087D814B" w14:textId="77777777" w:rsidR="00D24EB3" w:rsidRPr="00AA707D" w:rsidRDefault="00D24EB3" w:rsidP="00D24EB3">
      <w:pPr>
        <w:jc w:val="both"/>
        <w:rPr>
          <w:rFonts w:ascii="Times New Roman" w:hAnsi="Times New Roman" w:cs="Times New Roman"/>
        </w:rPr>
      </w:pPr>
      <w:r w:rsidRPr="00AA707D">
        <w:rPr>
          <w:rFonts w:ascii="Times New Roman" w:hAnsi="Times New Roman" w:cs="Times New Roman"/>
        </w:rPr>
        <w:t>Założenia:</w:t>
      </w:r>
    </w:p>
    <w:p w14:paraId="51D5C388" w14:textId="0D98A435" w:rsidR="00D24EB3" w:rsidRPr="00AA707D" w:rsidRDefault="00395E36" w:rsidP="008F57CB">
      <w:pPr>
        <w:pStyle w:val="Akapitzlist"/>
        <w:numPr>
          <w:ilvl w:val="0"/>
          <w:numId w:val="68"/>
        </w:numPr>
        <w:jc w:val="both"/>
        <w:rPr>
          <w:rFonts w:ascii="Times New Roman" w:hAnsi="Times New Roman" w:cs="Times New Roman"/>
        </w:rPr>
      </w:pPr>
      <w:r w:rsidRPr="00AA707D">
        <w:rPr>
          <w:rFonts w:ascii="Times New Roman" w:hAnsi="Times New Roman" w:cs="Times New Roman"/>
        </w:rPr>
        <w:t>r</w:t>
      </w:r>
      <w:r w:rsidR="00D24EB3" w:rsidRPr="00AA707D">
        <w:rPr>
          <w:rFonts w:ascii="Times New Roman" w:hAnsi="Times New Roman" w:cs="Times New Roman"/>
        </w:rPr>
        <w:t>ealizacja zadań administracji</w:t>
      </w:r>
      <w:r w:rsidR="0089048A" w:rsidRPr="00AA707D">
        <w:rPr>
          <w:rFonts w:ascii="Times New Roman" w:hAnsi="Times New Roman" w:cs="Times New Roman"/>
        </w:rPr>
        <w:t xml:space="preserve"> publicznej zgodnie z wymogami U</w:t>
      </w:r>
      <w:r w:rsidR="00A578C2" w:rsidRPr="00AA707D">
        <w:rPr>
          <w:rFonts w:ascii="Times New Roman" w:hAnsi="Times New Roman" w:cs="Times New Roman"/>
        </w:rPr>
        <w:t>stawy o </w:t>
      </w:r>
      <w:r w:rsidR="00D24EB3" w:rsidRPr="00AA707D">
        <w:rPr>
          <w:rFonts w:ascii="Times New Roman" w:hAnsi="Times New Roman" w:cs="Times New Roman"/>
        </w:rPr>
        <w:t>elektromobilności</w:t>
      </w:r>
    </w:p>
    <w:p w14:paraId="10BB1578" w14:textId="03313946" w:rsidR="00D24EB3" w:rsidRPr="00AA707D" w:rsidRDefault="00395E36" w:rsidP="008F57CB">
      <w:pPr>
        <w:pStyle w:val="Akapitzlist"/>
        <w:numPr>
          <w:ilvl w:val="0"/>
          <w:numId w:val="68"/>
        </w:numPr>
        <w:jc w:val="both"/>
        <w:rPr>
          <w:rFonts w:ascii="Times New Roman" w:hAnsi="Times New Roman" w:cs="Times New Roman"/>
        </w:rPr>
      </w:pPr>
      <w:r w:rsidRPr="00AA707D">
        <w:rPr>
          <w:rFonts w:ascii="Times New Roman" w:hAnsi="Times New Roman" w:cs="Times New Roman"/>
        </w:rPr>
        <w:t>m</w:t>
      </w:r>
      <w:r w:rsidR="00D24EB3" w:rsidRPr="00AA707D">
        <w:rPr>
          <w:rFonts w:ascii="Times New Roman" w:hAnsi="Times New Roman" w:cs="Times New Roman"/>
        </w:rPr>
        <w:t>ałe zainteresowanie zakupem pojazdów elektrycznych w sektorze prywatnym pomimo wprowadzenia systemu zachęt finansowych</w:t>
      </w:r>
    </w:p>
    <w:p w14:paraId="743366FF" w14:textId="12981F0F" w:rsidR="00D24EB3" w:rsidRPr="00AA707D" w:rsidRDefault="00395E36" w:rsidP="008F57CB">
      <w:pPr>
        <w:pStyle w:val="Akapitzlist"/>
        <w:numPr>
          <w:ilvl w:val="0"/>
          <w:numId w:val="68"/>
        </w:numPr>
        <w:jc w:val="both"/>
        <w:rPr>
          <w:rFonts w:ascii="Times New Roman" w:hAnsi="Times New Roman" w:cs="Times New Roman"/>
        </w:rPr>
      </w:pPr>
      <w:r w:rsidRPr="00AA707D">
        <w:rPr>
          <w:rFonts w:ascii="Times New Roman" w:hAnsi="Times New Roman" w:cs="Times New Roman"/>
        </w:rPr>
        <w:t>b</w:t>
      </w:r>
      <w:r w:rsidR="00D24EB3" w:rsidRPr="00AA707D">
        <w:rPr>
          <w:rFonts w:ascii="Times New Roman" w:hAnsi="Times New Roman" w:cs="Times New Roman"/>
        </w:rPr>
        <w:t xml:space="preserve">rak działań w zakresie wymiany taboru komunikacji miejskiej z uwagi na nieopłacalność takiego rozwiązania wykazaną przez kolejne analizy kosztów i korzyści. Przewoźnicy nie kupują autobusów elektrycznych z własnej inicjatywy z uwagi na duży koszt </w:t>
      </w:r>
      <w:r w:rsidR="002F7324" w:rsidRPr="00AA707D">
        <w:rPr>
          <w:rFonts w:ascii="Times New Roman" w:hAnsi="Times New Roman" w:cs="Times New Roman"/>
        </w:rPr>
        <w:t xml:space="preserve">zakupu </w:t>
      </w:r>
      <w:r w:rsidR="00D24EB3" w:rsidRPr="00AA707D">
        <w:rPr>
          <w:rFonts w:ascii="Times New Roman" w:hAnsi="Times New Roman" w:cs="Times New Roman"/>
        </w:rPr>
        <w:t>pojazdu (cena dwukrotnie wyższa niż pojazdu konwencjonalnego</w:t>
      </w:r>
      <w:r w:rsidR="00D24EB3" w:rsidRPr="00AA707D">
        <w:rPr>
          <w:rStyle w:val="Odwoanieprzypisudolnego"/>
          <w:rFonts w:ascii="Times New Roman" w:hAnsi="Times New Roman" w:cs="Times New Roman"/>
        </w:rPr>
        <w:footnoteReference w:id="35"/>
      </w:r>
      <w:r w:rsidR="00D24EB3" w:rsidRPr="00AA707D">
        <w:rPr>
          <w:rFonts w:ascii="Times New Roman" w:hAnsi="Times New Roman" w:cs="Times New Roman"/>
        </w:rPr>
        <w:t xml:space="preserve">). </w:t>
      </w:r>
    </w:p>
    <w:p w14:paraId="73032CA2" w14:textId="11E1144B" w:rsidR="00D24EB3" w:rsidRPr="00AA707D" w:rsidRDefault="00D24EB3" w:rsidP="00D90CD3">
      <w:pPr>
        <w:pStyle w:val="Legenda"/>
        <w:keepNext/>
        <w:ind w:left="720"/>
        <w:jc w:val="center"/>
        <w:rPr>
          <w:rFonts w:ascii="Times New Roman" w:hAnsi="Times New Roman" w:cs="Times New Roman"/>
          <w:sz w:val="22"/>
          <w:szCs w:val="22"/>
        </w:rPr>
      </w:pPr>
      <w:bookmarkStart w:id="54" w:name="_Toc34814589"/>
      <w:r w:rsidRPr="00AA707D">
        <w:rPr>
          <w:rFonts w:ascii="Times New Roman" w:hAnsi="Times New Roman" w:cs="Times New Roman"/>
          <w:sz w:val="22"/>
          <w:szCs w:val="22"/>
        </w:rPr>
        <w:lastRenderedPageBreak/>
        <w:t xml:space="preserve">Tabela </w:t>
      </w:r>
      <w:r w:rsidRPr="00AA707D">
        <w:rPr>
          <w:rFonts w:ascii="Times New Roman" w:hAnsi="Times New Roman" w:cs="Times New Roman"/>
          <w:noProof/>
          <w:sz w:val="22"/>
          <w:szCs w:val="22"/>
        </w:rPr>
        <w:fldChar w:fldCharType="begin"/>
      </w:r>
      <w:r w:rsidRPr="00AA707D">
        <w:rPr>
          <w:rFonts w:ascii="Times New Roman" w:hAnsi="Times New Roman" w:cs="Times New Roman"/>
          <w:noProof/>
          <w:sz w:val="22"/>
          <w:szCs w:val="22"/>
        </w:rPr>
        <w:instrText xml:space="preserve"> SEQ Tabela \* ARABIC </w:instrText>
      </w:r>
      <w:r w:rsidRPr="00AA707D">
        <w:rPr>
          <w:rFonts w:ascii="Times New Roman" w:hAnsi="Times New Roman" w:cs="Times New Roman"/>
          <w:noProof/>
          <w:sz w:val="22"/>
          <w:szCs w:val="22"/>
        </w:rPr>
        <w:fldChar w:fldCharType="separate"/>
      </w:r>
      <w:r w:rsidR="002546C3" w:rsidRPr="00AA707D">
        <w:rPr>
          <w:rFonts w:ascii="Times New Roman" w:hAnsi="Times New Roman" w:cs="Times New Roman"/>
          <w:noProof/>
          <w:sz w:val="22"/>
          <w:szCs w:val="22"/>
        </w:rPr>
        <w:t>18</w:t>
      </w:r>
      <w:r w:rsidRPr="00AA707D">
        <w:rPr>
          <w:rFonts w:ascii="Times New Roman" w:hAnsi="Times New Roman" w:cs="Times New Roman"/>
          <w:noProof/>
          <w:sz w:val="22"/>
          <w:szCs w:val="22"/>
        </w:rPr>
        <w:fldChar w:fldCharType="end"/>
      </w:r>
      <w:r w:rsidRPr="00AA707D">
        <w:rPr>
          <w:rFonts w:ascii="Times New Roman" w:hAnsi="Times New Roman" w:cs="Times New Roman"/>
          <w:sz w:val="22"/>
          <w:szCs w:val="22"/>
        </w:rPr>
        <w:t>. Prognoza zapotrzebowania na energię elektryczną w lata</w:t>
      </w:r>
      <w:r w:rsidR="00B74CAE" w:rsidRPr="00AA707D">
        <w:rPr>
          <w:rFonts w:ascii="Times New Roman" w:hAnsi="Times New Roman" w:cs="Times New Roman"/>
          <w:sz w:val="22"/>
          <w:szCs w:val="22"/>
        </w:rPr>
        <w:t>ch 2020-2025. Wariant minimalny</w:t>
      </w:r>
      <w:bookmarkEnd w:id="54"/>
    </w:p>
    <w:tbl>
      <w:tblPr>
        <w:tblStyle w:val="Tabela-Siatka"/>
        <w:tblW w:w="0" w:type="auto"/>
        <w:jc w:val="center"/>
        <w:tblLook w:val="04A0" w:firstRow="1" w:lastRow="0" w:firstColumn="1" w:lastColumn="0" w:noHBand="0" w:noVBand="1"/>
      </w:tblPr>
      <w:tblGrid>
        <w:gridCol w:w="3072"/>
        <w:gridCol w:w="3043"/>
        <w:gridCol w:w="3043"/>
      </w:tblGrid>
      <w:tr w:rsidR="00D24EB3" w:rsidRPr="00E074D3" w14:paraId="1668B115" w14:textId="77777777" w:rsidTr="008907E2">
        <w:trPr>
          <w:jc w:val="center"/>
        </w:trPr>
        <w:tc>
          <w:tcPr>
            <w:tcW w:w="3072" w:type="dxa"/>
            <w:vAlign w:val="center"/>
          </w:tcPr>
          <w:p w14:paraId="5BD4478C" w14:textId="77777777" w:rsidR="00D24EB3" w:rsidRPr="00E074D3" w:rsidRDefault="00D24EB3" w:rsidP="008907E2">
            <w:pPr>
              <w:spacing w:before="40" w:after="40"/>
              <w:jc w:val="center"/>
              <w:rPr>
                <w:rFonts w:ascii="Times New Roman" w:hAnsi="Times New Roman" w:cs="Times New Roman"/>
                <w:sz w:val="20"/>
                <w:szCs w:val="20"/>
              </w:rPr>
            </w:pPr>
          </w:p>
        </w:tc>
        <w:tc>
          <w:tcPr>
            <w:tcW w:w="3043" w:type="dxa"/>
            <w:vAlign w:val="center"/>
          </w:tcPr>
          <w:p w14:paraId="79C9BA12" w14:textId="77777777" w:rsidR="00D24EB3" w:rsidRPr="00E074D3" w:rsidRDefault="00D24EB3"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4AF43A2D" w14:textId="77777777" w:rsidR="00D24EB3" w:rsidRPr="00E074D3" w:rsidRDefault="00D24EB3"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A578C2" w:rsidRPr="00E074D3" w14:paraId="76F5629A" w14:textId="77777777" w:rsidTr="008907E2">
        <w:trPr>
          <w:jc w:val="center"/>
        </w:trPr>
        <w:tc>
          <w:tcPr>
            <w:tcW w:w="3072" w:type="dxa"/>
            <w:vAlign w:val="center"/>
          </w:tcPr>
          <w:p w14:paraId="4110F6A2" w14:textId="23D56C33" w:rsidR="00A578C2" w:rsidRPr="00E074D3" w:rsidRDefault="00A578C2"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003D5BDB" w:rsidRPr="00E074D3">
              <w:rPr>
                <w:rFonts w:ascii="Times New Roman" w:hAnsi="Times New Roman" w:cs="Times New Roman"/>
                <w:b/>
                <w:sz w:val="20"/>
                <w:szCs w:val="20"/>
              </w:rPr>
              <w:t xml:space="preserve"> [MWh]</w:t>
            </w:r>
            <w:r w:rsidR="003D5BDB" w:rsidRPr="00E074D3">
              <w:rPr>
                <w:rStyle w:val="Odwoanieprzypisudolnego"/>
                <w:rFonts w:ascii="Times New Roman" w:hAnsi="Times New Roman" w:cs="Times New Roman"/>
                <w:b/>
                <w:sz w:val="20"/>
                <w:szCs w:val="20"/>
              </w:rPr>
              <w:footnoteReference w:id="36"/>
            </w:r>
          </w:p>
        </w:tc>
        <w:tc>
          <w:tcPr>
            <w:tcW w:w="3043" w:type="dxa"/>
            <w:vAlign w:val="center"/>
          </w:tcPr>
          <w:p w14:paraId="42D26FC8" w14:textId="7414FAD0" w:rsidR="00A578C2"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w:t>
            </w:r>
            <w:r w:rsidR="00395E36" w:rsidRPr="00E074D3">
              <w:rPr>
                <w:rFonts w:ascii="Times New Roman" w:hAnsi="Times New Roman" w:cs="Times New Roman"/>
                <w:b/>
                <w:bCs/>
                <w:color w:val="000000"/>
                <w:sz w:val="20"/>
                <w:szCs w:val="20"/>
              </w:rPr>
              <w:t xml:space="preserve"> </w:t>
            </w:r>
            <w:r w:rsidRPr="00E074D3">
              <w:rPr>
                <w:rFonts w:ascii="Times New Roman" w:hAnsi="Times New Roman" w:cs="Times New Roman"/>
                <w:b/>
                <w:bCs/>
                <w:color w:val="000000"/>
                <w:sz w:val="20"/>
                <w:szCs w:val="20"/>
              </w:rPr>
              <w:t>547,3</w:t>
            </w:r>
            <w:r w:rsidR="00395E36" w:rsidRPr="00E074D3">
              <w:rPr>
                <w:rFonts w:ascii="Times New Roman" w:hAnsi="Times New Roman" w:cs="Times New Roman"/>
                <w:b/>
                <w:bCs/>
                <w:color w:val="000000"/>
                <w:sz w:val="20"/>
                <w:szCs w:val="20"/>
              </w:rPr>
              <w:t>0</w:t>
            </w:r>
          </w:p>
        </w:tc>
        <w:tc>
          <w:tcPr>
            <w:tcW w:w="3043" w:type="dxa"/>
            <w:vAlign w:val="center"/>
          </w:tcPr>
          <w:p w14:paraId="1E1717B6" w14:textId="53C7EB1B" w:rsidR="00A578C2"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636 565,8</w:t>
            </w:r>
            <w:r w:rsidR="00395E36" w:rsidRPr="00E074D3">
              <w:rPr>
                <w:rFonts w:ascii="Times New Roman" w:hAnsi="Times New Roman" w:cs="Times New Roman"/>
                <w:b/>
                <w:bCs/>
                <w:color w:val="000000"/>
                <w:sz w:val="20"/>
                <w:szCs w:val="20"/>
              </w:rPr>
              <w:t>0</w:t>
            </w:r>
          </w:p>
        </w:tc>
      </w:tr>
      <w:tr w:rsidR="00D24EB3" w:rsidRPr="00E074D3" w14:paraId="480DF5D5" w14:textId="77777777" w:rsidTr="008907E2">
        <w:trPr>
          <w:jc w:val="center"/>
        </w:trPr>
        <w:tc>
          <w:tcPr>
            <w:tcW w:w="3072" w:type="dxa"/>
            <w:vAlign w:val="center"/>
          </w:tcPr>
          <w:p w14:paraId="495E3936" w14:textId="72F4626B" w:rsidR="00D24EB3" w:rsidRPr="00E074D3" w:rsidRDefault="00BA68EC"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w:t>
            </w:r>
            <w:r w:rsidR="00D24EB3" w:rsidRPr="00E074D3">
              <w:rPr>
                <w:rFonts w:ascii="Times New Roman" w:hAnsi="Times New Roman" w:cs="Times New Roman"/>
                <w:b/>
                <w:sz w:val="20"/>
                <w:szCs w:val="20"/>
              </w:rPr>
              <w:t xml:space="preserve"> samochodów elektrycznych</w:t>
            </w:r>
          </w:p>
        </w:tc>
        <w:tc>
          <w:tcPr>
            <w:tcW w:w="3043" w:type="dxa"/>
            <w:vAlign w:val="center"/>
          </w:tcPr>
          <w:p w14:paraId="3EC5AA81" w14:textId="77777777" w:rsidR="00D24EB3" w:rsidRPr="00E074D3" w:rsidRDefault="00D24EB3"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402AE131" w14:textId="77777777" w:rsidR="00D24EB3" w:rsidRPr="00E074D3" w:rsidRDefault="00D24EB3"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486</w:t>
            </w:r>
          </w:p>
        </w:tc>
      </w:tr>
      <w:tr w:rsidR="00A578C2" w:rsidRPr="00E074D3" w14:paraId="2A97EACF" w14:textId="77777777" w:rsidTr="008907E2">
        <w:trPr>
          <w:jc w:val="center"/>
        </w:trPr>
        <w:tc>
          <w:tcPr>
            <w:tcW w:w="3072" w:type="dxa"/>
            <w:vAlign w:val="center"/>
          </w:tcPr>
          <w:p w14:paraId="04DC6EF2" w14:textId="145D59C5" w:rsidR="00A578C2" w:rsidRPr="00E074D3" w:rsidRDefault="00A578C2"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1798E7A0" w14:textId="5C4992E9" w:rsidR="00A578C2" w:rsidRPr="00E074D3" w:rsidRDefault="00A578C2"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5FFA90F5" w14:textId="6CB1416E" w:rsidR="00A578C2" w:rsidRPr="00E074D3" w:rsidRDefault="00A578C2"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r>
      <w:tr w:rsidR="00A37B63" w:rsidRPr="00E074D3" w14:paraId="0FD1B13F" w14:textId="77777777" w:rsidTr="008907E2">
        <w:trPr>
          <w:jc w:val="center"/>
        </w:trPr>
        <w:tc>
          <w:tcPr>
            <w:tcW w:w="3072" w:type="dxa"/>
            <w:vAlign w:val="center"/>
          </w:tcPr>
          <w:p w14:paraId="1ED7D776" w14:textId="7A896A77" w:rsidR="00A37B63" w:rsidRPr="00E074D3" w:rsidRDefault="00A37B63"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pojazdów elektrycznych [MWh]</w:t>
            </w:r>
          </w:p>
        </w:tc>
        <w:tc>
          <w:tcPr>
            <w:tcW w:w="3043" w:type="dxa"/>
            <w:vAlign w:val="center"/>
          </w:tcPr>
          <w:p w14:paraId="59718D9A" w14:textId="164EF8D1" w:rsidR="00A37B63" w:rsidRPr="00E074D3" w:rsidRDefault="00A37B63"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14</w:t>
            </w:r>
            <w:r w:rsidR="002D44B3" w:rsidRPr="00E074D3">
              <w:rPr>
                <w:rFonts w:ascii="Times New Roman" w:hAnsi="Times New Roman" w:cs="Times New Roman"/>
                <w:b/>
                <w:bCs/>
                <w:color w:val="000000"/>
                <w:sz w:val="20"/>
                <w:szCs w:val="20"/>
              </w:rPr>
              <w:t>6,92</w:t>
            </w:r>
          </w:p>
        </w:tc>
        <w:tc>
          <w:tcPr>
            <w:tcW w:w="3043" w:type="dxa"/>
            <w:vAlign w:val="center"/>
          </w:tcPr>
          <w:p w14:paraId="74522E93" w14:textId="4BD34D8B" w:rsidR="00A37B63"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777,60</w:t>
            </w:r>
          </w:p>
        </w:tc>
      </w:tr>
      <w:tr w:rsidR="00A37B63" w:rsidRPr="00E074D3" w14:paraId="1188E204" w14:textId="77777777" w:rsidTr="008907E2">
        <w:trPr>
          <w:jc w:val="center"/>
        </w:trPr>
        <w:tc>
          <w:tcPr>
            <w:tcW w:w="3072" w:type="dxa"/>
            <w:vAlign w:val="center"/>
          </w:tcPr>
          <w:p w14:paraId="5A9CCED5" w14:textId="734B302C" w:rsidR="00A37B63" w:rsidRPr="00E074D3" w:rsidRDefault="00A37B63"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w:t>
            </w:r>
            <w:r w:rsidR="002D44B3" w:rsidRPr="00E074D3">
              <w:rPr>
                <w:rFonts w:ascii="Times New Roman" w:hAnsi="Times New Roman" w:cs="Times New Roman"/>
                <w:b/>
                <w:sz w:val="20"/>
                <w:szCs w:val="20"/>
              </w:rPr>
              <w:t>, z uwzględnieniem pojazdów elektrycznych</w:t>
            </w:r>
            <w:r w:rsidRPr="00E074D3">
              <w:rPr>
                <w:rFonts w:ascii="Times New Roman" w:hAnsi="Times New Roman" w:cs="Times New Roman"/>
                <w:b/>
                <w:sz w:val="20"/>
                <w:szCs w:val="20"/>
              </w:rPr>
              <w:t xml:space="preserve"> [MWh]</w:t>
            </w:r>
          </w:p>
        </w:tc>
        <w:tc>
          <w:tcPr>
            <w:tcW w:w="3043" w:type="dxa"/>
            <w:vAlign w:val="center"/>
          </w:tcPr>
          <w:p w14:paraId="4CB7B525" w14:textId="04A2C87E" w:rsidR="00A37B63" w:rsidRPr="00E074D3" w:rsidRDefault="00A37B63"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661 694,</w:t>
            </w:r>
            <w:r w:rsidR="00BA68EC" w:rsidRPr="00E074D3">
              <w:rPr>
                <w:rFonts w:ascii="Times New Roman" w:hAnsi="Times New Roman" w:cs="Times New Roman"/>
                <w:b/>
                <w:bCs/>
                <w:color w:val="000000"/>
                <w:sz w:val="20"/>
                <w:szCs w:val="20"/>
              </w:rPr>
              <w:t>20</w:t>
            </w:r>
          </w:p>
        </w:tc>
        <w:tc>
          <w:tcPr>
            <w:tcW w:w="3043" w:type="dxa"/>
            <w:vAlign w:val="center"/>
          </w:tcPr>
          <w:p w14:paraId="3EAD1845" w14:textId="274D1914" w:rsidR="00A37B63"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637 343,4</w:t>
            </w:r>
            <w:r w:rsidR="00395E36" w:rsidRPr="00E074D3">
              <w:rPr>
                <w:rFonts w:ascii="Times New Roman" w:hAnsi="Times New Roman" w:cs="Times New Roman"/>
                <w:b/>
                <w:bCs/>
                <w:color w:val="000000"/>
                <w:sz w:val="20"/>
                <w:szCs w:val="20"/>
              </w:rPr>
              <w:t>0</w:t>
            </w:r>
          </w:p>
        </w:tc>
      </w:tr>
    </w:tbl>
    <w:p w14:paraId="489832B4" w14:textId="77777777" w:rsidR="00395E36" w:rsidRPr="00E074D3" w:rsidRDefault="00395E36" w:rsidP="002D44B3">
      <w:pPr>
        <w:ind w:left="360"/>
        <w:jc w:val="both"/>
        <w:rPr>
          <w:rFonts w:ascii="Times New Roman" w:hAnsi="Times New Roman" w:cs="Times New Roman"/>
          <w:b/>
        </w:rPr>
      </w:pPr>
    </w:p>
    <w:p w14:paraId="4B9A357A" w14:textId="1A897E1F" w:rsidR="00D24EB3" w:rsidRPr="008907E2" w:rsidRDefault="00D24EB3" w:rsidP="008F57CB">
      <w:pPr>
        <w:pStyle w:val="Akapitzlist"/>
        <w:numPr>
          <w:ilvl w:val="0"/>
          <w:numId w:val="69"/>
        </w:numPr>
        <w:jc w:val="both"/>
        <w:rPr>
          <w:rFonts w:ascii="Times New Roman" w:hAnsi="Times New Roman" w:cs="Times New Roman"/>
        </w:rPr>
      </w:pPr>
      <w:r w:rsidRPr="008907E2">
        <w:rPr>
          <w:rFonts w:ascii="Times New Roman" w:hAnsi="Times New Roman" w:cs="Times New Roman"/>
          <w:b/>
        </w:rPr>
        <w:t>W1 – wariant „optymalny”</w:t>
      </w:r>
    </w:p>
    <w:p w14:paraId="76026627" w14:textId="77777777" w:rsidR="00D24EB3" w:rsidRPr="008907E2" w:rsidRDefault="00D24EB3" w:rsidP="00D24EB3">
      <w:pPr>
        <w:jc w:val="both"/>
        <w:rPr>
          <w:rFonts w:ascii="Times New Roman" w:hAnsi="Times New Roman" w:cs="Times New Roman"/>
        </w:rPr>
      </w:pPr>
      <w:r w:rsidRPr="008907E2">
        <w:rPr>
          <w:rFonts w:ascii="Times New Roman" w:hAnsi="Times New Roman" w:cs="Times New Roman"/>
        </w:rPr>
        <w:t>Założenia:</w:t>
      </w:r>
    </w:p>
    <w:p w14:paraId="5515E864" w14:textId="042EACD9" w:rsidR="00D24EB3" w:rsidRPr="008907E2" w:rsidRDefault="00395E36"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r</w:t>
      </w:r>
      <w:r w:rsidR="00D24EB3" w:rsidRPr="008907E2">
        <w:rPr>
          <w:rFonts w:ascii="Times New Roman" w:hAnsi="Times New Roman" w:cs="Times New Roman"/>
        </w:rPr>
        <w:t xml:space="preserve">ealizacja zadań administracji publicznej zgodnie z wymogami </w:t>
      </w:r>
      <w:r w:rsidR="0089048A" w:rsidRPr="008907E2">
        <w:rPr>
          <w:rFonts w:ascii="Times New Roman" w:hAnsi="Times New Roman" w:cs="Times New Roman"/>
        </w:rPr>
        <w:t>Ustawy</w:t>
      </w:r>
      <w:r w:rsidR="003D5BDB" w:rsidRPr="008907E2">
        <w:rPr>
          <w:rFonts w:ascii="Times New Roman" w:hAnsi="Times New Roman" w:cs="Times New Roman"/>
        </w:rPr>
        <w:t xml:space="preserve"> o </w:t>
      </w:r>
      <w:r w:rsidR="0089048A" w:rsidRPr="008907E2">
        <w:rPr>
          <w:rFonts w:ascii="Times New Roman" w:hAnsi="Times New Roman" w:cs="Times New Roman"/>
        </w:rPr>
        <w:t>elektromobilności</w:t>
      </w:r>
    </w:p>
    <w:p w14:paraId="448138D7" w14:textId="7A84C1C1" w:rsidR="00D24EB3" w:rsidRPr="008907E2" w:rsidRDefault="00395E36"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u</w:t>
      </w:r>
      <w:r w:rsidR="00D24EB3" w:rsidRPr="008907E2">
        <w:rPr>
          <w:rFonts w:ascii="Times New Roman" w:hAnsi="Times New Roman" w:cs="Times New Roman"/>
        </w:rPr>
        <w:t xml:space="preserve">miarkowane zainteresowanie zakupem pojazdów elektrycznych </w:t>
      </w:r>
      <w:r w:rsidR="008907E2">
        <w:rPr>
          <w:rFonts w:ascii="Times New Roman" w:hAnsi="Times New Roman" w:cs="Times New Roman"/>
        </w:rPr>
        <w:t>w sektorze prywatnym związane z </w:t>
      </w:r>
      <w:r w:rsidR="00D24EB3" w:rsidRPr="008907E2">
        <w:rPr>
          <w:rFonts w:ascii="Times New Roman" w:hAnsi="Times New Roman" w:cs="Times New Roman"/>
        </w:rPr>
        <w:t>wprowadzeniem systemu zachęt finansowych</w:t>
      </w:r>
    </w:p>
    <w:p w14:paraId="2C6E7B41" w14:textId="04B67CB6" w:rsidR="00D24EB3" w:rsidRPr="008907E2" w:rsidRDefault="00395E36"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k</w:t>
      </w:r>
      <w:r w:rsidR="00D24EB3" w:rsidRPr="008907E2">
        <w:rPr>
          <w:rFonts w:ascii="Times New Roman" w:hAnsi="Times New Roman" w:cs="Times New Roman"/>
        </w:rPr>
        <w:t>olejne analizy kosztów i korzyści wykazały nieopłacalność w zakresie wymiany taboru komunikacji miejskiej na elektryczny zgodnie z prog</w:t>
      </w:r>
      <w:r w:rsidR="003F45D9" w:rsidRPr="008907E2">
        <w:rPr>
          <w:rFonts w:ascii="Times New Roman" w:hAnsi="Times New Roman" w:cs="Times New Roman"/>
        </w:rPr>
        <w:t>ami ustawowymi (20% taboru od 1 </w:t>
      </w:r>
      <w:r w:rsidR="00D24EB3" w:rsidRPr="008907E2">
        <w:rPr>
          <w:rFonts w:ascii="Times New Roman" w:hAnsi="Times New Roman" w:cs="Times New Roman"/>
        </w:rPr>
        <w:t>stycznia 2025 r.). Mimo to przewoźnicy dokonują zakupu pojedynczych autobusów elektrycznych.</w:t>
      </w:r>
    </w:p>
    <w:p w14:paraId="257B3CB7" w14:textId="22220295" w:rsidR="00D24EB3" w:rsidRPr="008907E2" w:rsidRDefault="00D24EB3" w:rsidP="00D90CD3">
      <w:pPr>
        <w:pStyle w:val="Legenda"/>
        <w:keepNext/>
        <w:ind w:left="720"/>
        <w:jc w:val="center"/>
        <w:rPr>
          <w:rFonts w:ascii="Times New Roman" w:hAnsi="Times New Roman" w:cs="Times New Roman"/>
          <w:sz w:val="22"/>
          <w:szCs w:val="22"/>
        </w:rPr>
      </w:pPr>
      <w:bookmarkStart w:id="55" w:name="_Toc34814590"/>
      <w:r w:rsidRPr="008907E2">
        <w:rPr>
          <w:rFonts w:ascii="Times New Roman" w:hAnsi="Times New Roman" w:cs="Times New Roman"/>
          <w:sz w:val="22"/>
          <w:szCs w:val="22"/>
        </w:rPr>
        <w:t xml:space="preserve">Tabela </w:t>
      </w:r>
      <w:r w:rsidRPr="008907E2">
        <w:rPr>
          <w:rFonts w:ascii="Times New Roman" w:hAnsi="Times New Roman" w:cs="Times New Roman"/>
          <w:noProof/>
          <w:sz w:val="22"/>
          <w:szCs w:val="22"/>
        </w:rPr>
        <w:fldChar w:fldCharType="begin"/>
      </w:r>
      <w:r w:rsidRPr="008907E2">
        <w:rPr>
          <w:rFonts w:ascii="Times New Roman" w:hAnsi="Times New Roman" w:cs="Times New Roman"/>
          <w:noProof/>
          <w:sz w:val="22"/>
          <w:szCs w:val="22"/>
        </w:rPr>
        <w:instrText xml:space="preserve"> SEQ Tabela \* ARABIC </w:instrText>
      </w:r>
      <w:r w:rsidRPr="008907E2">
        <w:rPr>
          <w:rFonts w:ascii="Times New Roman" w:hAnsi="Times New Roman" w:cs="Times New Roman"/>
          <w:noProof/>
          <w:sz w:val="22"/>
          <w:szCs w:val="22"/>
        </w:rPr>
        <w:fldChar w:fldCharType="separate"/>
      </w:r>
      <w:r w:rsidR="002546C3" w:rsidRPr="008907E2">
        <w:rPr>
          <w:rFonts w:ascii="Times New Roman" w:hAnsi="Times New Roman" w:cs="Times New Roman"/>
          <w:noProof/>
          <w:sz w:val="22"/>
          <w:szCs w:val="22"/>
        </w:rPr>
        <w:t>19</w:t>
      </w:r>
      <w:r w:rsidRPr="008907E2">
        <w:rPr>
          <w:rFonts w:ascii="Times New Roman" w:hAnsi="Times New Roman" w:cs="Times New Roman"/>
          <w:noProof/>
          <w:sz w:val="22"/>
          <w:szCs w:val="22"/>
        </w:rPr>
        <w:fldChar w:fldCharType="end"/>
      </w:r>
      <w:r w:rsidRPr="008907E2">
        <w:rPr>
          <w:rFonts w:ascii="Times New Roman" w:hAnsi="Times New Roman" w:cs="Times New Roman"/>
          <w:sz w:val="22"/>
          <w:szCs w:val="22"/>
        </w:rPr>
        <w:t>. Prognoza zapotrzebowania na energię elektryczną w lata</w:t>
      </w:r>
      <w:r w:rsidR="00B74CAE" w:rsidRPr="008907E2">
        <w:rPr>
          <w:rFonts w:ascii="Times New Roman" w:hAnsi="Times New Roman" w:cs="Times New Roman"/>
          <w:sz w:val="22"/>
          <w:szCs w:val="22"/>
        </w:rPr>
        <w:t>ch 2020-2025. Wariant optymalny</w:t>
      </w:r>
      <w:bookmarkEnd w:id="55"/>
    </w:p>
    <w:tbl>
      <w:tblPr>
        <w:tblStyle w:val="Tabela-Siatka"/>
        <w:tblW w:w="0" w:type="auto"/>
        <w:jc w:val="center"/>
        <w:tblLook w:val="04A0" w:firstRow="1" w:lastRow="0" w:firstColumn="1" w:lastColumn="0" w:noHBand="0" w:noVBand="1"/>
      </w:tblPr>
      <w:tblGrid>
        <w:gridCol w:w="3072"/>
        <w:gridCol w:w="3043"/>
        <w:gridCol w:w="3043"/>
      </w:tblGrid>
      <w:tr w:rsidR="00D24EB3" w:rsidRPr="00E074D3" w14:paraId="5E24216E" w14:textId="77777777" w:rsidTr="008907E2">
        <w:trPr>
          <w:jc w:val="center"/>
        </w:trPr>
        <w:tc>
          <w:tcPr>
            <w:tcW w:w="3072" w:type="dxa"/>
            <w:vAlign w:val="center"/>
          </w:tcPr>
          <w:p w14:paraId="03D4F2A1" w14:textId="77777777" w:rsidR="00D24EB3" w:rsidRPr="00E074D3" w:rsidRDefault="00D24EB3" w:rsidP="008907E2">
            <w:pPr>
              <w:spacing w:before="40" w:after="40"/>
              <w:jc w:val="center"/>
              <w:rPr>
                <w:rFonts w:ascii="Times New Roman" w:hAnsi="Times New Roman" w:cs="Times New Roman"/>
                <w:sz w:val="20"/>
                <w:szCs w:val="20"/>
              </w:rPr>
            </w:pPr>
          </w:p>
        </w:tc>
        <w:tc>
          <w:tcPr>
            <w:tcW w:w="3043" w:type="dxa"/>
            <w:vAlign w:val="center"/>
          </w:tcPr>
          <w:p w14:paraId="1B6CBC2B" w14:textId="77777777" w:rsidR="00D24EB3" w:rsidRPr="00E074D3" w:rsidRDefault="00D24EB3"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357B8182" w14:textId="77777777" w:rsidR="00D24EB3" w:rsidRPr="00E074D3" w:rsidRDefault="00D24EB3"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3D5BDB" w:rsidRPr="00E074D3" w14:paraId="4AFA3BAC" w14:textId="77777777" w:rsidTr="008907E2">
        <w:trPr>
          <w:jc w:val="center"/>
        </w:trPr>
        <w:tc>
          <w:tcPr>
            <w:tcW w:w="3072" w:type="dxa"/>
            <w:vAlign w:val="center"/>
          </w:tcPr>
          <w:p w14:paraId="7EB04A9F" w14:textId="56E7DDD4"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00DE7409" w:rsidRPr="00E074D3">
              <w:rPr>
                <w:rStyle w:val="Odwoanieprzypisudolnego"/>
                <w:rFonts w:ascii="Times New Roman" w:hAnsi="Times New Roman" w:cs="Times New Roman"/>
                <w:b/>
                <w:sz w:val="20"/>
                <w:szCs w:val="20"/>
              </w:rPr>
              <w:footnoteReference w:id="37"/>
            </w:r>
          </w:p>
        </w:tc>
        <w:tc>
          <w:tcPr>
            <w:tcW w:w="3043" w:type="dxa"/>
            <w:vAlign w:val="center"/>
          </w:tcPr>
          <w:p w14:paraId="4C2BA794" w14:textId="67DAFD6C"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661 547,3</w:t>
            </w:r>
            <w:r w:rsidR="00395E36" w:rsidRPr="00E074D3">
              <w:rPr>
                <w:rFonts w:ascii="Times New Roman" w:hAnsi="Times New Roman" w:cs="Times New Roman"/>
                <w:b/>
                <w:bCs/>
                <w:color w:val="000000"/>
                <w:sz w:val="20"/>
                <w:szCs w:val="20"/>
              </w:rPr>
              <w:t>0</w:t>
            </w:r>
          </w:p>
        </w:tc>
        <w:tc>
          <w:tcPr>
            <w:tcW w:w="3043" w:type="dxa"/>
            <w:vAlign w:val="center"/>
          </w:tcPr>
          <w:p w14:paraId="41C8AF4F" w14:textId="573917FC"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636 565,8</w:t>
            </w:r>
            <w:r w:rsidR="00395E36" w:rsidRPr="00E074D3">
              <w:rPr>
                <w:rFonts w:ascii="Times New Roman" w:hAnsi="Times New Roman" w:cs="Times New Roman"/>
                <w:b/>
                <w:bCs/>
                <w:color w:val="000000"/>
                <w:sz w:val="20"/>
                <w:szCs w:val="20"/>
              </w:rPr>
              <w:t>0</w:t>
            </w:r>
          </w:p>
        </w:tc>
      </w:tr>
      <w:tr w:rsidR="003D5BDB" w:rsidRPr="00E074D3" w14:paraId="2F2B41A9" w14:textId="77777777" w:rsidTr="008907E2">
        <w:trPr>
          <w:jc w:val="center"/>
        </w:trPr>
        <w:tc>
          <w:tcPr>
            <w:tcW w:w="3072" w:type="dxa"/>
            <w:vAlign w:val="center"/>
          </w:tcPr>
          <w:p w14:paraId="2B23648F" w14:textId="1375806B"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 samochodów elektrycznych</w:t>
            </w:r>
          </w:p>
        </w:tc>
        <w:tc>
          <w:tcPr>
            <w:tcW w:w="3043" w:type="dxa"/>
            <w:vAlign w:val="center"/>
          </w:tcPr>
          <w:p w14:paraId="07D5957F" w14:textId="77777777"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27D4F0EB" w14:textId="77777777"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2 312</w:t>
            </w:r>
          </w:p>
        </w:tc>
      </w:tr>
      <w:tr w:rsidR="003D5BDB" w:rsidRPr="00E074D3" w14:paraId="03665200" w14:textId="77777777" w:rsidTr="008907E2">
        <w:trPr>
          <w:jc w:val="center"/>
        </w:trPr>
        <w:tc>
          <w:tcPr>
            <w:tcW w:w="3072" w:type="dxa"/>
            <w:vAlign w:val="center"/>
          </w:tcPr>
          <w:p w14:paraId="2982C584" w14:textId="69C10A8F"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18E0199E" w14:textId="77777777"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684392DF" w14:textId="77777777"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10</w:t>
            </w:r>
          </w:p>
        </w:tc>
      </w:tr>
      <w:tr w:rsidR="003D5BDB" w:rsidRPr="00E074D3" w14:paraId="35D7467D" w14:textId="77777777" w:rsidTr="008907E2">
        <w:trPr>
          <w:jc w:val="center"/>
        </w:trPr>
        <w:tc>
          <w:tcPr>
            <w:tcW w:w="3072" w:type="dxa"/>
            <w:vAlign w:val="center"/>
          </w:tcPr>
          <w:p w14:paraId="0C9CAB06" w14:textId="138429E2"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pojazdów elektrycznych [MWh]</w:t>
            </w:r>
          </w:p>
        </w:tc>
        <w:tc>
          <w:tcPr>
            <w:tcW w:w="3043" w:type="dxa"/>
            <w:vAlign w:val="center"/>
          </w:tcPr>
          <w:p w14:paraId="7159AF5D" w14:textId="012382F1" w:rsidR="003D5BDB" w:rsidRPr="00E074D3" w:rsidRDefault="003D5BDB"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146,92</w:t>
            </w:r>
          </w:p>
        </w:tc>
        <w:tc>
          <w:tcPr>
            <w:tcW w:w="3043" w:type="dxa"/>
            <w:vAlign w:val="center"/>
          </w:tcPr>
          <w:p w14:paraId="18A966BE" w14:textId="08CBC8AF" w:rsidR="003D5BDB" w:rsidRPr="00E074D3" w:rsidRDefault="003D5BDB"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4 344,20</w:t>
            </w:r>
          </w:p>
        </w:tc>
      </w:tr>
      <w:tr w:rsidR="003D5BDB" w:rsidRPr="00E074D3" w14:paraId="5F37BA2C" w14:textId="77777777" w:rsidTr="008907E2">
        <w:trPr>
          <w:jc w:val="center"/>
        </w:trPr>
        <w:tc>
          <w:tcPr>
            <w:tcW w:w="3072" w:type="dxa"/>
            <w:vAlign w:val="center"/>
          </w:tcPr>
          <w:p w14:paraId="07648D70" w14:textId="72300FBE"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z uwzględnieniem pojazdów elektrycznych [MWh]</w:t>
            </w:r>
          </w:p>
        </w:tc>
        <w:tc>
          <w:tcPr>
            <w:tcW w:w="3043" w:type="dxa"/>
            <w:vAlign w:val="center"/>
          </w:tcPr>
          <w:p w14:paraId="3792C772" w14:textId="4E9CF177" w:rsidR="003D5BDB" w:rsidRPr="00E074D3" w:rsidRDefault="003D5BDB"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661 694,2</w:t>
            </w:r>
            <w:r w:rsidR="00395E36" w:rsidRPr="00E074D3">
              <w:rPr>
                <w:rFonts w:ascii="Times New Roman" w:hAnsi="Times New Roman" w:cs="Times New Roman"/>
                <w:b/>
                <w:color w:val="000000"/>
                <w:sz w:val="20"/>
                <w:szCs w:val="20"/>
              </w:rPr>
              <w:t>2</w:t>
            </w:r>
          </w:p>
        </w:tc>
        <w:tc>
          <w:tcPr>
            <w:tcW w:w="3043" w:type="dxa"/>
            <w:vAlign w:val="center"/>
          </w:tcPr>
          <w:p w14:paraId="14FA3E61" w14:textId="75E85491" w:rsidR="003D5BDB" w:rsidRPr="00E074D3" w:rsidRDefault="003D5BDB"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640 910,0</w:t>
            </w:r>
            <w:r w:rsidR="00395E36" w:rsidRPr="00E074D3">
              <w:rPr>
                <w:rFonts w:ascii="Times New Roman" w:hAnsi="Times New Roman" w:cs="Times New Roman"/>
                <w:b/>
                <w:color w:val="000000"/>
                <w:sz w:val="20"/>
                <w:szCs w:val="20"/>
              </w:rPr>
              <w:t>0</w:t>
            </w:r>
          </w:p>
        </w:tc>
      </w:tr>
    </w:tbl>
    <w:p w14:paraId="77EE06E4" w14:textId="77777777" w:rsidR="00D24EB3" w:rsidRDefault="00D24EB3" w:rsidP="00D24EB3">
      <w:pPr>
        <w:pStyle w:val="Akapitzlist"/>
        <w:jc w:val="both"/>
        <w:rPr>
          <w:rFonts w:ascii="Times New Roman" w:hAnsi="Times New Roman" w:cs="Times New Roman"/>
        </w:rPr>
      </w:pPr>
    </w:p>
    <w:p w14:paraId="5209F9F4" w14:textId="77777777" w:rsidR="008907E2" w:rsidRDefault="008907E2" w:rsidP="00D24EB3">
      <w:pPr>
        <w:pStyle w:val="Akapitzlist"/>
        <w:jc w:val="both"/>
        <w:rPr>
          <w:rFonts w:ascii="Times New Roman" w:hAnsi="Times New Roman" w:cs="Times New Roman"/>
        </w:rPr>
      </w:pPr>
    </w:p>
    <w:p w14:paraId="63C6F4C2" w14:textId="77777777" w:rsidR="008907E2" w:rsidRPr="00E074D3" w:rsidRDefault="008907E2" w:rsidP="00D24EB3">
      <w:pPr>
        <w:pStyle w:val="Akapitzlist"/>
        <w:jc w:val="both"/>
        <w:rPr>
          <w:rFonts w:ascii="Times New Roman" w:hAnsi="Times New Roman" w:cs="Times New Roman"/>
        </w:rPr>
      </w:pPr>
    </w:p>
    <w:p w14:paraId="018B6207" w14:textId="77777777" w:rsidR="00D24EB3" w:rsidRPr="008907E2" w:rsidRDefault="00D24EB3" w:rsidP="008F57CB">
      <w:pPr>
        <w:pStyle w:val="Akapitzlist"/>
        <w:numPr>
          <w:ilvl w:val="0"/>
          <w:numId w:val="69"/>
        </w:numPr>
        <w:jc w:val="both"/>
        <w:rPr>
          <w:rFonts w:ascii="Times New Roman" w:hAnsi="Times New Roman" w:cs="Times New Roman"/>
          <w:b/>
        </w:rPr>
      </w:pPr>
      <w:r w:rsidRPr="008907E2">
        <w:rPr>
          <w:rFonts w:ascii="Times New Roman" w:hAnsi="Times New Roman" w:cs="Times New Roman"/>
          <w:b/>
        </w:rPr>
        <w:lastRenderedPageBreak/>
        <w:t>W2 – wariant „maksymalny”</w:t>
      </w:r>
    </w:p>
    <w:p w14:paraId="250C76DE" w14:textId="77777777" w:rsidR="009764AA" w:rsidRPr="008907E2" w:rsidRDefault="009764AA" w:rsidP="009764AA">
      <w:pPr>
        <w:jc w:val="both"/>
        <w:rPr>
          <w:rFonts w:ascii="Times New Roman" w:hAnsi="Times New Roman" w:cs="Times New Roman"/>
        </w:rPr>
      </w:pPr>
      <w:r w:rsidRPr="008907E2">
        <w:rPr>
          <w:rFonts w:ascii="Times New Roman" w:hAnsi="Times New Roman" w:cs="Times New Roman"/>
        </w:rPr>
        <w:t>Założenia:</w:t>
      </w:r>
    </w:p>
    <w:p w14:paraId="6A38E45C" w14:textId="77777777" w:rsidR="009764AA" w:rsidRPr="008907E2" w:rsidRDefault="009764AA"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realizacja zadań administracji publicznej zgodnie z wymogami Ustawy o elektromobilności</w:t>
      </w:r>
    </w:p>
    <w:p w14:paraId="239D82BA" w14:textId="79DA4C65" w:rsidR="009764AA" w:rsidRPr="008907E2" w:rsidRDefault="009764AA"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duże zainteresowanie zakupem pojazdów elektrycznych w sekt</w:t>
      </w:r>
      <w:r w:rsidR="008907E2">
        <w:rPr>
          <w:rFonts w:ascii="Times New Roman" w:hAnsi="Times New Roman" w:cs="Times New Roman"/>
        </w:rPr>
        <w:t>orze prywatnym związane m.in. z </w:t>
      </w:r>
      <w:r w:rsidRPr="008907E2">
        <w:rPr>
          <w:rFonts w:ascii="Times New Roman" w:hAnsi="Times New Roman" w:cs="Times New Roman"/>
        </w:rPr>
        <w:t>wprowadzeniem systemu zachęt finansowych</w:t>
      </w:r>
    </w:p>
    <w:p w14:paraId="6CACE339" w14:textId="77777777" w:rsidR="009764AA" w:rsidRPr="008907E2" w:rsidRDefault="009764AA"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kolejne analizy kosztów i korzyści wykazały nieopłacalność w zakresie wymiany taboru komunikacji miejskiej na elektryczny zgodnie z progami ustawowymi (20% taboru od 1 stycznia 2025 r.). Mimo to przewoźnicy chętnie dokonują zakupu autobusów elektrycznych.</w:t>
      </w:r>
    </w:p>
    <w:p w14:paraId="56E51898" w14:textId="2545F217" w:rsidR="009764AA" w:rsidRPr="008907E2" w:rsidRDefault="009764AA" w:rsidP="009764AA">
      <w:pPr>
        <w:pStyle w:val="Legenda"/>
        <w:keepNext/>
        <w:jc w:val="center"/>
        <w:rPr>
          <w:rFonts w:ascii="Times New Roman" w:hAnsi="Times New Roman" w:cs="Times New Roman"/>
          <w:sz w:val="22"/>
          <w:szCs w:val="22"/>
        </w:rPr>
      </w:pPr>
      <w:bookmarkStart w:id="56" w:name="_Toc34814591"/>
      <w:r w:rsidRPr="008907E2">
        <w:rPr>
          <w:rFonts w:ascii="Times New Roman" w:hAnsi="Times New Roman" w:cs="Times New Roman"/>
          <w:sz w:val="22"/>
          <w:szCs w:val="22"/>
        </w:rPr>
        <w:t xml:space="preserve">Tabela </w:t>
      </w:r>
      <w:r w:rsidRPr="008907E2">
        <w:rPr>
          <w:rFonts w:ascii="Times New Roman" w:hAnsi="Times New Roman" w:cs="Times New Roman"/>
          <w:noProof/>
          <w:sz w:val="22"/>
          <w:szCs w:val="22"/>
        </w:rPr>
        <w:fldChar w:fldCharType="begin"/>
      </w:r>
      <w:r w:rsidRPr="008907E2">
        <w:rPr>
          <w:rFonts w:ascii="Times New Roman" w:hAnsi="Times New Roman" w:cs="Times New Roman"/>
          <w:noProof/>
          <w:sz w:val="22"/>
          <w:szCs w:val="22"/>
        </w:rPr>
        <w:instrText xml:space="preserve"> SEQ Tabela \* ARABIC </w:instrText>
      </w:r>
      <w:r w:rsidRPr="008907E2">
        <w:rPr>
          <w:rFonts w:ascii="Times New Roman" w:hAnsi="Times New Roman" w:cs="Times New Roman"/>
          <w:noProof/>
          <w:sz w:val="22"/>
          <w:szCs w:val="22"/>
        </w:rPr>
        <w:fldChar w:fldCharType="separate"/>
      </w:r>
      <w:r w:rsidR="002546C3" w:rsidRPr="008907E2">
        <w:rPr>
          <w:rFonts w:ascii="Times New Roman" w:hAnsi="Times New Roman" w:cs="Times New Roman"/>
          <w:noProof/>
          <w:sz w:val="22"/>
          <w:szCs w:val="22"/>
        </w:rPr>
        <w:t>20</w:t>
      </w:r>
      <w:r w:rsidRPr="008907E2">
        <w:rPr>
          <w:rFonts w:ascii="Times New Roman" w:hAnsi="Times New Roman" w:cs="Times New Roman"/>
          <w:noProof/>
          <w:sz w:val="22"/>
          <w:szCs w:val="22"/>
        </w:rPr>
        <w:fldChar w:fldCharType="end"/>
      </w:r>
      <w:r w:rsidRPr="008907E2">
        <w:rPr>
          <w:rFonts w:ascii="Times New Roman" w:hAnsi="Times New Roman" w:cs="Times New Roman"/>
          <w:sz w:val="22"/>
          <w:szCs w:val="22"/>
        </w:rPr>
        <w:t>. Prognoza zapotrzebowania na energię elektryczną w latach 2020-2025. Wariant maksymalny</w:t>
      </w:r>
      <w:bookmarkEnd w:id="56"/>
    </w:p>
    <w:tbl>
      <w:tblPr>
        <w:tblStyle w:val="Tabela-Siatka"/>
        <w:tblW w:w="0" w:type="auto"/>
        <w:jc w:val="center"/>
        <w:tblLook w:val="04A0" w:firstRow="1" w:lastRow="0" w:firstColumn="1" w:lastColumn="0" w:noHBand="0" w:noVBand="1"/>
      </w:tblPr>
      <w:tblGrid>
        <w:gridCol w:w="3072"/>
        <w:gridCol w:w="3043"/>
        <w:gridCol w:w="3043"/>
      </w:tblGrid>
      <w:tr w:rsidR="009764AA" w:rsidRPr="00E074D3" w14:paraId="6AE8CAD8" w14:textId="77777777" w:rsidTr="008907E2">
        <w:trPr>
          <w:cantSplit/>
          <w:jc w:val="center"/>
        </w:trPr>
        <w:tc>
          <w:tcPr>
            <w:tcW w:w="3072" w:type="dxa"/>
            <w:vAlign w:val="center"/>
          </w:tcPr>
          <w:p w14:paraId="2DED62A6" w14:textId="77777777" w:rsidR="009764AA" w:rsidRPr="00E074D3" w:rsidRDefault="009764AA" w:rsidP="008907E2">
            <w:pPr>
              <w:spacing w:before="40" w:after="40"/>
              <w:jc w:val="center"/>
              <w:rPr>
                <w:rFonts w:ascii="Times New Roman" w:hAnsi="Times New Roman" w:cs="Times New Roman"/>
                <w:sz w:val="20"/>
                <w:szCs w:val="20"/>
              </w:rPr>
            </w:pPr>
          </w:p>
        </w:tc>
        <w:tc>
          <w:tcPr>
            <w:tcW w:w="3043" w:type="dxa"/>
            <w:vAlign w:val="center"/>
          </w:tcPr>
          <w:p w14:paraId="06EE5592" w14:textId="77777777" w:rsidR="009764AA" w:rsidRPr="00E074D3" w:rsidRDefault="009764AA"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00557EA9" w14:textId="77777777" w:rsidR="009764AA" w:rsidRPr="00E074D3" w:rsidRDefault="009764AA"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9764AA" w:rsidRPr="00E074D3" w14:paraId="7653478F" w14:textId="77777777" w:rsidTr="008907E2">
        <w:trPr>
          <w:cantSplit/>
          <w:jc w:val="center"/>
        </w:trPr>
        <w:tc>
          <w:tcPr>
            <w:tcW w:w="3072" w:type="dxa"/>
            <w:vAlign w:val="center"/>
          </w:tcPr>
          <w:p w14:paraId="7FBABC2C" w14:textId="77777777" w:rsidR="009764AA" w:rsidRPr="00E074D3" w:rsidRDefault="009764AA"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Pr="00E074D3">
              <w:rPr>
                <w:rStyle w:val="Odwoanieprzypisudolnego"/>
                <w:rFonts w:ascii="Times New Roman" w:hAnsi="Times New Roman" w:cs="Times New Roman"/>
                <w:b/>
                <w:sz w:val="20"/>
                <w:szCs w:val="20"/>
              </w:rPr>
              <w:footnoteReference w:id="38"/>
            </w:r>
          </w:p>
        </w:tc>
        <w:tc>
          <w:tcPr>
            <w:tcW w:w="3043" w:type="dxa"/>
            <w:vAlign w:val="center"/>
          </w:tcPr>
          <w:p w14:paraId="39D1EE61" w14:textId="77777777" w:rsidR="009764AA" w:rsidRPr="00E074D3" w:rsidRDefault="009764AA"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661 547,30</w:t>
            </w:r>
          </w:p>
        </w:tc>
        <w:tc>
          <w:tcPr>
            <w:tcW w:w="3043" w:type="dxa"/>
            <w:vAlign w:val="center"/>
          </w:tcPr>
          <w:p w14:paraId="45B2C599" w14:textId="77777777" w:rsidR="009764AA" w:rsidRPr="00E074D3" w:rsidRDefault="009764AA"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bCs/>
                <w:color w:val="000000"/>
                <w:sz w:val="20"/>
                <w:szCs w:val="20"/>
              </w:rPr>
              <w:t>636 565,80</w:t>
            </w:r>
          </w:p>
        </w:tc>
      </w:tr>
      <w:tr w:rsidR="009764AA" w:rsidRPr="00E074D3" w14:paraId="415EF2AF" w14:textId="77777777" w:rsidTr="008907E2">
        <w:trPr>
          <w:cantSplit/>
          <w:jc w:val="center"/>
        </w:trPr>
        <w:tc>
          <w:tcPr>
            <w:tcW w:w="3072" w:type="dxa"/>
            <w:vAlign w:val="center"/>
          </w:tcPr>
          <w:p w14:paraId="73ED3600" w14:textId="77777777" w:rsidR="009764AA" w:rsidRPr="00E074D3" w:rsidRDefault="009764AA"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 samochodów elektrycznych</w:t>
            </w:r>
          </w:p>
        </w:tc>
        <w:tc>
          <w:tcPr>
            <w:tcW w:w="3043" w:type="dxa"/>
            <w:vAlign w:val="center"/>
          </w:tcPr>
          <w:p w14:paraId="6E3DA458" w14:textId="77777777" w:rsidR="009764AA" w:rsidRPr="00E074D3" w:rsidRDefault="009764AA"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4DD6B808" w14:textId="77777777" w:rsidR="009764AA" w:rsidRPr="00E074D3" w:rsidRDefault="009764AA"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7 708</w:t>
            </w:r>
          </w:p>
        </w:tc>
      </w:tr>
      <w:tr w:rsidR="009764AA" w:rsidRPr="00E074D3" w14:paraId="5D154222" w14:textId="77777777" w:rsidTr="008907E2">
        <w:trPr>
          <w:cantSplit/>
          <w:jc w:val="center"/>
        </w:trPr>
        <w:tc>
          <w:tcPr>
            <w:tcW w:w="3072" w:type="dxa"/>
            <w:vAlign w:val="center"/>
          </w:tcPr>
          <w:p w14:paraId="7290ED00" w14:textId="77777777" w:rsidR="009764AA" w:rsidRPr="00E074D3" w:rsidRDefault="009764AA"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3CE11981" w14:textId="77777777" w:rsidR="009764AA" w:rsidRPr="00E074D3" w:rsidRDefault="009764AA"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229C311F" w14:textId="77777777" w:rsidR="009764AA" w:rsidRPr="00E074D3" w:rsidRDefault="009764AA"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20</w:t>
            </w:r>
          </w:p>
        </w:tc>
      </w:tr>
      <w:tr w:rsidR="009764AA" w:rsidRPr="00E074D3" w14:paraId="3F0601D9" w14:textId="77777777" w:rsidTr="008907E2">
        <w:trPr>
          <w:cantSplit/>
          <w:jc w:val="center"/>
        </w:trPr>
        <w:tc>
          <w:tcPr>
            <w:tcW w:w="3072" w:type="dxa"/>
            <w:vAlign w:val="center"/>
          </w:tcPr>
          <w:p w14:paraId="13970452" w14:textId="77777777" w:rsidR="009764AA" w:rsidRPr="00E074D3" w:rsidRDefault="009764AA"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pojazdów elektrycznych [MWh]</w:t>
            </w:r>
          </w:p>
        </w:tc>
        <w:tc>
          <w:tcPr>
            <w:tcW w:w="3043" w:type="dxa"/>
            <w:vAlign w:val="center"/>
          </w:tcPr>
          <w:p w14:paraId="238D7BD5" w14:textId="77777777" w:rsidR="009764AA" w:rsidRPr="00E074D3" w:rsidRDefault="009764AA"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146,92</w:t>
            </w:r>
          </w:p>
        </w:tc>
        <w:tc>
          <w:tcPr>
            <w:tcW w:w="3043" w:type="dxa"/>
            <w:vAlign w:val="center"/>
          </w:tcPr>
          <w:p w14:paraId="05D45D25" w14:textId="77777777" w:rsidR="009764AA" w:rsidRPr="00E074D3" w:rsidRDefault="009764AA"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13 622,80</w:t>
            </w:r>
          </w:p>
        </w:tc>
      </w:tr>
      <w:tr w:rsidR="009764AA" w:rsidRPr="00E074D3" w14:paraId="636C2DAA" w14:textId="77777777" w:rsidTr="008907E2">
        <w:trPr>
          <w:cantSplit/>
          <w:jc w:val="center"/>
        </w:trPr>
        <w:tc>
          <w:tcPr>
            <w:tcW w:w="3072" w:type="dxa"/>
            <w:vAlign w:val="center"/>
          </w:tcPr>
          <w:p w14:paraId="6481BE84" w14:textId="77777777" w:rsidR="009764AA" w:rsidRPr="00E074D3" w:rsidRDefault="009764AA"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 z uwzględnieniem pojazdów elektrycznych [MWh]</w:t>
            </w:r>
          </w:p>
        </w:tc>
        <w:tc>
          <w:tcPr>
            <w:tcW w:w="3043" w:type="dxa"/>
            <w:vAlign w:val="center"/>
          </w:tcPr>
          <w:p w14:paraId="6076C23D" w14:textId="77777777" w:rsidR="009764AA" w:rsidRPr="00E074D3" w:rsidRDefault="009764AA"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661 694,22</w:t>
            </w:r>
          </w:p>
        </w:tc>
        <w:tc>
          <w:tcPr>
            <w:tcW w:w="3043" w:type="dxa"/>
            <w:vAlign w:val="center"/>
          </w:tcPr>
          <w:p w14:paraId="47069AC4" w14:textId="0CD0096A" w:rsidR="009764AA" w:rsidRPr="00E074D3" w:rsidRDefault="00DC397C"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650 188,60</w:t>
            </w:r>
          </w:p>
        </w:tc>
      </w:tr>
    </w:tbl>
    <w:p w14:paraId="4E190801" w14:textId="77777777" w:rsidR="009764AA" w:rsidRPr="00E074D3" w:rsidRDefault="009764AA" w:rsidP="00D24EB3">
      <w:pPr>
        <w:jc w:val="both"/>
        <w:rPr>
          <w:rFonts w:ascii="Times New Roman" w:hAnsi="Times New Roman" w:cs="Times New Roman"/>
          <w:sz w:val="24"/>
          <w:szCs w:val="24"/>
        </w:rPr>
      </w:pPr>
    </w:p>
    <w:p w14:paraId="4135DA6B" w14:textId="76936D53" w:rsidR="009764AA" w:rsidRPr="008907E2" w:rsidRDefault="008B7B91" w:rsidP="00213FC8">
      <w:pPr>
        <w:pStyle w:val="Akapitzlist"/>
        <w:numPr>
          <w:ilvl w:val="1"/>
          <w:numId w:val="69"/>
        </w:numPr>
        <w:ind w:hanging="436"/>
        <w:jc w:val="both"/>
        <w:rPr>
          <w:rFonts w:ascii="Times New Roman" w:hAnsi="Times New Roman" w:cs="Times New Roman"/>
          <w:b/>
        </w:rPr>
      </w:pPr>
      <w:r w:rsidRPr="008907E2">
        <w:rPr>
          <w:rFonts w:ascii="Times New Roman" w:hAnsi="Times New Roman" w:cs="Times New Roman"/>
          <w:b/>
        </w:rPr>
        <w:t>S</w:t>
      </w:r>
      <w:r w:rsidR="009764AA" w:rsidRPr="008907E2">
        <w:rPr>
          <w:rFonts w:ascii="Times New Roman" w:hAnsi="Times New Roman" w:cs="Times New Roman"/>
          <w:b/>
        </w:rPr>
        <w:t xml:space="preserve">W2 – </w:t>
      </w:r>
      <w:r w:rsidRPr="008907E2">
        <w:rPr>
          <w:rFonts w:ascii="Times New Roman" w:hAnsi="Times New Roman" w:cs="Times New Roman"/>
          <w:b/>
        </w:rPr>
        <w:t>sub</w:t>
      </w:r>
      <w:r w:rsidR="009764AA" w:rsidRPr="008907E2">
        <w:rPr>
          <w:rFonts w:ascii="Times New Roman" w:hAnsi="Times New Roman" w:cs="Times New Roman"/>
          <w:b/>
        </w:rPr>
        <w:t>wariant „maksymalny</w:t>
      </w:r>
      <w:r w:rsidRPr="008907E2">
        <w:rPr>
          <w:rFonts w:ascii="Times New Roman" w:hAnsi="Times New Roman" w:cs="Times New Roman"/>
          <w:b/>
        </w:rPr>
        <w:t xml:space="preserve"> 2</w:t>
      </w:r>
      <w:r w:rsidR="009764AA" w:rsidRPr="008907E2">
        <w:rPr>
          <w:rFonts w:ascii="Times New Roman" w:hAnsi="Times New Roman" w:cs="Times New Roman"/>
          <w:b/>
        </w:rPr>
        <w:t>”</w:t>
      </w:r>
    </w:p>
    <w:p w14:paraId="5B3C4A22" w14:textId="77777777" w:rsidR="00D24EB3" w:rsidRPr="008907E2" w:rsidRDefault="00D24EB3" w:rsidP="00D24EB3">
      <w:pPr>
        <w:jc w:val="both"/>
        <w:rPr>
          <w:rFonts w:ascii="Times New Roman" w:hAnsi="Times New Roman" w:cs="Times New Roman"/>
        </w:rPr>
      </w:pPr>
      <w:r w:rsidRPr="008907E2">
        <w:rPr>
          <w:rFonts w:ascii="Times New Roman" w:hAnsi="Times New Roman" w:cs="Times New Roman"/>
        </w:rPr>
        <w:t>Założenia:</w:t>
      </w:r>
    </w:p>
    <w:p w14:paraId="32F4DEE8" w14:textId="4B9684E2" w:rsidR="00D24EB3" w:rsidRPr="008907E2" w:rsidRDefault="00395E36"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r</w:t>
      </w:r>
      <w:r w:rsidR="00D24EB3" w:rsidRPr="008907E2">
        <w:rPr>
          <w:rFonts w:ascii="Times New Roman" w:hAnsi="Times New Roman" w:cs="Times New Roman"/>
        </w:rPr>
        <w:t xml:space="preserve">ealizacja zadań administracji publicznej zgodnie z wymogami </w:t>
      </w:r>
      <w:r w:rsidR="003D5BDB" w:rsidRPr="008907E2">
        <w:rPr>
          <w:rFonts w:ascii="Times New Roman" w:hAnsi="Times New Roman" w:cs="Times New Roman"/>
        </w:rPr>
        <w:t>Ustawy o </w:t>
      </w:r>
      <w:r w:rsidR="0089048A" w:rsidRPr="008907E2">
        <w:rPr>
          <w:rFonts w:ascii="Times New Roman" w:hAnsi="Times New Roman" w:cs="Times New Roman"/>
        </w:rPr>
        <w:t>elektromobilności</w:t>
      </w:r>
    </w:p>
    <w:p w14:paraId="77184671" w14:textId="29BEF720" w:rsidR="00D24EB3" w:rsidRPr="008907E2" w:rsidRDefault="00395E36"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d</w:t>
      </w:r>
      <w:r w:rsidR="00D24EB3" w:rsidRPr="008907E2">
        <w:rPr>
          <w:rFonts w:ascii="Times New Roman" w:hAnsi="Times New Roman" w:cs="Times New Roman"/>
        </w:rPr>
        <w:t>uże zainteresowanie zakupem pojazdów elektrycznych w sekt</w:t>
      </w:r>
      <w:r w:rsidR="008907E2">
        <w:rPr>
          <w:rFonts w:ascii="Times New Roman" w:hAnsi="Times New Roman" w:cs="Times New Roman"/>
        </w:rPr>
        <w:t>orze prywatnym związane m.in. z </w:t>
      </w:r>
      <w:r w:rsidR="00D24EB3" w:rsidRPr="008907E2">
        <w:rPr>
          <w:rFonts w:ascii="Times New Roman" w:hAnsi="Times New Roman" w:cs="Times New Roman"/>
        </w:rPr>
        <w:t>wprowadzeniem systemu zachęt finansowych</w:t>
      </w:r>
    </w:p>
    <w:p w14:paraId="3A12B51A" w14:textId="187F075E" w:rsidR="003D5BDB" w:rsidRPr="008907E2" w:rsidRDefault="00395E36" w:rsidP="008F57CB">
      <w:pPr>
        <w:pStyle w:val="Akapitzlist"/>
        <w:numPr>
          <w:ilvl w:val="0"/>
          <w:numId w:val="68"/>
        </w:numPr>
        <w:jc w:val="both"/>
        <w:rPr>
          <w:rFonts w:ascii="Times New Roman" w:hAnsi="Times New Roman" w:cs="Times New Roman"/>
        </w:rPr>
      </w:pPr>
      <w:r w:rsidRPr="008907E2">
        <w:rPr>
          <w:rFonts w:ascii="Times New Roman" w:hAnsi="Times New Roman" w:cs="Times New Roman"/>
        </w:rPr>
        <w:t>k</w:t>
      </w:r>
      <w:r w:rsidR="00D24EB3" w:rsidRPr="008907E2">
        <w:rPr>
          <w:rFonts w:ascii="Times New Roman" w:hAnsi="Times New Roman" w:cs="Times New Roman"/>
        </w:rPr>
        <w:t>olejne analizy kosztów i korzyści wykaz</w:t>
      </w:r>
      <w:r w:rsidR="00736E06" w:rsidRPr="008907E2">
        <w:rPr>
          <w:rFonts w:ascii="Times New Roman" w:hAnsi="Times New Roman" w:cs="Times New Roman"/>
        </w:rPr>
        <w:t>ują</w:t>
      </w:r>
      <w:r w:rsidR="00D24EB3" w:rsidRPr="008907E2">
        <w:rPr>
          <w:rFonts w:ascii="Times New Roman" w:hAnsi="Times New Roman" w:cs="Times New Roman"/>
        </w:rPr>
        <w:t xml:space="preserve"> opłacalność w zakresie wymiany taboru komunikacji miejskiej na elektryczny zgodnie z prog</w:t>
      </w:r>
      <w:r w:rsidR="003F45D9" w:rsidRPr="008907E2">
        <w:rPr>
          <w:rFonts w:ascii="Times New Roman" w:hAnsi="Times New Roman" w:cs="Times New Roman"/>
        </w:rPr>
        <w:t>ami ustawowymi (20% taboru od 1 </w:t>
      </w:r>
      <w:r w:rsidR="00736E06" w:rsidRPr="008907E2">
        <w:rPr>
          <w:rFonts w:ascii="Times New Roman" w:hAnsi="Times New Roman" w:cs="Times New Roman"/>
        </w:rPr>
        <w:t xml:space="preserve">stycznia </w:t>
      </w:r>
      <w:r w:rsidR="008907E2">
        <w:rPr>
          <w:rFonts w:ascii="Times New Roman" w:hAnsi="Times New Roman" w:cs="Times New Roman"/>
        </w:rPr>
        <w:t>2025 r.), wobec czego od dnia 1 </w:t>
      </w:r>
      <w:r w:rsidR="00736E06" w:rsidRPr="008907E2">
        <w:rPr>
          <w:rFonts w:ascii="Times New Roman" w:hAnsi="Times New Roman" w:cs="Times New Roman"/>
        </w:rPr>
        <w:t>stycznia 2025 r. w taborze komunikacji miejskiej są 53 autobusy elektryczne.</w:t>
      </w:r>
    </w:p>
    <w:p w14:paraId="0AD4BEE7" w14:textId="28EA2BEA" w:rsidR="00D24EB3" w:rsidRPr="008907E2" w:rsidRDefault="00D24EB3" w:rsidP="00D550EC">
      <w:pPr>
        <w:pStyle w:val="Legenda"/>
        <w:keepNext/>
        <w:jc w:val="center"/>
        <w:rPr>
          <w:rFonts w:ascii="Times New Roman" w:hAnsi="Times New Roman" w:cs="Times New Roman"/>
          <w:sz w:val="22"/>
          <w:szCs w:val="22"/>
        </w:rPr>
      </w:pPr>
      <w:bookmarkStart w:id="57" w:name="_Toc34814592"/>
      <w:r w:rsidRPr="008907E2">
        <w:rPr>
          <w:rFonts w:ascii="Times New Roman" w:hAnsi="Times New Roman" w:cs="Times New Roman"/>
          <w:sz w:val="22"/>
          <w:szCs w:val="22"/>
        </w:rPr>
        <w:t xml:space="preserve">Tabela </w:t>
      </w:r>
      <w:r w:rsidRPr="008907E2">
        <w:rPr>
          <w:rFonts w:ascii="Times New Roman" w:hAnsi="Times New Roman" w:cs="Times New Roman"/>
          <w:noProof/>
          <w:sz w:val="22"/>
          <w:szCs w:val="22"/>
        </w:rPr>
        <w:fldChar w:fldCharType="begin"/>
      </w:r>
      <w:r w:rsidRPr="008907E2">
        <w:rPr>
          <w:rFonts w:ascii="Times New Roman" w:hAnsi="Times New Roman" w:cs="Times New Roman"/>
          <w:noProof/>
          <w:sz w:val="22"/>
          <w:szCs w:val="22"/>
        </w:rPr>
        <w:instrText xml:space="preserve"> SEQ Tabela \* ARABIC </w:instrText>
      </w:r>
      <w:r w:rsidRPr="008907E2">
        <w:rPr>
          <w:rFonts w:ascii="Times New Roman" w:hAnsi="Times New Roman" w:cs="Times New Roman"/>
          <w:noProof/>
          <w:sz w:val="22"/>
          <w:szCs w:val="22"/>
        </w:rPr>
        <w:fldChar w:fldCharType="separate"/>
      </w:r>
      <w:r w:rsidR="002546C3" w:rsidRPr="008907E2">
        <w:rPr>
          <w:rFonts w:ascii="Times New Roman" w:hAnsi="Times New Roman" w:cs="Times New Roman"/>
          <w:noProof/>
          <w:sz w:val="22"/>
          <w:szCs w:val="22"/>
        </w:rPr>
        <w:t>21</w:t>
      </w:r>
      <w:r w:rsidRPr="008907E2">
        <w:rPr>
          <w:rFonts w:ascii="Times New Roman" w:hAnsi="Times New Roman" w:cs="Times New Roman"/>
          <w:noProof/>
          <w:sz w:val="22"/>
          <w:szCs w:val="22"/>
        </w:rPr>
        <w:fldChar w:fldCharType="end"/>
      </w:r>
      <w:r w:rsidRPr="008907E2">
        <w:rPr>
          <w:rFonts w:ascii="Times New Roman" w:hAnsi="Times New Roman" w:cs="Times New Roman"/>
          <w:sz w:val="22"/>
          <w:szCs w:val="22"/>
        </w:rPr>
        <w:t>. Prognoza zapotrzebowania na energię elektryczn</w:t>
      </w:r>
      <w:r w:rsidR="009764AA" w:rsidRPr="008907E2">
        <w:rPr>
          <w:rFonts w:ascii="Times New Roman" w:hAnsi="Times New Roman" w:cs="Times New Roman"/>
          <w:sz w:val="22"/>
          <w:szCs w:val="22"/>
        </w:rPr>
        <w:t>ą</w:t>
      </w:r>
      <w:r w:rsidRPr="008907E2">
        <w:rPr>
          <w:rFonts w:ascii="Times New Roman" w:hAnsi="Times New Roman" w:cs="Times New Roman"/>
          <w:sz w:val="22"/>
          <w:szCs w:val="22"/>
        </w:rPr>
        <w:t xml:space="preserve"> w latach 2020-2</w:t>
      </w:r>
      <w:r w:rsidR="00B74CAE" w:rsidRPr="008907E2">
        <w:rPr>
          <w:rFonts w:ascii="Times New Roman" w:hAnsi="Times New Roman" w:cs="Times New Roman"/>
          <w:sz w:val="22"/>
          <w:szCs w:val="22"/>
        </w:rPr>
        <w:t xml:space="preserve">025. </w:t>
      </w:r>
      <w:r w:rsidR="008B7B91" w:rsidRPr="008907E2">
        <w:rPr>
          <w:rFonts w:ascii="Times New Roman" w:hAnsi="Times New Roman" w:cs="Times New Roman"/>
          <w:sz w:val="22"/>
          <w:szCs w:val="22"/>
        </w:rPr>
        <w:t>Subw</w:t>
      </w:r>
      <w:r w:rsidR="00B74CAE" w:rsidRPr="008907E2">
        <w:rPr>
          <w:rFonts w:ascii="Times New Roman" w:hAnsi="Times New Roman" w:cs="Times New Roman"/>
          <w:sz w:val="22"/>
          <w:szCs w:val="22"/>
        </w:rPr>
        <w:t>ariant maksymalny</w:t>
      </w:r>
      <w:r w:rsidR="008907E2">
        <w:rPr>
          <w:rFonts w:ascii="Times New Roman" w:hAnsi="Times New Roman" w:cs="Times New Roman"/>
          <w:sz w:val="22"/>
          <w:szCs w:val="22"/>
        </w:rPr>
        <w:t> </w:t>
      </w:r>
      <w:r w:rsidR="008B7B91" w:rsidRPr="008907E2">
        <w:rPr>
          <w:rFonts w:ascii="Times New Roman" w:hAnsi="Times New Roman" w:cs="Times New Roman"/>
          <w:sz w:val="22"/>
          <w:szCs w:val="22"/>
        </w:rPr>
        <w:t>2</w:t>
      </w:r>
      <w:bookmarkEnd w:id="57"/>
    </w:p>
    <w:tbl>
      <w:tblPr>
        <w:tblStyle w:val="Tabela-Siatka"/>
        <w:tblW w:w="0" w:type="auto"/>
        <w:jc w:val="center"/>
        <w:tblLook w:val="04A0" w:firstRow="1" w:lastRow="0" w:firstColumn="1" w:lastColumn="0" w:noHBand="0" w:noVBand="1"/>
      </w:tblPr>
      <w:tblGrid>
        <w:gridCol w:w="3072"/>
        <w:gridCol w:w="3043"/>
        <w:gridCol w:w="3043"/>
      </w:tblGrid>
      <w:tr w:rsidR="00D24EB3" w:rsidRPr="00E074D3" w14:paraId="0E164BA3" w14:textId="77777777" w:rsidTr="008907E2">
        <w:trPr>
          <w:cantSplit/>
          <w:jc w:val="center"/>
        </w:trPr>
        <w:tc>
          <w:tcPr>
            <w:tcW w:w="3072" w:type="dxa"/>
            <w:vAlign w:val="center"/>
          </w:tcPr>
          <w:p w14:paraId="1EAC5E70" w14:textId="77777777" w:rsidR="00D24EB3" w:rsidRPr="00E074D3" w:rsidRDefault="00D24EB3" w:rsidP="008907E2">
            <w:pPr>
              <w:spacing w:before="40" w:after="40"/>
              <w:jc w:val="center"/>
              <w:rPr>
                <w:rFonts w:ascii="Times New Roman" w:hAnsi="Times New Roman" w:cs="Times New Roman"/>
                <w:sz w:val="20"/>
                <w:szCs w:val="20"/>
              </w:rPr>
            </w:pPr>
          </w:p>
        </w:tc>
        <w:tc>
          <w:tcPr>
            <w:tcW w:w="3043" w:type="dxa"/>
            <w:vAlign w:val="center"/>
          </w:tcPr>
          <w:p w14:paraId="55AFC335" w14:textId="77777777" w:rsidR="00D24EB3" w:rsidRPr="00E074D3" w:rsidRDefault="00D24EB3"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52E09DE5" w14:textId="77777777" w:rsidR="00D24EB3" w:rsidRPr="00E074D3" w:rsidRDefault="00D24EB3" w:rsidP="008907E2">
            <w:pPr>
              <w:spacing w:before="40" w:after="40"/>
              <w:jc w:val="center"/>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3D5BDB" w:rsidRPr="00E074D3" w14:paraId="5F91D755" w14:textId="77777777" w:rsidTr="008907E2">
        <w:trPr>
          <w:cantSplit/>
          <w:jc w:val="center"/>
        </w:trPr>
        <w:tc>
          <w:tcPr>
            <w:tcW w:w="3072" w:type="dxa"/>
            <w:vAlign w:val="center"/>
          </w:tcPr>
          <w:p w14:paraId="50806296" w14:textId="274F05A7"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00DE7409" w:rsidRPr="00E074D3">
              <w:rPr>
                <w:rStyle w:val="Odwoanieprzypisudolnego"/>
                <w:rFonts w:ascii="Times New Roman" w:hAnsi="Times New Roman" w:cs="Times New Roman"/>
                <w:b/>
                <w:sz w:val="20"/>
                <w:szCs w:val="20"/>
              </w:rPr>
              <w:footnoteReference w:id="39"/>
            </w:r>
          </w:p>
        </w:tc>
        <w:tc>
          <w:tcPr>
            <w:tcW w:w="3043" w:type="dxa"/>
            <w:vAlign w:val="center"/>
          </w:tcPr>
          <w:p w14:paraId="6852F094" w14:textId="57365351"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661 547,3</w:t>
            </w:r>
            <w:r w:rsidR="00395E36" w:rsidRPr="00E074D3">
              <w:rPr>
                <w:rFonts w:ascii="Times New Roman" w:hAnsi="Times New Roman" w:cs="Times New Roman"/>
                <w:b/>
                <w:bCs/>
                <w:color w:val="000000"/>
                <w:sz w:val="20"/>
                <w:szCs w:val="20"/>
              </w:rPr>
              <w:t>0</w:t>
            </w:r>
          </w:p>
        </w:tc>
        <w:tc>
          <w:tcPr>
            <w:tcW w:w="3043" w:type="dxa"/>
            <w:vAlign w:val="center"/>
          </w:tcPr>
          <w:p w14:paraId="50E440AC" w14:textId="5A272C5C" w:rsidR="003D5BDB" w:rsidRPr="00E074D3" w:rsidRDefault="003D5BDB"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bCs/>
                <w:color w:val="000000"/>
                <w:sz w:val="20"/>
                <w:szCs w:val="20"/>
              </w:rPr>
              <w:t>636 565,8</w:t>
            </w:r>
            <w:r w:rsidR="00395E36" w:rsidRPr="00E074D3">
              <w:rPr>
                <w:rFonts w:ascii="Times New Roman" w:hAnsi="Times New Roman" w:cs="Times New Roman"/>
                <w:b/>
                <w:bCs/>
                <w:color w:val="000000"/>
                <w:sz w:val="20"/>
                <w:szCs w:val="20"/>
              </w:rPr>
              <w:t>0</w:t>
            </w:r>
          </w:p>
        </w:tc>
      </w:tr>
      <w:tr w:rsidR="003D5BDB" w:rsidRPr="00E074D3" w14:paraId="7C4D0289" w14:textId="77777777" w:rsidTr="008907E2">
        <w:trPr>
          <w:cantSplit/>
          <w:jc w:val="center"/>
        </w:trPr>
        <w:tc>
          <w:tcPr>
            <w:tcW w:w="3072" w:type="dxa"/>
            <w:vAlign w:val="center"/>
          </w:tcPr>
          <w:p w14:paraId="08605FD8" w14:textId="155E608E"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 samochodów elektrycznych</w:t>
            </w:r>
          </w:p>
        </w:tc>
        <w:tc>
          <w:tcPr>
            <w:tcW w:w="3043" w:type="dxa"/>
            <w:vAlign w:val="center"/>
          </w:tcPr>
          <w:p w14:paraId="74499AB6" w14:textId="77777777"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46C12FA1" w14:textId="77777777" w:rsidR="003D5BDB" w:rsidRPr="00E074D3" w:rsidRDefault="003D5BDB"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7 708</w:t>
            </w:r>
          </w:p>
        </w:tc>
      </w:tr>
      <w:tr w:rsidR="003D5BDB" w:rsidRPr="00E074D3" w14:paraId="722CAAEB" w14:textId="77777777" w:rsidTr="008907E2">
        <w:trPr>
          <w:cantSplit/>
          <w:jc w:val="center"/>
        </w:trPr>
        <w:tc>
          <w:tcPr>
            <w:tcW w:w="3072" w:type="dxa"/>
            <w:vAlign w:val="center"/>
          </w:tcPr>
          <w:p w14:paraId="316733D0" w14:textId="7D9F6DFA"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5F3B77B8" w14:textId="77777777" w:rsidR="003D5BDB" w:rsidRPr="00E074D3" w:rsidRDefault="003D5BDB"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076CC0CA" w14:textId="79E32BB1" w:rsidR="003D5BDB" w:rsidRPr="00E074D3" w:rsidRDefault="00736E06"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53</w:t>
            </w:r>
          </w:p>
        </w:tc>
      </w:tr>
      <w:tr w:rsidR="003D5BDB" w:rsidRPr="00E074D3" w14:paraId="46FA9D5A" w14:textId="77777777" w:rsidTr="008907E2">
        <w:trPr>
          <w:cantSplit/>
          <w:jc w:val="center"/>
        </w:trPr>
        <w:tc>
          <w:tcPr>
            <w:tcW w:w="3072" w:type="dxa"/>
            <w:vAlign w:val="center"/>
          </w:tcPr>
          <w:p w14:paraId="2975B1AC" w14:textId="17736AC7"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lastRenderedPageBreak/>
              <w:t>Zapotrzebowanie na energię elektryczną dla pojazdów elektrycznych [MWh]</w:t>
            </w:r>
          </w:p>
        </w:tc>
        <w:tc>
          <w:tcPr>
            <w:tcW w:w="3043" w:type="dxa"/>
            <w:vAlign w:val="center"/>
          </w:tcPr>
          <w:p w14:paraId="232DCB88" w14:textId="24BD2F49" w:rsidR="003D5BDB" w:rsidRPr="00E074D3" w:rsidRDefault="003D5BDB"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146,92</w:t>
            </w:r>
          </w:p>
        </w:tc>
        <w:tc>
          <w:tcPr>
            <w:tcW w:w="3043" w:type="dxa"/>
            <w:vAlign w:val="center"/>
          </w:tcPr>
          <w:p w14:paraId="2EE5F527" w14:textId="04A22B84" w:rsidR="003D5BDB" w:rsidRPr="00E074D3" w:rsidRDefault="00736E06" w:rsidP="008907E2">
            <w:pPr>
              <w:spacing w:before="40" w:after="40"/>
              <w:jc w:val="center"/>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15 751,30</w:t>
            </w:r>
          </w:p>
        </w:tc>
      </w:tr>
      <w:tr w:rsidR="003D5BDB" w:rsidRPr="00E074D3" w14:paraId="2DDB43AD" w14:textId="77777777" w:rsidTr="008907E2">
        <w:trPr>
          <w:cantSplit/>
          <w:jc w:val="center"/>
        </w:trPr>
        <w:tc>
          <w:tcPr>
            <w:tcW w:w="3072" w:type="dxa"/>
            <w:vAlign w:val="center"/>
          </w:tcPr>
          <w:p w14:paraId="36A5F9A6" w14:textId="2C141E64" w:rsidR="003D5BDB" w:rsidRPr="00E074D3" w:rsidRDefault="003D5BDB" w:rsidP="008907E2">
            <w:pPr>
              <w:spacing w:before="40" w:after="40"/>
              <w:jc w:val="center"/>
              <w:rPr>
                <w:rFonts w:ascii="Times New Roman" w:hAnsi="Times New Roman" w:cs="Times New Roman"/>
                <w:b/>
                <w:sz w:val="20"/>
                <w:szCs w:val="20"/>
              </w:rPr>
            </w:pPr>
            <w:r w:rsidRPr="00E074D3">
              <w:rPr>
                <w:rFonts w:ascii="Times New Roman" w:hAnsi="Times New Roman" w:cs="Times New Roman"/>
                <w:b/>
                <w:sz w:val="20"/>
                <w:szCs w:val="20"/>
              </w:rPr>
              <w:t>Zapotrzebowanie na</w:t>
            </w:r>
            <w:r w:rsidR="00736E06" w:rsidRPr="00E074D3">
              <w:rPr>
                <w:rFonts w:ascii="Times New Roman" w:hAnsi="Times New Roman" w:cs="Times New Roman"/>
                <w:b/>
                <w:sz w:val="20"/>
                <w:szCs w:val="20"/>
              </w:rPr>
              <w:t xml:space="preserve"> energię elektryczną dla Miasta</w:t>
            </w:r>
            <w:r w:rsidRPr="00E074D3">
              <w:rPr>
                <w:rFonts w:ascii="Times New Roman" w:hAnsi="Times New Roman" w:cs="Times New Roman"/>
                <w:b/>
                <w:sz w:val="20"/>
                <w:szCs w:val="20"/>
              </w:rPr>
              <w:t>, z uwzględnieniem pojazdów elektrycznych [MWh]</w:t>
            </w:r>
          </w:p>
        </w:tc>
        <w:tc>
          <w:tcPr>
            <w:tcW w:w="3043" w:type="dxa"/>
            <w:vAlign w:val="center"/>
          </w:tcPr>
          <w:p w14:paraId="18672DF3" w14:textId="2BDD9F6A" w:rsidR="003D5BDB" w:rsidRPr="00E074D3" w:rsidRDefault="003F45D9"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661 694,2</w:t>
            </w:r>
            <w:r w:rsidR="00395E36" w:rsidRPr="00E074D3">
              <w:rPr>
                <w:rFonts w:ascii="Times New Roman" w:hAnsi="Times New Roman" w:cs="Times New Roman"/>
                <w:b/>
                <w:bCs/>
                <w:color w:val="000000"/>
                <w:sz w:val="20"/>
                <w:szCs w:val="20"/>
              </w:rPr>
              <w:t>2</w:t>
            </w:r>
          </w:p>
        </w:tc>
        <w:tc>
          <w:tcPr>
            <w:tcW w:w="3043" w:type="dxa"/>
            <w:vAlign w:val="center"/>
          </w:tcPr>
          <w:p w14:paraId="495A722F" w14:textId="1A6DE2CA" w:rsidR="003D5BDB" w:rsidRPr="00E074D3" w:rsidRDefault="003F45D9" w:rsidP="008907E2">
            <w:pPr>
              <w:spacing w:before="40" w:after="40"/>
              <w:jc w:val="center"/>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65</w:t>
            </w:r>
            <w:r w:rsidR="00736E06" w:rsidRPr="00E074D3">
              <w:rPr>
                <w:rFonts w:ascii="Times New Roman" w:hAnsi="Times New Roman" w:cs="Times New Roman"/>
                <w:b/>
                <w:bCs/>
                <w:color w:val="000000"/>
                <w:sz w:val="20"/>
                <w:szCs w:val="20"/>
              </w:rPr>
              <w:t>2 317,10</w:t>
            </w:r>
          </w:p>
        </w:tc>
      </w:tr>
    </w:tbl>
    <w:p w14:paraId="4FC00C14" w14:textId="77777777" w:rsidR="00D24EB3" w:rsidRPr="00E074D3" w:rsidRDefault="00D24EB3" w:rsidP="00D24EB3">
      <w:pPr>
        <w:jc w:val="both"/>
        <w:rPr>
          <w:rFonts w:ascii="Times New Roman" w:hAnsi="Times New Roman" w:cs="Times New Roman"/>
        </w:rPr>
      </w:pPr>
    </w:p>
    <w:p w14:paraId="159C3901" w14:textId="77777777" w:rsidR="00D24EB3" w:rsidRPr="003D459C" w:rsidRDefault="00D24EB3" w:rsidP="00D24EB3">
      <w:pPr>
        <w:jc w:val="both"/>
        <w:rPr>
          <w:rFonts w:ascii="Times New Roman" w:hAnsi="Times New Roman" w:cs="Times New Roman"/>
          <w:b/>
          <w:color w:val="2E74B5" w:themeColor="accent1" w:themeShade="BF"/>
        </w:rPr>
      </w:pPr>
      <w:r w:rsidRPr="003D459C">
        <w:rPr>
          <w:rFonts w:ascii="Times New Roman" w:hAnsi="Times New Roman" w:cs="Times New Roman"/>
          <w:b/>
          <w:color w:val="2E74B5" w:themeColor="accent1" w:themeShade="BF"/>
        </w:rPr>
        <w:t>Gaz</w:t>
      </w:r>
    </w:p>
    <w:p w14:paraId="254397C2" w14:textId="7FA00D69" w:rsidR="00D24EB3" w:rsidRPr="003D459C" w:rsidRDefault="00D24EB3" w:rsidP="00D24EB3">
      <w:pPr>
        <w:jc w:val="both"/>
        <w:rPr>
          <w:rFonts w:ascii="Times New Roman" w:hAnsi="Times New Roman" w:cs="Times New Roman"/>
        </w:rPr>
      </w:pPr>
      <w:r w:rsidRPr="003D459C">
        <w:rPr>
          <w:rFonts w:ascii="Times New Roman" w:hAnsi="Times New Roman" w:cs="Times New Roman"/>
        </w:rPr>
        <w:t>Przewiduje się także wzrost zapotrzebowania na gaz, jednak z zaznaczeniem, że jest</w:t>
      </w:r>
      <w:r w:rsidR="00395E36" w:rsidRPr="003D459C">
        <w:rPr>
          <w:rFonts w:ascii="Times New Roman" w:hAnsi="Times New Roman" w:cs="Times New Roman"/>
        </w:rPr>
        <w:t xml:space="preserve"> </w:t>
      </w:r>
      <w:r w:rsidRPr="003D459C">
        <w:rPr>
          <w:rFonts w:ascii="Times New Roman" w:hAnsi="Times New Roman" w:cs="Times New Roman"/>
        </w:rPr>
        <w:t>on uzależniony od dwóch czynników: spadku cen gazu</w:t>
      </w:r>
      <w:r w:rsidR="00395E36" w:rsidRPr="003D459C">
        <w:rPr>
          <w:rFonts w:ascii="Times New Roman" w:hAnsi="Times New Roman" w:cs="Times New Roman"/>
        </w:rPr>
        <w:t xml:space="preserve"> (</w:t>
      </w:r>
      <w:r w:rsidRPr="003D459C">
        <w:rPr>
          <w:rFonts w:ascii="Times New Roman" w:hAnsi="Times New Roman" w:cs="Times New Roman"/>
        </w:rPr>
        <w:t>np. poprzez zwiększenie podaży z zasobów krajowych</w:t>
      </w:r>
      <w:r w:rsidR="00395E36" w:rsidRPr="003D459C">
        <w:rPr>
          <w:rFonts w:ascii="Times New Roman" w:hAnsi="Times New Roman" w:cs="Times New Roman"/>
        </w:rPr>
        <w:t xml:space="preserve">) </w:t>
      </w:r>
      <w:r w:rsidRPr="003D459C">
        <w:rPr>
          <w:rFonts w:ascii="Times New Roman" w:hAnsi="Times New Roman" w:cs="Times New Roman"/>
        </w:rPr>
        <w:t>i wzrostu cen uprawnień do emisji CO</w:t>
      </w:r>
      <w:r w:rsidRPr="003D459C">
        <w:rPr>
          <w:rFonts w:ascii="Times New Roman" w:hAnsi="Times New Roman" w:cs="Times New Roman"/>
          <w:vertAlign w:val="subscript"/>
        </w:rPr>
        <w:t>2</w:t>
      </w:r>
      <w:r w:rsidRPr="003D459C">
        <w:rPr>
          <w:rFonts w:ascii="Times New Roman" w:hAnsi="Times New Roman" w:cs="Times New Roman"/>
        </w:rPr>
        <w:t>. Z tytułu samego podłączenia do systemu gazowniczego kolejnych odbiorców prognozuje się coroczny przyrost popytu na poziomie 2%.</w:t>
      </w:r>
    </w:p>
    <w:p w14:paraId="2D21B064" w14:textId="77777777" w:rsidR="00D24EB3" w:rsidRPr="003D459C" w:rsidRDefault="00D24EB3" w:rsidP="00D24EB3">
      <w:pPr>
        <w:jc w:val="both"/>
        <w:rPr>
          <w:rFonts w:ascii="Times New Roman" w:hAnsi="Times New Roman" w:cs="Times New Roman"/>
          <w:b/>
          <w:color w:val="2E74B5" w:themeColor="accent1" w:themeShade="BF"/>
        </w:rPr>
      </w:pPr>
      <w:r w:rsidRPr="003D459C">
        <w:rPr>
          <w:rFonts w:ascii="Times New Roman" w:hAnsi="Times New Roman" w:cs="Times New Roman"/>
          <w:b/>
          <w:color w:val="2E74B5" w:themeColor="accent1" w:themeShade="BF"/>
        </w:rPr>
        <w:t>Odnawialne źródła energii</w:t>
      </w:r>
    </w:p>
    <w:p w14:paraId="5F0D47F5" w14:textId="1328AA61" w:rsidR="00C058E3" w:rsidRPr="003D459C" w:rsidRDefault="00D24EB3" w:rsidP="00202B66">
      <w:pPr>
        <w:jc w:val="both"/>
        <w:rPr>
          <w:rFonts w:ascii="Times New Roman" w:hAnsi="Times New Roman" w:cs="Times New Roman"/>
        </w:rPr>
      </w:pPr>
      <w:r w:rsidRPr="003D459C">
        <w:rPr>
          <w:rFonts w:ascii="Times New Roman" w:hAnsi="Times New Roman" w:cs="Times New Roman"/>
        </w:rPr>
        <w:t>Możliwości wykorzystania odnawialnych źródeł energii powinny b</w:t>
      </w:r>
      <w:r w:rsidR="007B3AD2" w:rsidRPr="003D459C">
        <w:rPr>
          <w:rFonts w:ascii="Times New Roman" w:hAnsi="Times New Roman" w:cs="Times New Roman"/>
        </w:rPr>
        <w:t>yć</w:t>
      </w:r>
      <w:r w:rsidRPr="003D459C">
        <w:rPr>
          <w:rFonts w:ascii="Times New Roman" w:hAnsi="Times New Roman" w:cs="Times New Roman"/>
        </w:rPr>
        <w:t xml:space="preserve"> rozważane w przypadku tworzenia nowych lub modernizacji starych obiektów wytwarzających energię. Wskazuje się, że głównym czynnikiem warunkującym zwiększenie wykorzystania odnawialnych źródeł energii będzie wzrost cen uprawnień do emisji CO</w:t>
      </w:r>
      <w:r w:rsidRPr="003D459C">
        <w:rPr>
          <w:rFonts w:ascii="Times New Roman" w:hAnsi="Times New Roman" w:cs="Times New Roman"/>
          <w:vertAlign w:val="subscript"/>
        </w:rPr>
        <w:t>2</w:t>
      </w:r>
      <w:r w:rsidRPr="003D459C">
        <w:rPr>
          <w:rFonts w:ascii="Times New Roman" w:hAnsi="Times New Roman" w:cs="Times New Roman"/>
        </w:rPr>
        <w:t>, spowodowany zaostrzającą się polityką klimatyczną.</w:t>
      </w:r>
      <w:r w:rsidR="00C058E3" w:rsidRPr="003D459C">
        <w:rPr>
          <w:rFonts w:ascii="Times New Roman" w:hAnsi="Times New Roman" w:cs="Times New Roman"/>
        </w:rPr>
        <w:br w:type="page"/>
      </w:r>
    </w:p>
    <w:p w14:paraId="7E086639" w14:textId="1EE4AF4E" w:rsidR="007A4483" w:rsidRPr="00E074D3" w:rsidRDefault="00FA3436" w:rsidP="007A4483">
      <w:pPr>
        <w:rPr>
          <w:rFonts w:ascii="Times New Roman" w:hAnsi="Times New Roman" w:cs="Times New Roman"/>
        </w:rPr>
      </w:pPr>
      <w:r w:rsidRPr="00E074D3">
        <w:rPr>
          <w:rFonts w:ascii="Times New Roman" w:hAnsi="Times New Roman" w:cs="Times New Roman"/>
          <w:noProof/>
          <w:lang w:eastAsia="pl-PL"/>
        </w:rPr>
        <w:lastRenderedPageBreak/>
        <w:drawing>
          <wp:anchor distT="0" distB="0" distL="114300" distR="114300" simplePos="0" relativeHeight="251674624" behindDoc="1" locked="0" layoutInCell="1" allowOverlap="1" wp14:anchorId="096EFCDB" wp14:editId="1A36B652">
            <wp:simplePos x="0" y="0"/>
            <wp:positionH relativeFrom="page">
              <wp:align>left</wp:align>
            </wp:positionH>
            <wp:positionV relativeFrom="paragraph">
              <wp:posOffset>-880898</wp:posOffset>
            </wp:positionV>
            <wp:extent cx="7567200" cy="5044800"/>
            <wp:effectExtent l="19050" t="0" r="15240" b="179451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ctric-charge-2301604_1920 (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567200" cy="5044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23468428" w14:textId="77777777" w:rsidR="007A4483" w:rsidRPr="00E074D3" w:rsidRDefault="007A4483" w:rsidP="007A4483">
      <w:pPr>
        <w:rPr>
          <w:rFonts w:ascii="Times New Roman" w:hAnsi="Times New Roman" w:cs="Times New Roman"/>
        </w:rPr>
      </w:pPr>
    </w:p>
    <w:p w14:paraId="6348B84A" w14:textId="77777777" w:rsidR="007A4483" w:rsidRPr="00E074D3" w:rsidRDefault="007A4483" w:rsidP="007A4483">
      <w:pPr>
        <w:rPr>
          <w:rFonts w:ascii="Times New Roman" w:hAnsi="Times New Roman" w:cs="Times New Roman"/>
        </w:rPr>
      </w:pPr>
    </w:p>
    <w:p w14:paraId="77D2CCD7" w14:textId="77777777" w:rsidR="007A4483" w:rsidRPr="00E074D3" w:rsidRDefault="007A4483" w:rsidP="007A4483">
      <w:pPr>
        <w:rPr>
          <w:rFonts w:ascii="Times New Roman" w:hAnsi="Times New Roman" w:cs="Times New Roman"/>
        </w:rPr>
      </w:pPr>
    </w:p>
    <w:p w14:paraId="6D094BC3" w14:textId="77777777" w:rsidR="007A4483" w:rsidRPr="00E074D3" w:rsidRDefault="007A4483" w:rsidP="007A4483">
      <w:pPr>
        <w:rPr>
          <w:rFonts w:ascii="Times New Roman" w:hAnsi="Times New Roman" w:cs="Times New Roman"/>
        </w:rPr>
      </w:pPr>
    </w:p>
    <w:p w14:paraId="18AC7B31" w14:textId="77777777" w:rsidR="007A4483" w:rsidRPr="00E074D3" w:rsidRDefault="007A4483" w:rsidP="007A4483">
      <w:pPr>
        <w:rPr>
          <w:rFonts w:ascii="Times New Roman" w:hAnsi="Times New Roman" w:cs="Times New Roman"/>
        </w:rPr>
      </w:pPr>
    </w:p>
    <w:p w14:paraId="2BFECA50" w14:textId="77777777" w:rsidR="007A4483" w:rsidRPr="00E074D3" w:rsidRDefault="007A4483" w:rsidP="007A4483">
      <w:pPr>
        <w:rPr>
          <w:rFonts w:ascii="Times New Roman" w:hAnsi="Times New Roman" w:cs="Times New Roman"/>
        </w:rPr>
      </w:pPr>
    </w:p>
    <w:p w14:paraId="68A42BC9" w14:textId="77777777" w:rsidR="007A4483" w:rsidRPr="00E074D3" w:rsidRDefault="007A4483" w:rsidP="007A4483">
      <w:pPr>
        <w:rPr>
          <w:rFonts w:ascii="Times New Roman" w:hAnsi="Times New Roman" w:cs="Times New Roman"/>
        </w:rPr>
      </w:pPr>
    </w:p>
    <w:p w14:paraId="7D30BE38" w14:textId="77777777" w:rsidR="007A4483" w:rsidRPr="00E074D3" w:rsidRDefault="007A4483" w:rsidP="007A4483">
      <w:pPr>
        <w:rPr>
          <w:rFonts w:ascii="Times New Roman" w:hAnsi="Times New Roman" w:cs="Times New Roman"/>
        </w:rPr>
      </w:pPr>
    </w:p>
    <w:p w14:paraId="51FE6261" w14:textId="77777777" w:rsidR="007A4483" w:rsidRPr="00E074D3" w:rsidRDefault="007A4483" w:rsidP="007A4483">
      <w:pPr>
        <w:rPr>
          <w:rFonts w:ascii="Times New Roman" w:hAnsi="Times New Roman" w:cs="Times New Roman"/>
        </w:rPr>
      </w:pPr>
    </w:p>
    <w:p w14:paraId="2710FCC8" w14:textId="77777777" w:rsidR="007A4483" w:rsidRPr="00E074D3" w:rsidRDefault="007A4483" w:rsidP="007A4483">
      <w:pPr>
        <w:rPr>
          <w:rFonts w:ascii="Times New Roman" w:hAnsi="Times New Roman" w:cs="Times New Roman"/>
        </w:rPr>
      </w:pPr>
    </w:p>
    <w:p w14:paraId="51BE3A74" w14:textId="77777777" w:rsidR="007A4483" w:rsidRPr="00E074D3" w:rsidRDefault="007A4483" w:rsidP="007A4483">
      <w:pPr>
        <w:rPr>
          <w:rFonts w:ascii="Times New Roman" w:hAnsi="Times New Roman" w:cs="Times New Roman"/>
        </w:rPr>
      </w:pPr>
    </w:p>
    <w:p w14:paraId="09D55E05" w14:textId="77777777" w:rsidR="007A4483" w:rsidRPr="00E074D3" w:rsidRDefault="007A4483" w:rsidP="007A4483">
      <w:pPr>
        <w:rPr>
          <w:rFonts w:ascii="Times New Roman" w:hAnsi="Times New Roman" w:cs="Times New Roman"/>
        </w:rPr>
      </w:pPr>
    </w:p>
    <w:p w14:paraId="59848C2E" w14:textId="77777777" w:rsidR="007A4483" w:rsidRPr="00E074D3" w:rsidRDefault="007A4483" w:rsidP="00FA3436">
      <w:pPr>
        <w:rPr>
          <w:rFonts w:ascii="Times New Roman" w:hAnsi="Times New Roman" w:cs="Times New Roman"/>
        </w:rPr>
      </w:pPr>
    </w:p>
    <w:p w14:paraId="4D029A8D" w14:textId="77777777" w:rsidR="007A4483" w:rsidRPr="00E074D3" w:rsidRDefault="007A4483" w:rsidP="00FA3436">
      <w:pPr>
        <w:rPr>
          <w:rFonts w:ascii="Times New Roman" w:hAnsi="Times New Roman" w:cs="Times New Roman"/>
        </w:rPr>
      </w:pPr>
    </w:p>
    <w:p w14:paraId="77EFE4E4" w14:textId="77777777" w:rsidR="007A4483" w:rsidRPr="00E074D3" w:rsidRDefault="007A4483" w:rsidP="00FA3436">
      <w:pPr>
        <w:rPr>
          <w:rFonts w:ascii="Times New Roman" w:hAnsi="Times New Roman" w:cs="Times New Roman"/>
        </w:rPr>
      </w:pPr>
    </w:p>
    <w:p w14:paraId="6F2E6EBA" w14:textId="77777777" w:rsidR="00FA3436" w:rsidRPr="00E074D3" w:rsidRDefault="00FA3436" w:rsidP="00FA3436">
      <w:pPr>
        <w:rPr>
          <w:rFonts w:ascii="Times New Roman" w:hAnsi="Times New Roman" w:cs="Times New Roman"/>
          <w:b/>
          <w:color w:val="0070C0"/>
        </w:rPr>
      </w:pPr>
    </w:p>
    <w:p w14:paraId="635AC536" w14:textId="77777777" w:rsidR="00FA3436" w:rsidRPr="00E074D3" w:rsidRDefault="00FA3436" w:rsidP="00FA3436">
      <w:pPr>
        <w:rPr>
          <w:rFonts w:ascii="Times New Roman" w:hAnsi="Times New Roman" w:cs="Times New Roman"/>
          <w:b/>
          <w:color w:val="0070C0"/>
        </w:rPr>
      </w:pPr>
    </w:p>
    <w:p w14:paraId="2C4C9B55" w14:textId="77777777" w:rsidR="00FA3436" w:rsidRPr="00E074D3" w:rsidRDefault="00FA3436" w:rsidP="00FA3436">
      <w:pPr>
        <w:rPr>
          <w:rFonts w:ascii="Times New Roman" w:hAnsi="Times New Roman" w:cs="Times New Roman"/>
          <w:b/>
          <w:color w:val="0070C0"/>
        </w:rPr>
      </w:pPr>
    </w:p>
    <w:p w14:paraId="11EFE93E" w14:textId="77777777" w:rsidR="00FA3436" w:rsidRPr="00E074D3" w:rsidRDefault="00FA3436" w:rsidP="00FA3436">
      <w:pPr>
        <w:rPr>
          <w:rFonts w:ascii="Times New Roman" w:hAnsi="Times New Roman" w:cs="Times New Roman"/>
          <w:b/>
          <w:color w:val="0070C0"/>
        </w:rPr>
      </w:pPr>
    </w:p>
    <w:p w14:paraId="3BD3AF70" w14:textId="77777777" w:rsidR="00FA3436" w:rsidRPr="00E074D3" w:rsidRDefault="00FA3436" w:rsidP="00FA3436">
      <w:pPr>
        <w:rPr>
          <w:rFonts w:ascii="Times New Roman" w:hAnsi="Times New Roman" w:cs="Times New Roman"/>
        </w:rPr>
      </w:pPr>
    </w:p>
    <w:p w14:paraId="2787D256" w14:textId="6D762228" w:rsidR="00954F30" w:rsidRPr="00E074D3" w:rsidRDefault="00954F30" w:rsidP="001672F4">
      <w:pPr>
        <w:pStyle w:val="Nagwek1"/>
        <w:numPr>
          <w:ilvl w:val="0"/>
          <w:numId w:val="2"/>
        </w:numPr>
        <w:spacing w:after="240"/>
        <w:jc w:val="both"/>
        <w:rPr>
          <w:rFonts w:ascii="Times New Roman" w:hAnsi="Times New Roman" w:cs="Times New Roman"/>
          <w:b/>
          <w:color w:val="0070C0"/>
        </w:rPr>
      </w:pPr>
      <w:bookmarkStart w:id="58" w:name="_Toc34814253"/>
      <w:r w:rsidRPr="00E074D3">
        <w:rPr>
          <w:rFonts w:ascii="Times New Roman" w:hAnsi="Times New Roman" w:cs="Times New Roman"/>
          <w:b/>
          <w:color w:val="0070C0"/>
        </w:rPr>
        <w:t>Strategia rozwoju elektromobilności w</w:t>
      </w:r>
      <w:r w:rsidR="006839D6">
        <w:rPr>
          <w:rFonts w:ascii="Times New Roman" w:hAnsi="Times New Roman" w:cs="Times New Roman"/>
          <w:b/>
          <w:color w:val="0070C0"/>
        </w:rPr>
        <w:t xml:space="preserve"> </w:t>
      </w:r>
      <w:r w:rsidRPr="00E074D3">
        <w:rPr>
          <w:rFonts w:ascii="Times New Roman" w:hAnsi="Times New Roman" w:cs="Times New Roman"/>
          <w:b/>
          <w:color w:val="0070C0"/>
        </w:rPr>
        <w:t>jednostce samorządu terytorialnego</w:t>
      </w:r>
      <w:bookmarkEnd w:id="58"/>
    </w:p>
    <w:p w14:paraId="08520575" w14:textId="701E9A51" w:rsidR="009D3CCF" w:rsidRPr="00E074D3" w:rsidRDefault="009D3CCF" w:rsidP="001672F4">
      <w:pPr>
        <w:pStyle w:val="Nagwek2"/>
        <w:numPr>
          <w:ilvl w:val="1"/>
          <w:numId w:val="2"/>
        </w:numPr>
        <w:spacing w:after="120"/>
        <w:rPr>
          <w:rFonts w:ascii="Times New Roman" w:hAnsi="Times New Roman" w:cs="Times New Roman"/>
        </w:rPr>
      </w:pPr>
      <w:bookmarkStart w:id="59" w:name="_Toc34814254"/>
      <w:r w:rsidRPr="00E074D3">
        <w:rPr>
          <w:rFonts w:ascii="Times New Roman" w:hAnsi="Times New Roman" w:cs="Times New Roman"/>
        </w:rPr>
        <w:t>Podsumowanie i diagnoza stanu obecnego</w:t>
      </w:r>
      <w:bookmarkEnd w:id="59"/>
    </w:p>
    <w:p w14:paraId="51D41E88" w14:textId="606F93B7" w:rsidR="00D24EB3" w:rsidRPr="00E074D3" w:rsidRDefault="00D24EB3" w:rsidP="001672F4">
      <w:pPr>
        <w:pStyle w:val="Nagwek3"/>
        <w:numPr>
          <w:ilvl w:val="2"/>
          <w:numId w:val="2"/>
        </w:numPr>
        <w:spacing w:after="120"/>
        <w:rPr>
          <w:rFonts w:ascii="Times New Roman" w:hAnsi="Times New Roman" w:cs="Times New Roman"/>
        </w:rPr>
      </w:pPr>
      <w:bookmarkStart w:id="60" w:name="_Toc34814255"/>
      <w:r w:rsidRPr="00E074D3">
        <w:rPr>
          <w:rFonts w:ascii="Times New Roman" w:hAnsi="Times New Roman" w:cs="Times New Roman"/>
        </w:rPr>
        <w:t>Badanie ankietowe wśród mieszkańców</w:t>
      </w:r>
      <w:bookmarkEnd w:id="60"/>
    </w:p>
    <w:p w14:paraId="11CC38C5" w14:textId="168248F1" w:rsidR="00D24EB3" w:rsidRPr="006839D6" w:rsidRDefault="00D24EB3" w:rsidP="00D24EB3">
      <w:pPr>
        <w:jc w:val="both"/>
        <w:rPr>
          <w:rFonts w:ascii="Times New Roman" w:hAnsi="Times New Roman" w:cs="Times New Roman"/>
        </w:rPr>
      </w:pPr>
      <w:r w:rsidRPr="006839D6">
        <w:rPr>
          <w:rFonts w:ascii="Times New Roman" w:hAnsi="Times New Roman" w:cs="Times New Roman"/>
        </w:rPr>
        <w:t xml:space="preserve">W celu dokładnego zdiagnozowania stanu obecnego i poznania opinii lokalnej społeczności, przeprowadzono ankietyzację wśród mieszkańców Białegostoku m.in. w czasie eventów dotyczących elektromobilności, które zostały zorganizowane na terenie </w:t>
      </w:r>
      <w:r w:rsidR="00F34693" w:rsidRPr="006839D6">
        <w:rPr>
          <w:rFonts w:ascii="Times New Roman" w:hAnsi="Times New Roman" w:cs="Times New Roman"/>
        </w:rPr>
        <w:t>M</w:t>
      </w:r>
      <w:r w:rsidRPr="006839D6">
        <w:rPr>
          <w:rFonts w:ascii="Times New Roman" w:hAnsi="Times New Roman" w:cs="Times New Roman"/>
        </w:rPr>
        <w:t>iasta w październiku 2019 r. W badaniu wzięło udział 208 osób, w tym 115 kobiet (55%), 87 mężczyz</w:t>
      </w:r>
      <w:r w:rsidR="00E70B79" w:rsidRPr="006839D6">
        <w:rPr>
          <w:rFonts w:ascii="Times New Roman" w:hAnsi="Times New Roman" w:cs="Times New Roman"/>
        </w:rPr>
        <w:t>n (42%), a 6 </w:t>
      </w:r>
      <w:r w:rsidRPr="006839D6">
        <w:rPr>
          <w:rFonts w:ascii="Times New Roman" w:hAnsi="Times New Roman" w:cs="Times New Roman"/>
        </w:rPr>
        <w:t>ankietowanych (3%) nie podało swojej płci.</w:t>
      </w:r>
    </w:p>
    <w:p w14:paraId="62AA97B5" w14:textId="77777777" w:rsidR="00D24EB3" w:rsidRPr="006839D6" w:rsidRDefault="00D24EB3" w:rsidP="00D24EB3">
      <w:pPr>
        <w:jc w:val="both"/>
        <w:rPr>
          <w:rFonts w:ascii="Times New Roman" w:hAnsi="Times New Roman" w:cs="Times New Roman"/>
        </w:rPr>
      </w:pPr>
      <w:r w:rsidRPr="006839D6">
        <w:rPr>
          <w:rFonts w:ascii="Times New Roman" w:hAnsi="Times New Roman" w:cs="Times New Roman"/>
        </w:rPr>
        <w:t>Poniższy wykres przedstawia rozkład wieku wśród ankietowanych.</w:t>
      </w:r>
    </w:p>
    <w:p w14:paraId="458AF928" w14:textId="6739B1A0" w:rsidR="00D24EB3" w:rsidRPr="006839D6" w:rsidRDefault="00D24EB3" w:rsidP="00D24EB3">
      <w:pPr>
        <w:pStyle w:val="Legenda"/>
        <w:keepNext/>
        <w:jc w:val="center"/>
        <w:rPr>
          <w:rFonts w:ascii="Times New Roman" w:hAnsi="Times New Roman" w:cs="Times New Roman"/>
          <w:sz w:val="22"/>
          <w:szCs w:val="22"/>
        </w:rPr>
      </w:pPr>
      <w:bookmarkStart w:id="61" w:name="_Toc34814627"/>
      <w:r w:rsidRPr="006839D6">
        <w:rPr>
          <w:rFonts w:ascii="Times New Roman" w:hAnsi="Times New Roman" w:cs="Times New Roman"/>
          <w:sz w:val="22"/>
          <w:szCs w:val="22"/>
        </w:rPr>
        <w:lastRenderedPageBreak/>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8</w:t>
      </w:r>
      <w:r w:rsidRPr="006839D6">
        <w:rPr>
          <w:rFonts w:ascii="Times New Roman" w:hAnsi="Times New Roman" w:cs="Times New Roman"/>
          <w:noProof/>
          <w:sz w:val="22"/>
          <w:szCs w:val="22"/>
        </w:rPr>
        <w:fldChar w:fldCharType="end"/>
      </w:r>
      <w:r w:rsidR="00697935" w:rsidRPr="006839D6">
        <w:rPr>
          <w:rFonts w:ascii="Times New Roman" w:hAnsi="Times New Roman" w:cs="Times New Roman"/>
          <w:sz w:val="22"/>
          <w:szCs w:val="22"/>
        </w:rPr>
        <w:t>. Wiek ankietowanych</w:t>
      </w:r>
      <w:bookmarkEnd w:id="61"/>
    </w:p>
    <w:p w14:paraId="7F855DC7" w14:textId="77777777" w:rsidR="00D24EB3" w:rsidRPr="00E074D3" w:rsidRDefault="00D24EB3" w:rsidP="00D24EB3">
      <w:pPr>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3FEDB3E1" wp14:editId="3FFD2528">
            <wp:extent cx="4580814" cy="2388359"/>
            <wp:effectExtent l="0" t="0" r="0" b="0"/>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A6B8ADD" w14:textId="77777777"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Najliczniejszą grupę badanych stanowiły osoby pracujące (72,51%), następnie byli to uczniowie (6,16%), studenci (5,69%) i emeryci (5,21%). Osoby bezrobotne (3,79%) i renciści (0,95%) stanowili najmniejsze grupy ankietowanych.</w:t>
      </w:r>
    </w:p>
    <w:p w14:paraId="4ABB0598" w14:textId="4D090150"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Zgodnie z odpowiedziami ankietowani więcej korzystaj</w:t>
      </w:r>
      <w:r w:rsidR="00E70B79" w:rsidRPr="006839D6">
        <w:rPr>
          <w:rFonts w:ascii="Times New Roman" w:hAnsi="Times New Roman" w:cs="Times New Roman"/>
        </w:rPr>
        <w:t>ą z samochodów prywatnych niż z </w:t>
      </w:r>
      <w:r w:rsidRPr="006839D6">
        <w:rPr>
          <w:rFonts w:ascii="Times New Roman" w:hAnsi="Times New Roman" w:cs="Times New Roman"/>
        </w:rPr>
        <w:t>publicznego transportu miejskiego. Średnio pokonują każdego dnia 10-15 km, przy czym zdecydowana większość osób przebywa codziennie nieduże lub średnie odległości (do 50 km). Niewiele osób pokonuje codziennie ponad 50 km.</w:t>
      </w:r>
    </w:p>
    <w:p w14:paraId="03D272BC" w14:textId="4B4529A9" w:rsidR="00D24EB3" w:rsidRPr="006839D6" w:rsidRDefault="00D24EB3" w:rsidP="00D24EB3">
      <w:pPr>
        <w:pStyle w:val="Legenda"/>
        <w:keepNext/>
        <w:jc w:val="center"/>
        <w:rPr>
          <w:rFonts w:ascii="Times New Roman" w:hAnsi="Times New Roman" w:cs="Times New Roman"/>
          <w:sz w:val="22"/>
          <w:szCs w:val="22"/>
        </w:rPr>
      </w:pPr>
      <w:bookmarkStart w:id="62" w:name="_Toc34814628"/>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9</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Częstotliwość korzystania z tran</w:t>
      </w:r>
      <w:r w:rsidR="00697935" w:rsidRPr="006839D6">
        <w:rPr>
          <w:rFonts w:ascii="Times New Roman" w:hAnsi="Times New Roman" w:cs="Times New Roman"/>
          <w:sz w:val="22"/>
          <w:szCs w:val="22"/>
        </w:rPr>
        <w:t>sportu publicznego i prywatnego</w:t>
      </w:r>
      <w:r w:rsidR="00327A54" w:rsidRPr="006839D6">
        <w:rPr>
          <w:rStyle w:val="Odwoanieprzypisudolnego"/>
          <w:rFonts w:ascii="Times New Roman" w:hAnsi="Times New Roman" w:cs="Times New Roman"/>
          <w:color w:val="auto"/>
          <w:sz w:val="22"/>
          <w:szCs w:val="22"/>
        </w:rPr>
        <w:footnoteReference w:id="40"/>
      </w:r>
      <w:bookmarkEnd w:id="62"/>
    </w:p>
    <w:p w14:paraId="3B8859F5" w14:textId="77777777" w:rsidR="00D24EB3" w:rsidRPr="00E074D3" w:rsidRDefault="00D24EB3" w:rsidP="00D24EB3">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209E5477" wp14:editId="6D87404D">
            <wp:extent cx="5079109" cy="3220872"/>
            <wp:effectExtent l="0" t="0" r="7620" b="0"/>
            <wp:docPr id="455" name="Wykres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670FFB8" w14:textId="65319D58" w:rsidR="00D24EB3" w:rsidRPr="00E074D3" w:rsidRDefault="00D24EB3" w:rsidP="00D24EB3">
      <w:pPr>
        <w:pStyle w:val="Legenda"/>
        <w:keepNext/>
        <w:jc w:val="center"/>
        <w:rPr>
          <w:rFonts w:ascii="Times New Roman" w:hAnsi="Times New Roman" w:cs="Times New Roman"/>
          <w:sz w:val="22"/>
          <w:szCs w:val="22"/>
        </w:rPr>
      </w:pPr>
      <w:bookmarkStart w:id="63" w:name="_Toc34814629"/>
      <w:r w:rsidRPr="00E074D3">
        <w:rPr>
          <w:rFonts w:ascii="Times New Roman" w:hAnsi="Times New Roman" w:cs="Times New Roman"/>
          <w:sz w:val="22"/>
          <w:szCs w:val="22"/>
        </w:rPr>
        <w:lastRenderedPageBreak/>
        <w:t xml:space="preserve">Wykres </w:t>
      </w:r>
      <w:r w:rsidRPr="00E074D3">
        <w:rPr>
          <w:rFonts w:ascii="Times New Roman" w:hAnsi="Times New Roman" w:cs="Times New Roman"/>
          <w:noProof/>
          <w:sz w:val="22"/>
          <w:szCs w:val="22"/>
        </w:rPr>
        <w:fldChar w:fldCharType="begin"/>
      </w:r>
      <w:r w:rsidRPr="00E074D3">
        <w:rPr>
          <w:rFonts w:ascii="Times New Roman" w:hAnsi="Times New Roman" w:cs="Times New Roman"/>
          <w:noProof/>
          <w:sz w:val="22"/>
          <w:szCs w:val="22"/>
        </w:rPr>
        <w:instrText xml:space="preserve"> SEQ Wykres \* ARABIC </w:instrText>
      </w:r>
      <w:r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10</w:t>
      </w:r>
      <w:r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Codziennie p</w:t>
      </w:r>
      <w:r w:rsidR="00697935" w:rsidRPr="00E074D3">
        <w:rPr>
          <w:rFonts w:ascii="Times New Roman" w:hAnsi="Times New Roman" w:cs="Times New Roman"/>
          <w:sz w:val="22"/>
          <w:szCs w:val="22"/>
        </w:rPr>
        <w:t>okonywana odległość</w:t>
      </w:r>
      <w:bookmarkEnd w:id="63"/>
    </w:p>
    <w:p w14:paraId="580F0857" w14:textId="77777777" w:rsidR="00D24EB3" w:rsidRPr="00E074D3" w:rsidRDefault="00D24EB3" w:rsidP="00D24EB3">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2CBD0B28" wp14:editId="78BAC2D4">
            <wp:extent cx="4413250" cy="2224586"/>
            <wp:effectExtent l="0" t="0" r="6350" b="4445"/>
            <wp:docPr id="457" name="Wykres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3BFCAEB" w14:textId="0D5711F2"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 xml:space="preserve">Największa </w:t>
      </w:r>
      <w:r w:rsidR="00BA68EC" w:rsidRPr="006839D6">
        <w:rPr>
          <w:rFonts w:ascii="Times New Roman" w:hAnsi="Times New Roman" w:cs="Times New Roman"/>
        </w:rPr>
        <w:t>liczba</w:t>
      </w:r>
      <w:r w:rsidRPr="006839D6">
        <w:rPr>
          <w:rFonts w:ascii="Times New Roman" w:hAnsi="Times New Roman" w:cs="Times New Roman"/>
        </w:rPr>
        <w:t xml:space="preserve"> ankietowanych podróżuje samochodem z silnikiem benzynowym (35,47%). Drugim najczęściej używanym pojazdem jest samochód napędzany olejem napędowym (23,50%), w następnej kolejności jest to samochód z instalacją gazową (18,80%). Najmniej badanych porusza się samochodem hybrydowym (5,56%) i</w:t>
      </w:r>
      <w:r w:rsidR="006839D6">
        <w:rPr>
          <w:rFonts w:ascii="Times New Roman" w:hAnsi="Times New Roman" w:cs="Times New Roman"/>
        </w:rPr>
        <w:t> </w:t>
      </w:r>
      <w:r w:rsidR="00E70B79" w:rsidRPr="006839D6">
        <w:rPr>
          <w:rFonts w:ascii="Times New Roman" w:hAnsi="Times New Roman" w:cs="Times New Roman"/>
        </w:rPr>
        <w:t>elektrycznym (0,85%). 12,39% w </w:t>
      </w:r>
      <w:r w:rsidRPr="006839D6">
        <w:rPr>
          <w:rFonts w:ascii="Times New Roman" w:hAnsi="Times New Roman" w:cs="Times New Roman"/>
        </w:rPr>
        <w:t>ogóle nie korzysta z samochodu.</w:t>
      </w:r>
    </w:p>
    <w:p w14:paraId="7FD886FD" w14:textId="2FC3E124"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Gdyby badani mieli teraz podjąć decyzję o zakupie nowego auta, najczęściej nabywanym pojazdem byłby samochód hybrydowy. Kolejno, podobnym zainteresowaniem cieszą się samochody: b</w:t>
      </w:r>
      <w:r w:rsidR="006839D6">
        <w:rPr>
          <w:rFonts w:ascii="Times New Roman" w:hAnsi="Times New Roman" w:cs="Times New Roman"/>
        </w:rPr>
        <w:t>enzynowy, z instalacją gazową i </w:t>
      </w:r>
      <w:r w:rsidRPr="006839D6">
        <w:rPr>
          <w:rFonts w:ascii="Times New Roman" w:hAnsi="Times New Roman" w:cs="Times New Roman"/>
        </w:rPr>
        <w:t>elektryczny. Najrzadziej wybierany byłby pojazd z silnikiem diesla.</w:t>
      </w:r>
    </w:p>
    <w:p w14:paraId="30BF8E26" w14:textId="0CB41442" w:rsidR="00D24EB3" w:rsidRPr="006839D6" w:rsidRDefault="00D24EB3" w:rsidP="00D24EB3">
      <w:pPr>
        <w:pStyle w:val="Legenda"/>
        <w:keepNext/>
        <w:jc w:val="center"/>
        <w:rPr>
          <w:rFonts w:ascii="Times New Roman" w:hAnsi="Times New Roman" w:cs="Times New Roman"/>
          <w:sz w:val="22"/>
          <w:szCs w:val="22"/>
        </w:rPr>
      </w:pPr>
      <w:bookmarkStart w:id="64" w:name="_Toc34814630"/>
      <w:r w:rsidRPr="006839D6">
        <w:rPr>
          <w:rFonts w:ascii="Times New Roman" w:hAnsi="Times New Roman" w:cs="Times New Roman"/>
          <w:sz w:val="22"/>
          <w:szCs w:val="22"/>
        </w:rPr>
        <w:t xml:space="preserve">Wykres </w:t>
      </w:r>
      <w:r w:rsidRPr="006839D6">
        <w:rPr>
          <w:rFonts w:ascii="Times New Roman" w:hAnsi="Times New Roman" w:cs="Times New Roman"/>
          <w:sz w:val="22"/>
          <w:szCs w:val="22"/>
        </w:rPr>
        <w:fldChar w:fldCharType="begin"/>
      </w:r>
      <w:r w:rsidRPr="006839D6">
        <w:rPr>
          <w:rFonts w:ascii="Times New Roman" w:hAnsi="Times New Roman" w:cs="Times New Roman"/>
          <w:sz w:val="22"/>
          <w:szCs w:val="22"/>
        </w:rPr>
        <w:instrText xml:space="preserve"> SEQ Wykres \* ARABIC </w:instrText>
      </w:r>
      <w:r w:rsidRPr="006839D6">
        <w:rPr>
          <w:rFonts w:ascii="Times New Roman" w:hAnsi="Times New Roman" w:cs="Times New Roman"/>
          <w:sz w:val="22"/>
          <w:szCs w:val="22"/>
        </w:rPr>
        <w:fldChar w:fldCharType="separate"/>
      </w:r>
      <w:r w:rsidR="002546C3" w:rsidRPr="006839D6">
        <w:rPr>
          <w:rFonts w:ascii="Times New Roman" w:hAnsi="Times New Roman" w:cs="Times New Roman"/>
          <w:noProof/>
          <w:sz w:val="22"/>
          <w:szCs w:val="22"/>
        </w:rPr>
        <w:t>11</w:t>
      </w:r>
      <w:r w:rsidRPr="006839D6">
        <w:rPr>
          <w:rFonts w:ascii="Times New Roman" w:hAnsi="Times New Roman" w:cs="Times New Roman"/>
          <w:sz w:val="22"/>
          <w:szCs w:val="22"/>
        </w:rPr>
        <w:fldChar w:fldCharType="end"/>
      </w:r>
      <w:r w:rsidRPr="006839D6">
        <w:rPr>
          <w:rFonts w:ascii="Times New Roman" w:hAnsi="Times New Roman" w:cs="Times New Roman"/>
          <w:sz w:val="22"/>
          <w:szCs w:val="22"/>
        </w:rPr>
        <w:t xml:space="preserve">. Samochody obecnie używane przez mieszkańców Białegostoku i ich aktualne </w:t>
      </w:r>
      <w:r w:rsidR="00697935" w:rsidRPr="006839D6">
        <w:rPr>
          <w:rFonts w:ascii="Times New Roman" w:hAnsi="Times New Roman" w:cs="Times New Roman"/>
          <w:sz w:val="22"/>
          <w:szCs w:val="22"/>
        </w:rPr>
        <w:t>zainteresowania zakupowe</w:t>
      </w:r>
      <w:bookmarkEnd w:id="64"/>
    </w:p>
    <w:p w14:paraId="3FBD138F" w14:textId="77777777" w:rsidR="00D24EB3" w:rsidRPr="00E074D3" w:rsidRDefault="00D24EB3" w:rsidP="006839D6">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20D2C8BE" wp14:editId="2FD13EC5">
            <wp:extent cx="5936833" cy="2920621"/>
            <wp:effectExtent l="0" t="0" r="6985" b="0"/>
            <wp:docPr id="459" name="Wykres 4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3A420ED" w14:textId="77777777"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Zdecydowana większość respondentów nigdy nie podróżowała samochodem elektrycznym (77,88%). Część z nich miała jednak styczność z elektrykami, chociaż rzadko nimi jeżdżą (18,27%). Tylko 2 osoby (0,96%) odpowiedziały, że często z nich korzystają.</w:t>
      </w:r>
    </w:p>
    <w:p w14:paraId="5A9004FB" w14:textId="77777777"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Mimo braku doświadczeń w zakresie jazdy autami elektrycznymi, mieszkańcy rozważają zakup takiego samochodu w przyszłości (aż 57,21%). Część uczestników badania nie ma w tym zakresie zdania (26,44%), a niewielka grupa jest zdecydowana, że nie zamierza dokonywać zakupu samochodu elektrycznego (13,46%).</w:t>
      </w:r>
    </w:p>
    <w:p w14:paraId="621BE5B3" w14:textId="247A6799" w:rsidR="00D24EB3" w:rsidRPr="00E074D3" w:rsidRDefault="00D24EB3" w:rsidP="00D24EB3">
      <w:pPr>
        <w:pStyle w:val="Legenda"/>
        <w:keepNext/>
        <w:jc w:val="center"/>
        <w:rPr>
          <w:rFonts w:ascii="Times New Roman" w:hAnsi="Times New Roman" w:cs="Times New Roman"/>
          <w:sz w:val="22"/>
          <w:szCs w:val="22"/>
        </w:rPr>
      </w:pPr>
      <w:bookmarkStart w:id="65" w:name="_Toc34814631"/>
      <w:r w:rsidRPr="00E074D3">
        <w:rPr>
          <w:rFonts w:ascii="Times New Roman" w:hAnsi="Times New Roman" w:cs="Times New Roman"/>
          <w:sz w:val="22"/>
          <w:szCs w:val="22"/>
        </w:rPr>
        <w:lastRenderedPageBreak/>
        <w:t xml:space="preserve">Wykres </w:t>
      </w:r>
      <w:r w:rsidRPr="00E074D3">
        <w:rPr>
          <w:rFonts w:ascii="Times New Roman" w:hAnsi="Times New Roman" w:cs="Times New Roman"/>
          <w:noProof/>
          <w:sz w:val="22"/>
          <w:szCs w:val="22"/>
        </w:rPr>
        <w:fldChar w:fldCharType="begin"/>
      </w:r>
      <w:r w:rsidRPr="00E074D3">
        <w:rPr>
          <w:rFonts w:ascii="Times New Roman" w:hAnsi="Times New Roman" w:cs="Times New Roman"/>
          <w:noProof/>
          <w:sz w:val="22"/>
          <w:szCs w:val="22"/>
        </w:rPr>
        <w:instrText xml:space="preserve"> SEQ Wykres \* ARABIC </w:instrText>
      </w:r>
      <w:r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12</w:t>
      </w:r>
      <w:r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Zamiary zakupowe mieszkańców Białegostoku w za</w:t>
      </w:r>
      <w:r w:rsidR="00697935" w:rsidRPr="00E074D3">
        <w:rPr>
          <w:rFonts w:ascii="Times New Roman" w:hAnsi="Times New Roman" w:cs="Times New Roman"/>
          <w:sz w:val="22"/>
          <w:szCs w:val="22"/>
        </w:rPr>
        <w:t>kresie samochodów elektrycznych</w:t>
      </w:r>
      <w:bookmarkEnd w:id="65"/>
    </w:p>
    <w:p w14:paraId="63480008" w14:textId="77777777" w:rsidR="00D24EB3" w:rsidRPr="00E074D3" w:rsidRDefault="00D24EB3" w:rsidP="00D24EB3">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31EEF6B9" wp14:editId="0961D9DF">
            <wp:extent cx="4486275" cy="2143125"/>
            <wp:effectExtent l="0" t="0" r="0" b="0"/>
            <wp:docPr id="461" name="Wykres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C362459" w14:textId="77777777"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W badaniu ankietowani zostali poproszeni także o wskazanie okoliczności, które by ich skłoniły do zakupu samochodu elektrycznego oraz okoliczności, które ich zdaniem stanowią przeszkodę w nabyciu takiego samochodu. Dopuszczalne było zaznaczenie maksymalnie 3 odpowiedzi. Wyniki zostały zaprezentowane na poniższym wykresie.</w:t>
      </w:r>
    </w:p>
    <w:p w14:paraId="241D4453" w14:textId="21986D3C" w:rsidR="00D24EB3" w:rsidRPr="006839D6" w:rsidRDefault="00D24EB3" w:rsidP="00D24EB3">
      <w:pPr>
        <w:pStyle w:val="Legenda"/>
        <w:keepNext/>
        <w:jc w:val="center"/>
        <w:rPr>
          <w:rFonts w:ascii="Times New Roman" w:hAnsi="Times New Roman" w:cs="Times New Roman"/>
          <w:sz w:val="22"/>
          <w:szCs w:val="22"/>
        </w:rPr>
      </w:pPr>
      <w:bookmarkStart w:id="66" w:name="_Toc34814632"/>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13</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Okoliczności, które skłoniłyby mieszkańców Białegostoku do</w:t>
      </w:r>
      <w:r w:rsidR="00697935" w:rsidRPr="006839D6">
        <w:rPr>
          <w:rFonts w:ascii="Times New Roman" w:hAnsi="Times New Roman" w:cs="Times New Roman"/>
          <w:sz w:val="22"/>
          <w:szCs w:val="22"/>
        </w:rPr>
        <w:t xml:space="preserve"> zakupu samochodu elektrycznego</w:t>
      </w:r>
      <w:bookmarkEnd w:id="66"/>
    </w:p>
    <w:p w14:paraId="11D2DD67" w14:textId="77777777" w:rsidR="00D24EB3" w:rsidRPr="00E074D3" w:rsidRDefault="00D24EB3" w:rsidP="006839D6">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27CCF731" wp14:editId="09EFEC5F">
            <wp:extent cx="6064885" cy="3698543"/>
            <wp:effectExtent l="0" t="0" r="0" b="0"/>
            <wp:docPr id="462" name="Wykres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1846333" w14:textId="6BB1F40F" w:rsidR="00D24EB3" w:rsidRPr="00E074D3" w:rsidRDefault="00D24EB3" w:rsidP="00D24EB3">
      <w:pPr>
        <w:pStyle w:val="Legenda"/>
        <w:keepNext/>
        <w:jc w:val="center"/>
        <w:rPr>
          <w:rFonts w:ascii="Times New Roman" w:hAnsi="Times New Roman" w:cs="Times New Roman"/>
          <w:sz w:val="22"/>
          <w:szCs w:val="22"/>
        </w:rPr>
      </w:pPr>
      <w:bookmarkStart w:id="67" w:name="_Toc34814633"/>
      <w:r w:rsidRPr="00E074D3">
        <w:rPr>
          <w:rFonts w:ascii="Times New Roman" w:hAnsi="Times New Roman" w:cs="Times New Roman"/>
          <w:sz w:val="22"/>
          <w:szCs w:val="22"/>
        </w:rPr>
        <w:lastRenderedPageBreak/>
        <w:t xml:space="preserve">Wykres </w:t>
      </w:r>
      <w:r w:rsidRPr="00E074D3">
        <w:rPr>
          <w:rFonts w:ascii="Times New Roman" w:hAnsi="Times New Roman" w:cs="Times New Roman"/>
          <w:noProof/>
          <w:sz w:val="22"/>
          <w:szCs w:val="22"/>
        </w:rPr>
        <w:fldChar w:fldCharType="begin"/>
      </w:r>
      <w:r w:rsidRPr="00E074D3">
        <w:rPr>
          <w:rFonts w:ascii="Times New Roman" w:hAnsi="Times New Roman" w:cs="Times New Roman"/>
          <w:noProof/>
          <w:sz w:val="22"/>
          <w:szCs w:val="22"/>
        </w:rPr>
        <w:instrText xml:space="preserve"> SEQ Wykres \* ARABIC </w:instrText>
      </w:r>
      <w:r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14</w:t>
      </w:r>
      <w:r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Okoliczności, które według mieszkańców Białegostoku stanowią przeszkody w zakupie samocho</w:t>
      </w:r>
      <w:r w:rsidR="00697935" w:rsidRPr="00E074D3">
        <w:rPr>
          <w:rFonts w:ascii="Times New Roman" w:hAnsi="Times New Roman" w:cs="Times New Roman"/>
          <w:sz w:val="22"/>
          <w:szCs w:val="22"/>
        </w:rPr>
        <w:t>dów elektrycznych</w:t>
      </w:r>
      <w:bookmarkEnd w:id="67"/>
    </w:p>
    <w:p w14:paraId="2EDE90DE" w14:textId="77777777" w:rsidR="00D24EB3" w:rsidRPr="00E074D3" w:rsidRDefault="00D24EB3" w:rsidP="006839D6">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46C8DDC6" wp14:editId="544BC05E">
            <wp:extent cx="5821680" cy="3505200"/>
            <wp:effectExtent l="0" t="0" r="7620" b="0"/>
            <wp:docPr id="463" name="Wykres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B68595C" w14:textId="09EBD35D"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 xml:space="preserve">Wskazanie chęci zredukowania zanieczyszczenia środowiska jako najczęstszą przyczynę, dla której mieszkańcy zdecydowaliby się nabyć samochód elektryczny świadczy o dużym stopniu świadomości społecznej na temat pozytywnego wpływu rozwoju elektromobilności na środowisko. Następnie uczestnicy badania zaznaczali okoliczności natury finansowej, takie jak dofinansowanie do zakupu samochodu elektrycznego, ulgi podatkowe, ulgi w taryfach prądu. Koresponduje to z najczęściej podawaną przeszkodą w zakupie EV, tj. zbyt wysoką ceną nabycia. Białostoczanie zauważają także problem z dostępem do infrastruktury ładowania pojazdów – była to druga najczęściej wskazywana przeszkoda w zakupie pojazdu. Duża </w:t>
      </w:r>
      <w:r w:rsidR="00F156F4" w:rsidRPr="006839D6">
        <w:rPr>
          <w:rFonts w:ascii="Times New Roman" w:hAnsi="Times New Roman" w:cs="Times New Roman"/>
        </w:rPr>
        <w:t>liczba</w:t>
      </w:r>
      <w:r w:rsidRPr="006839D6">
        <w:rPr>
          <w:rFonts w:ascii="Times New Roman" w:hAnsi="Times New Roman" w:cs="Times New Roman"/>
        </w:rPr>
        <w:t xml:space="preserve"> ładowarek by</w:t>
      </w:r>
      <w:r w:rsidR="006839D6">
        <w:rPr>
          <w:rFonts w:ascii="Times New Roman" w:hAnsi="Times New Roman" w:cs="Times New Roman"/>
        </w:rPr>
        <w:t>ła trzecią (po chęci dbałości o </w:t>
      </w:r>
      <w:r w:rsidRPr="006839D6">
        <w:rPr>
          <w:rFonts w:ascii="Times New Roman" w:hAnsi="Times New Roman" w:cs="Times New Roman"/>
        </w:rPr>
        <w:t>środowisko i kwestiach finansowych) eksponowaną okolicznością zachęcającą do posiadania samochodu elektrycznego.</w:t>
      </w:r>
    </w:p>
    <w:p w14:paraId="5D38E78D" w14:textId="1091C5A1"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 xml:space="preserve">Należy zauważyć, że niewielka </w:t>
      </w:r>
      <w:r w:rsidR="0033374B" w:rsidRPr="006839D6">
        <w:rPr>
          <w:rFonts w:ascii="Times New Roman" w:hAnsi="Times New Roman" w:cs="Times New Roman"/>
        </w:rPr>
        <w:t>liczba</w:t>
      </w:r>
      <w:r w:rsidRPr="006839D6">
        <w:rPr>
          <w:rFonts w:ascii="Times New Roman" w:hAnsi="Times New Roman" w:cs="Times New Roman"/>
        </w:rPr>
        <w:t xml:space="preserve"> osób jest stanowczo przeciwna pojazdom elektrycznym. 14 osób z 208 badanych odpowiedziało, że nic by ich nie skłoniło do zakupu takiego samochodu i 3 osoby podały w wątpliwość bezpieczeństwo w używaniu samochodów elektrycznych, podając kwestie b</w:t>
      </w:r>
      <w:r w:rsidR="006839D6">
        <w:rPr>
          <w:rFonts w:ascii="Times New Roman" w:hAnsi="Times New Roman" w:cs="Times New Roman"/>
        </w:rPr>
        <w:t>ezpieczeństwa jako przeszkodę w </w:t>
      </w:r>
      <w:r w:rsidRPr="006839D6">
        <w:rPr>
          <w:rFonts w:ascii="Times New Roman" w:hAnsi="Times New Roman" w:cs="Times New Roman"/>
        </w:rPr>
        <w:t xml:space="preserve">nabyciu auta. </w:t>
      </w:r>
    </w:p>
    <w:p w14:paraId="6B17F0D9" w14:textId="6F9BCBCD"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 xml:space="preserve">W związku z obowiązkiem </w:t>
      </w:r>
      <w:r w:rsidR="00EA77C4" w:rsidRPr="006839D6">
        <w:rPr>
          <w:rFonts w:ascii="Times New Roman" w:hAnsi="Times New Roman" w:cs="Times New Roman"/>
        </w:rPr>
        <w:t>utworzenia na terenie Miasta 100 punktów ładowania pojazdów elektrycznych przez operatorów systemu dystrybucyjnego elektroenergetycznego</w:t>
      </w:r>
      <w:r w:rsidRPr="006839D6">
        <w:rPr>
          <w:rFonts w:ascii="Times New Roman" w:hAnsi="Times New Roman" w:cs="Times New Roman"/>
        </w:rPr>
        <w:t>, ankietowa</w:t>
      </w:r>
      <w:r w:rsidR="00EA77C4" w:rsidRPr="006839D6">
        <w:rPr>
          <w:rFonts w:ascii="Times New Roman" w:hAnsi="Times New Roman" w:cs="Times New Roman"/>
        </w:rPr>
        <w:t>n</w:t>
      </w:r>
      <w:r w:rsidRPr="006839D6">
        <w:rPr>
          <w:rFonts w:ascii="Times New Roman" w:hAnsi="Times New Roman" w:cs="Times New Roman"/>
        </w:rPr>
        <w:t>i zostali zapytani o pożądaną przez nich lokalizację takich obiektów. Odpowiedzi przedstawia poniższy wykres.</w:t>
      </w:r>
    </w:p>
    <w:p w14:paraId="107FB2DD" w14:textId="2ACFFE7E" w:rsidR="00D24EB3" w:rsidRPr="006839D6" w:rsidRDefault="00D24EB3" w:rsidP="00D24EB3">
      <w:pPr>
        <w:pStyle w:val="Legenda"/>
        <w:keepNext/>
        <w:jc w:val="center"/>
        <w:rPr>
          <w:rFonts w:ascii="Times New Roman" w:hAnsi="Times New Roman" w:cs="Times New Roman"/>
          <w:sz w:val="22"/>
          <w:szCs w:val="22"/>
        </w:rPr>
      </w:pPr>
      <w:bookmarkStart w:id="68" w:name="_Toc34814634"/>
      <w:r w:rsidRPr="006839D6">
        <w:rPr>
          <w:rFonts w:ascii="Times New Roman" w:hAnsi="Times New Roman" w:cs="Times New Roman"/>
          <w:sz w:val="22"/>
          <w:szCs w:val="22"/>
        </w:rPr>
        <w:lastRenderedPageBreak/>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15</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Pożądana przez mieszkańc</w:t>
      </w:r>
      <w:r w:rsidR="00697935" w:rsidRPr="006839D6">
        <w:rPr>
          <w:rFonts w:ascii="Times New Roman" w:hAnsi="Times New Roman" w:cs="Times New Roman"/>
          <w:sz w:val="22"/>
          <w:szCs w:val="22"/>
        </w:rPr>
        <w:t>ów lokalizacja stacji ładowania</w:t>
      </w:r>
      <w:bookmarkEnd w:id="68"/>
    </w:p>
    <w:p w14:paraId="0DFD8FD8" w14:textId="19F9B259" w:rsidR="00D24EB3" w:rsidRPr="00E074D3" w:rsidRDefault="003606D6" w:rsidP="00327A54">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1B3BBD2D" wp14:editId="791FB767">
            <wp:extent cx="4684102" cy="2702257"/>
            <wp:effectExtent l="0" t="0" r="2540" b="3175"/>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38416DA" w14:textId="7BB04BC1"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 xml:space="preserve">Mieszkańcy najchętniej widzieliby stacje ładowania w pobliżu centrów handlowych, a także przy drogach wlotowych do miast i przy największych węzłach </w:t>
      </w:r>
      <w:r w:rsidR="00B13409" w:rsidRPr="006839D6">
        <w:rPr>
          <w:rFonts w:ascii="Times New Roman" w:hAnsi="Times New Roman" w:cs="Times New Roman"/>
        </w:rPr>
        <w:t>komunikacyjnych</w:t>
      </w:r>
      <w:r w:rsidRPr="006839D6">
        <w:rPr>
          <w:rFonts w:ascii="Times New Roman" w:hAnsi="Times New Roman" w:cs="Times New Roman"/>
        </w:rPr>
        <w:t>. Przydatne, zdaniem ankietowanych, byłoby także umieszczenie ich przy urzędach</w:t>
      </w:r>
      <w:r w:rsidR="002F7324" w:rsidRPr="006839D6">
        <w:rPr>
          <w:rFonts w:ascii="Times New Roman" w:hAnsi="Times New Roman" w:cs="Times New Roman"/>
        </w:rPr>
        <w:t xml:space="preserve">, </w:t>
      </w:r>
      <w:r w:rsidRPr="006839D6">
        <w:rPr>
          <w:rFonts w:ascii="Times New Roman" w:hAnsi="Times New Roman" w:cs="Times New Roman"/>
        </w:rPr>
        <w:t>dworcach i szkołach. Prawdopodobnie z uwagi na bardzo duży procent osób pracujących wśród badanych, wiele osób wskazało także miejsca przy lub w budynkach biurowych jako lokalizację pożądaną dla punktów ładowania. Część osób uważa, że powinny się one znajdować także przy kościołach. Wśród odpowiedzi „Inne” respondenci podawali stacje benzynowe.</w:t>
      </w:r>
    </w:p>
    <w:p w14:paraId="0D6D8AAE" w14:textId="77777777" w:rsidR="00D24EB3" w:rsidRPr="006839D6" w:rsidRDefault="00D24EB3" w:rsidP="00D24EB3">
      <w:pPr>
        <w:tabs>
          <w:tab w:val="left" w:pos="630"/>
        </w:tabs>
        <w:jc w:val="both"/>
        <w:rPr>
          <w:rFonts w:ascii="Times New Roman" w:hAnsi="Times New Roman" w:cs="Times New Roman"/>
        </w:rPr>
      </w:pPr>
      <w:r w:rsidRPr="006839D6">
        <w:rPr>
          <w:rFonts w:ascii="Times New Roman" w:hAnsi="Times New Roman" w:cs="Times New Roman"/>
        </w:rPr>
        <w:t>Badani wypowiedzieli się także na temat ich stosunku do wprowadzenia strefy czystego transportu, ulg parkingowych dla EV, zwiększenia udziału pojazdów elektrycznych w taborze komunikacji miejskiej, a także elementów smart city.</w:t>
      </w:r>
    </w:p>
    <w:p w14:paraId="3E6DF4C0" w14:textId="551185F2" w:rsidR="00D24EB3" w:rsidRPr="006839D6" w:rsidRDefault="00D24EB3" w:rsidP="00D24EB3">
      <w:pPr>
        <w:pStyle w:val="Legenda"/>
        <w:keepNext/>
        <w:jc w:val="center"/>
        <w:rPr>
          <w:rFonts w:ascii="Times New Roman" w:hAnsi="Times New Roman" w:cs="Times New Roman"/>
          <w:sz w:val="22"/>
          <w:szCs w:val="22"/>
        </w:rPr>
      </w:pPr>
      <w:bookmarkStart w:id="69" w:name="_Toc34814635"/>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16</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Stosunek mieszkańców Białegostoku do wybran</w:t>
      </w:r>
      <w:r w:rsidR="00697935" w:rsidRPr="006839D6">
        <w:rPr>
          <w:rFonts w:ascii="Times New Roman" w:hAnsi="Times New Roman" w:cs="Times New Roman"/>
          <w:sz w:val="22"/>
          <w:szCs w:val="22"/>
        </w:rPr>
        <w:t>ych elementów elektromobilności</w:t>
      </w:r>
      <w:bookmarkEnd w:id="69"/>
    </w:p>
    <w:p w14:paraId="1B5344CA" w14:textId="77777777" w:rsidR="00D24EB3" w:rsidRPr="00E074D3" w:rsidRDefault="00D24EB3" w:rsidP="00D24EB3">
      <w:pPr>
        <w:tabs>
          <w:tab w:val="left" w:pos="630"/>
        </w:tabs>
        <w:jc w:val="center"/>
        <w:rPr>
          <w:rFonts w:ascii="Times New Roman" w:hAnsi="Times New Roman" w:cs="Times New Roman"/>
        </w:rPr>
      </w:pPr>
      <w:r w:rsidRPr="00E074D3">
        <w:rPr>
          <w:rFonts w:ascii="Times New Roman" w:hAnsi="Times New Roman" w:cs="Times New Roman"/>
          <w:noProof/>
          <w:lang w:eastAsia="pl-PL"/>
        </w:rPr>
        <w:drawing>
          <wp:inline distT="0" distB="0" distL="0" distR="0" wp14:anchorId="0F54C907" wp14:editId="50CBE1C7">
            <wp:extent cx="5346494" cy="3289465"/>
            <wp:effectExtent l="0" t="0" r="6985" b="6350"/>
            <wp:docPr id="466" name="Wykres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482C775" w14:textId="252A9731" w:rsidR="00D24EB3" w:rsidRPr="00E26591" w:rsidRDefault="00D24EB3" w:rsidP="00D24EB3">
      <w:pPr>
        <w:tabs>
          <w:tab w:val="left" w:pos="630"/>
        </w:tabs>
        <w:jc w:val="both"/>
        <w:rPr>
          <w:rFonts w:ascii="Times New Roman" w:hAnsi="Times New Roman" w:cs="Times New Roman"/>
        </w:rPr>
      </w:pPr>
      <w:r w:rsidRPr="00E26591">
        <w:rPr>
          <w:rFonts w:ascii="Times New Roman" w:hAnsi="Times New Roman" w:cs="Times New Roman"/>
        </w:rPr>
        <w:t>Należy spostrzec pozytywny stosunek ankietowanych do rozwoju elektromobilności, jako że każde z rozwiązań cieszyło się dużą aprobatą („Zdecydowanie mi się podoba” lub „Raczej mi się podoba”) Największe uznanie badanych uzyskała w</w:t>
      </w:r>
      <w:r w:rsidR="00F34693" w:rsidRPr="00E26591">
        <w:rPr>
          <w:rFonts w:ascii="Times New Roman" w:hAnsi="Times New Roman" w:cs="Times New Roman"/>
        </w:rPr>
        <w:t>izja pojawienia się na terenie M</w:t>
      </w:r>
      <w:r w:rsidRPr="00E26591">
        <w:rPr>
          <w:rFonts w:ascii="Times New Roman" w:hAnsi="Times New Roman" w:cs="Times New Roman"/>
        </w:rPr>
        <w:t xml:space="preserve">iasta wypożyczalni rowerów </w:t>
      </w:r>
      <w:r w:rsidR="00E26591">
        <w:rPr>
          <w:rFonts w:ascii="Times New Roman" w:hAnsi="Times New Roman" w:cs="Times New Roman"/>
        </w:rPr>
        <w:t>i/lub hulajnóg elektrycznych, a </w:t>
      </w:r>
      <w:r w:rsidRPr="00E26591">
        <w:rPr>
          <w:rFonts w:ascii="Times New Roman" w:hAnsi="Times New Roman" w:cs="Times New Roman"/>
        </w:rPr>
        <w:t xml:space="preserve">zaraz po niej idea zwiększenia udziału pojazdów elektrycznych w transporcie miejskim. Ankietowani popierają </w:t>
      </w:r>
      <w:r w:rsidRPr="00E26591">
        <w:rPr>
          <w:rFonts w:ascii="Times New Roman" w:hAnsi="Times New Roman" w:cs="Times New Roman"/>
        </w:rPr>
        <w:lastRenderedPageBreak/>
        <w:t>również istnienie ulg parkingowych dla kierowców samochodów elektrycznych. Jeśli chodzi o wprowadz</w:t>
      </w:r>
      <w:r w:rsidR="00E70B79" w:rsidRPr="00E26591">
        <w:rPr>
          <w:rFonts w:ascii="Times New Roman" w:hAnsi="Times New Roman" w:cs="Times New Roman"/>
        </w:rPr>
        <w:t>enie w </w:t>
      </w:r>
      <w:r w:rsidRPr="00E26591">
        <w:rPr>
          <w:rFonts w:ascii="Times New Roman" w:hAnsi="Times New Roman" w:cs="Times New Roman"/>
        </w:rPr>
        <w:t xml:space="preserve">centrum </w:t>
      </w:r>
      <w:r w:rsidR="00F34693" w:rsidRPr="00E26591">
        <w:rPr>
          <w:rFonts w:ascii="Times New Roman" w:hAnsi="Times New Roman" w:cs="Times New Roman"/>
        </w:rPr>
        <w:t>M</w:t>
      </w:r>
      <w:r w:rsidRPr="00E26591">
        <w:rPr>
          <w:rFonts w:ascii="Times New Roman" w:hAnsi="Times New Roman" w:cs="Times New Roman"/>
        </w:rPr>
        <w:t xml:space="preserve">iasta strefy czystego transportu, odpowiedzi są równomiernie rozłożone, co oznacza, że nie widać żadnego wyraźnego trendu w zakresie zainteresowania takim rozwiązaniem.  </w:t>
      </w:r>
    </w:p>
    <w:p w14:paraId="082AB7B0" w14:textId="77777777" w:rsidR="00D24EB3" w:rsidRPr="00E26591" w:rsidRDefault="00D24EB3" w:rsidP="00D24EB3">
      <w:pPr>
        <w:tabs>
          <w:tab w:val="left" w:pos="630"/>
        </w:tabs>
        <w:jc w:val="both"/>
        <w:rPr>
          <w:rFonts w:ascii="Times New Roman" w:hAnsi="Times New Roman" w:cs="Times New Roman"/>
          <w:b/>
          <w:color w:val="2E74B5" w:themeColor="accent1" w:themeShade="BF"/>
        </w:rPr>
      </w:pPr>
      <w:r w:rsidRPr="00E26591">
        <w:rPr>
          <w:rFonts w:ascii="Times New Roman" w:hAnsi="Times New Roman" w:cs="Times New Roman"/>
          <w:b/>
          <w:color w:val="2E74B5" w:themeColor="accent1" w:themeShade="BF"/>
        </w:rPr>
        <w:t>Podsumowanie wyników ankiet</w:t>
      </w:r>
    </w:p>
    <w:p w14:paraId="69D588CB" w14:textId="48D59E87" w:rsidR="00D24EB3" w:rsidRPr="00E26591" w:rsidRDefault="00D24EB3" w:rsidP="00D24EB3">
      <w:pPr>
        <w:tabs>
          <w:tab w:val="left" w:pos="630"/>
        </w:tabs>
        <w:jc w:val="both"/>
        <w:rPr>
          <w:rFonts w:ascii="Times New Roman" w:hAnsi="Times New Roman" w:cs="Times New Roman"/>
        </w:rPr>
      </w:pPr>
      <w:r w:rsidRPr="00E26591">
        <w:rPr>
          <w:rFonts w:ascii="Times New Roman" w:hAnsi="Times New Roman" w:cs="Times New Roman"/>
          <w:b/>
          <w:bCs/>
        </w:rPr>
        <w:t>Mieszkańcy Białegostoku są przychylnie nastawieni do elektromobilności i popierają jej rozwój. Chcieliby aktywnie uczestniczyć w działaniach podejmowanych w celu ograniczenia emisji zanieczyszczeń do środowiska.</w:t>
      </w:r>
      <w:r w:rsidRPr="00E26591">
        <w:rPr>
          <w:rFonts w:ascii="Times New Roman" w:hAnsi="Times New Roman" w:cs="Times New Roman"/>
        </w:rPr>
        <w:t xml:space="preserve"> Wielu rozważa zakup samochodu hybrydowego, a więc w części za</w:t>
      </w:r>
      <w:r w:rsidR="00E26591">
        <w:rPr>
          <w:rFonts w:ascii="Times New Roman" w:hAnsi="Times New Roman" w:cs="Times New Roman"/>
        </w:rPr>
        <w:t>silanego energią elektryczną. W </w:t>
      </w:r>
      <w:r w:rsidRPr="00E26591">
        <w:rPr>
          <w:rFonts w:ascii="Times New Roman" w:hAnsi="Times New Roman" w:cs="Times New Roman"/>
        </w:rPr>
        <w:t>przyszłości, głównie po pokonaniu bariery finansowej (w czym może pom</w:t>
      </w:r>
      <w:r w:rsidR="00E26591">
        <w:rPr>
          <w:rFonts w:ascii="Times New Roman" w:hAnsi="Times New Roman" w:cs="Times New Roman"/>
        </w:rPr>
        <w:t>óc system dopłat do zakupu EV z </w:t>
      </w:r>
      <w:r w:rsidRPr="00E26591">
        <w:rPr>
          <w:rFonts w:ascii="Times New Roman" w:hAnsi="Times New Roman" w:cs="Times New Roman"/>
        </w:rPr>
        <w:t xml:space="preserve">Funduszu Niskoemisyjnego Transportu), Białostoczanie mają zamiar nabywać samochody elektryczne. Taka postawa mieszkańców wymaga wsparcia ze strony gminy, zwłaszcza w zakresie szerzenia dostępności infrastruktury ładowania. Duży stopień świadomości mieszkańców na temat elektromobilności i chęć przyjmowania przez nich aktywnej postawy w tym zakresie będą wspomagać racjonalne wdrażanie elementów elektromobilności przez </w:t>
      </w:r>
      <w:r w:rsidR="0033374B" w:rsidRPr="00E26591">
        <w:rPr>
          <w:rFonts w:ascii="Times New Roman" w:hAnsi="Times New Roman" w:cs="Times New Roman"/>
        </w:rPr>
        <w:t>M</w:t>
      </w:r>
      <w:r w:rsidRPr="00E26591">
        <w:rPr>
          <w:rFonts w:ascii="Times New Roman" w:hAnsi="Times New Roman" w:cs="Times New Roman"/>
        </w:rPr>
        <w:t>iasto.</w:t>
      </w:r>
    </w:p>
    <w:p w14:paraId="10A2F9A1" w14:textId="0233B49D" w:rsidR="00E04BEE" w:rsidRPr="00E074D3" w:rsidRDefault="00A15523" w:rsidP="005A756F">
      <w:pPr>
        <w:pStyle w:val="Nagwek3"/>
        <w:numPr>
          <w:ilvl w:val="2"/>
          <w:numId w:val="2"/>
        </w:numPr>
        <w:spacing w:before="600" w:after="120"/>
        <w:rPr>
          <w:rFonts w:ascii="Times New Roman" w:hAnsi="Times New Roman" w:cs="Times New Roman"/>
        </w:rPr>
      </w:pPr>
      <w:bookmarkStart w:id="70" w:name="_Toc34814256"/>
      <w:r w:rsidRPr="00E074D3">
        <w:rPr>
          <w:rFonts w:ascii="Times New Roman" w:hAnsi="Times New Roman" w:cs="Times New Roman"/>
        </w:rPr>
        <w:t>Zidentyfikowane problemy oraz potrzeby sektora komunikacyjnego</w:t>
      </w:r>
      <w:bookmarkEnd w:id="70"/>
    </w:p>
    <w:p w14:paraId="51B66D0A" w14:textId="77777777" w:rsidR="002B5660" w:rsidRPr="00E26591" w:rsidRDefault="002B5660" w:rsidP="002B5660">
      <w:pPr>
        <w:jc w:val="both"/>
        <w:rPr>
          <w:rFonts w:ascii="Times New Roman" w:hAnsi="Times New Roman" w:cs="Times New Roman"/>
        </w:rPr>
      </w:pPr>
      <w:r w:rsidRPr="00E26591">
        <w:rPr>
          <w:rFonts w:ascii="Times New Roman" w:hAnsi="Times New Roman" w:cs="Times New Roman"/>
        </w:rPr>
        <w:t>Na podstawie dokonanej całościowej analizy można wskazać następujące potrzeby i problemy białostockiego sektora komunikacyjnego:</w:t>
      </w:r>
    </w:p>
    <w:p w14:paraId="5E820BCC" w14:textId="3EBF7D35" w:rsidR="002B5660" w:rsidRPr="00E26591" w:rsidRDefault="002B5660" w:rsidP="008F57CB">
      <w:pPr>
        <w:pStyle w:val="Akapitzlist"/>
        <w:numPr>
          <w:ilvl w:val="0"/>
          <w:numId w:val="71"/>
        </w:numPr>
        <w:jc w:val="both"/>
        <w:rPr>
          <w:rFonts w:ascii="Times New Roman" w:hAnsi="Times New Roman" w:cs="Times New Roman"/>
          <w:b/>
        </w:rPr>
      </w:pPr>
      <w:r w:rsidRPr="00E26591">
        <w:rPr>
          <w:rFonts w:ascii="Times New Roman" w:hAnsi="Times New Roman" w:cs="Times New Roman"/>
          <w:b/>
        </w:rPr>
        <w:t>Potrzeba czystszego środowiska</w:t>
      </w:r>
    </w:p>
    <w:p w14:paraId="3E0B71EB" w14:textId="3AC6AE52" w:rsidR="002B5660" w:rsidRPr="00E26591" w:rsidRDefault="002B5660" w:rsidP="0033374B">
      <w:pPr>
        <w:jc w:val="both"/>
        <w:rPr>
          <w:rFonts w:ascii="Times New Roman" w:hAnsi="Times New Roman" w:cs="Times New Roman"/>
        </w:rPr>
      </w:pPr>
      <w:r w:rsidRPr="00E26591">
        <w:rPr>
          <w:rFonts w:ascii="Times New Roman" w:hAnsi="Times New Roman" w:cs="Times New Roman"/>
        </w:rPr>
        <w:t xml:space="preserve">Chęć zredukowania zanieczyszczenia środowiska była przez mieszkańców najczęściej wskazywana jako okoliczność skłaniająca ich do nabycia samochodu elektrycznego. Gorsza jakość powietrza bywa odczuwana w szczególności zimą pod postacią smogu. Taki stan nie tylko utrudnia codzienne funkcjonowanie, ale również wpływa negatywnie na zdrowie ludzi. Redukcja zanieczyszczenia, m.in. poprzez wdrażanie elektromobilności do </w:t>
      </w:r>
      <w:r w:rsidR="00F34693" w:rsidRPr="00E26591">
        <w:rPr>
          <w:rFonts w:ascii="Times New Roman" w:hAnsi="Times New Roman" w:cs="Times New Roman"/>
        </w:rPr>
        <w:t>M</w:t>
      </w:r>
      <w:r w:rsidRPr="00E26591">
        <w:rPr>
          <w:rFonts w:ascii="Times New Roman" w:hAnsi="Times New Roman" w:cs="Times New Roman"/>
        </w:rPr>
        <w:t>iasta, pozwoli poprawić jakość życia i zdrowie mieszkańców.</w:t>
      </w:r>
    </w:p>
    <w:p w14:paraId="581E11EC" w14:textId="7B93DDE4" w:rsidR="002B5660" w:rsidRPr="00E26591" w:rsidRDefault="002B5660" w:rsidP="008F57CB">
      <w:pPr>
        <w:pStyle w:val="Akapitzlist"/>
        <w:numPr>
          <w:ilvl w:val="0"/>
          <w:numId w:val="71"/>
        </w:numPr>
        <w:jc w:val="both"/>
        <w:rPr>
          <w:rFonts w:ascii="Times New Roman" w:hAnsi="Times New Roman" w:cs="Times New Roman"/>
          <w:b/>
        </w:rPr>
      </w:pPr>
      <w:r w:rsidRPr="00E26591">
        <w:rPr>
          <w:rFonts w:ascii="Times New Roman" w:hAnsi="Times New Roman" w:cs="Times New Roman"/>
          <w:b/>
        </w:rPr>
        <w:t xml:space="preserve">Potrzeba zwiększenia </w:t>
      </w:r>
      <w:r w:rsidR="00DA7E95" w:rsidRPr="00E26591">
        <w:rPr>
          <w:rFonts w:ascii="Times New Roman" w:hAnsi="Times New Roman" w:cs="Times New Roman"/>
          <w:b/>
        </w:rPr>
        <w:t>liczby</w:t>
      </w:r>
      <w:r w:rsidRPr="00E26591">
        <w:rPr>
          <w:rFonts w:ascii="Times New Roman" w:hAnsi="Times New Roman" w:cs="Times New Roman"/>
          <w:b/>
        </w:rPr>
        <w:t xml:space="preserve"> stacji ładowania i problem z ustaleniem lokalizacji</w:t>
      </w:r>
    </w:p>
    <w:p w14:paraId="14A26480" w14:textId="749A8409" w:rsidR="002B5660" w:rsidRPr="00E26591" w:rsidRDefault="002B5660" w:rsidP="0033374B">
      <w:pPr>
        <w:jc w:val="both"/>
        <w:rPr>
          <w:rFonts w:ascii="Times New Roman" w:hAnsi="Times New Roman" w:cs="Times New Roman"/>
        </w:rPr>
      </w:pPr>
      <w:r w:rsidRPr="00E26591">
        <w:rPr>
          <w:rFonts w:ascii="Times New Roman" w:hAnsi="Times New Roman" w:cs="Times New Roman"/>
        </w:rPr>
        <w:t xml:space="preserve">Okazuje się, że dużą przeszkodą w nabyciu pojazdów elektrycznych jest niewystarczająca </w:t>
      </w:r>
      <w:r w:rsidR="00F156F4" w:rsidRPr="00E26591">
        <w:rPr>
          <w:rFonts w:ascii="Times New Roman" w:hAnsi="Times New Roman" w:cs="Times New Roman"/>
        </w:rPr>
        <w:t>liczba</w:t>
      </w:r>
      <w:r w:rsidRPr="00E26591">
        <w:rPr>
          <w:rFonts w:ascii="Times New Roman" w:hAnsi="Times New Roman" w:cs="Times New Roman"/>
        </w:rPr>
        <w:t xml:space="preserve"> stacji ładowania. Mieszkańcy wykazują zainteresowanie wdrażaniem elektromobilności, także poprzez zakup własnych aut elektrycznych, jednak aby to uczy</w:t>
      </w:r>
      <w:r w:rsidR="00943F72" w:rsidRPr="00E26591">
        <w:rPr>
          <w:rFonts w:ascii="Times New Roman" w:hAnsi="Times New Roman" w:cs="Times New Roman"/>
        </w:rPr>
        <w:t>ni</w:t>
      </w:r>
      <w:r w:rsidRPr="00E26591">
        <w:rPr>
          <w:rFonts w:ascii="Times New Roman" w:hAnsi="Times New Roman" w:cs="Times New Roman"/>
        </w:rPr>
        <w:t xml:space="preserve">li, </w:t>
      </w:r>
      <w:r w:rsidR="00F34693" w:rsidRPr="00E26591">
        <w:rPr>
          <w:rFonts w:ascii="Times New Roman" w:hAnsi="Times New Roman" w:cs="Times New Roman"/>
        </w:rPr>
        <w:t>M</w:t>
      </w:r>
      <w:r w:rsidRPr="00E26591">
        <w:rPr>
          <w:rFonts w:ascii="Times New Roman" w:hAnsi="Times New Roman" w:cs="Times New Roman"/>
        </w:rPr>
        <w:t>iasto powinno podjąć kroki w celu utworzenia odpowiedniej infrastruktury umożliwia</w:t>
      </w:r>
      <w:r w:rsidR="00E70B79" w:rsidRPr="00E26591">
        <w:rPr>
          <w:rFonts w:ascii="Times New Roman" w:hAnsi="Times New Roman" w:cs="Times New Roman"/>
        </w:rPr>
        <w:t>jącej rzeczywiste korzystanie z </w:t>
      </w:r>
      <w:r w:rsidRPr="00E26591">
        <w:rPr>
          <w:rFonts w:ascii="Times New Roman" w:hAnsi="Times New Roman" w:cs="Times New Roman"/>
        </w:rPr>
        <w:t xml:space="preserve">samochodów elektrycznych. Ponieważ obecnie w </w:t>
      </w:r>
      <w:r w:rsidR="00943F72" w:rsidRPr="00E26591">
        <w:rPr>
          <w:rFonts w:ascii="Times New Roman" w:hAnsi="Times New Roman" w:cs="Times New Roman"/>
        </w:rPr>
        <w:t>M</w:t>
      </w:r>
      <w:r w:rsidRPr="00E26591">
        <w:rPr>
          <w:rFonts w:ascii="Times New Roman" w:hAnsi="Times New Roman" w:cs="Times New Roman"/>
        </w:rPr>
        <w:t xml:space="preserve">ieście funkcjonuje jedynie kilka stacji ładowania, </w:t>
      </w:r>
      <w:r w:rsidR="00DA7E95" w:rsidRPr="00E26591">
        <w:rPr>
          <w:rFonts w:ascii="Times New Roman" w:hAnsi="Times New Roman" w:cs="Times New Roman"/>
        </w:rPr>
        <w:t xml:space="preserve">z których żadna nie jest ogólnodostępna, </w:t>
      </w:r>
      <w:r w:rsidRPr="00E26591">
        <w:rPr>
          <w:rFonts w:ascii="Times New Roman" w:hAnsi="Times New Roman" w:cs="Times New Roman"/>
        </w:rPr>
        <w:t>a do końca roku 2020 liczba</w:t>
      </w:r>
      <w:r w:rsidR="00DA7E95" w:rsidRPr="00E26591">
        <w:rPr>
          <w:rFonts w:ascii="Times New Roman" w:hAnsi="Times New Roman" w:cs="Times New Roman"/>
        </w:rPr>
        <w:t xml:space="preserve"> ogólnodostępnych punktów ładowania</w:t>
      </w:r>
      <w:r w:rsidRPr="00E26591">
        <w:rPr>
          <w:rFonts w:ascii="Times New Roman" w:hAnsi="Times New Roman" w:cs="Times New Roman"/>
        </w:rPr>
        <w:t xml:space="preserve"> ma </w:t>
      </w:r>
      <w:r w:rsidR="00DA7E95" w:rsidRPr="00E26591">
        <w:rPr>
          <w:rFonts w:ascii="Times New Roman" w:hAnsi="Times New Roman" w:cs="Times New Roman"/>
        </w:rPr>
        <w:t>wynosić co najmniej</w:t>
      </w:r>
      <w:r w:rsidRPr="00E26591">
        <w:rPr>
          <w:rFonts w:ascii="Times New Roman" w:hAnsi="Times New Roman" w:cs="Times New Roman"/>
        </w:rPr>
        <w:t xml:space="preserve"> 100, należy podjąć racjonalne decyzje w zakresie wyboru lokalizacji budowanych stacji. Należy mieć przy tym na uwadze głos mieszkańców, zgodnie z którym najbardziej atrakcyjne lokalizacje obejmują pobliża centrów handlowych, okolice dróg wlotowych do </w:t>
      </w:r>
      <w:r w:rsidR="00F34693" w:rsidRPr="00E26591">
        <w:rPr>
          <w:rFonts w:ascii="Times New Roman" w:hAnsi="Times New Roman" w:cs="Times New Roman"/>
        </w:rPr>
        <w:t>M</w:t>
      </w:r>
      <w:r w:rsidRPr="00E26591">
        <w:rPr>
          <w:rFonts w:ascii="Times New Roman" w:hAnsi="Times New Roman" w:cs="Times New Roman"/>
        </w:rPr>
        <w:t>iasta oraz okolice największych węzłów komunikacyjnych.</w:t>
      </w:r>
    </w:p>
    <w:p w14:paraId="34F64D34" w14:textId="6EAA2B28" w:rsidR="002B5660" w:rsidRPr="00E26591" w:rsidRDefault="002B5660" w:rsidP="008F57CB">
      <w:pPr>
        <w:pStyle w:val="Akapitzlist"/>
        <w:numPr>
          <w:ilvl w:val="0"/>
          <w:numId w:val="71"/>
        </w:numPr>
        <w:jc w:val="both"/>
        <w:rPr>
          <w:rFonts w:ascii="Times New Roman" w:hAnsi="Times New Roman" w:cs="Times New Roman"/>
          <w:b/>
        </w:rPr>
      </w:pPr>
      <w:r w:rsidRPr="00E26591">
        <w:rPr>
          <w:rFonts w:ascii="Times New Roman" w:hAnsi="Times New Roman" w:cs="Times New Roman"/>
          <w:b/>
        </w:rPr>
        <w:t>Potrzeba wymiany taboru komunikacji miejskiej i problem z realizacją tej potrzeby</w:t>
      </w:r>
    </w:p>
    <w:p w14:paraId="67FCA166" w14:textId="42152F52" w:rsidR="002B5660" w:rsidRPr="00E26591" w:rsidRDefault="002B5660" w:rsidP="0033374B">
      <w:pPr>
        <w:jc w:val="both"/>
        <w:rPr>
          <w:rFonts w:ascii="Times New Roman" w:hAnsi="Times New Roman" w:cs="Times New Roman"/>
        </w:rPr>
      </w:pPr>
      <w:r w:rsidRPr="00E26591">
        <w:rPr>
          <w:rFonts w:ascii="Times New Roman" w:hAnsi="Times New Roman" w:cs="Times New Roman"/>
        </w:rPr>
        <w:t>Obecnie po Białymstoku nie jeżdżą autobusy elektryczne lub napędzane na gaz CNG. Białostoczanie w ankietach jednoznacznie opowiedzieli się za chęcią wprowadzenia takich pojazdów do taboru komunikacji miejskiej. „Analiza kosztów i korzyści”</w:t>
      </w:r>
      <w:r w:rsidR="00DA7E95" w:rsidRPr="00E26591">
        <w:rPr>
          <w:rFonts w:ascii="Times New Roman" w:hAnsi="Times New Roman" w:cs="Times New Roman"/>
        </w:rPr>
        <w:t xml:space="preserve"> </w:t>
      </w:r>
      <w:r w:rsidRPr="00E26591">
        <w:rPr>
          <w:rFonts w:ascii="Times New Roman" w:hAnsi="Times New Roman" w:cs="Times New Roman"/>
        </w:rPr>
        <w:t xml:space="preserve">z </w:t>
      </w:r>
      <w:r w:rsidR="00DA7E95" w:rsidRPr="00E26591">
        <w:rPr>
          <w:rFonts w:ascii="Times New Roman" w:hAnsi="Times New Roman" w:cs="Times New Roman"/>
        </w:rPr>
        <w:t xml:space="preserve">dnia </w:t>
      </w:r>
      <w:r w:rsidRPr="00E26591">
        <w:rPr>
          <w:rFonts w:ascii="Times New Roman" w:hAnsi="Times New Roman" w:cs="Times New Roman"/>
        </w:rPr>
        <w:t>31 grudnia 2018</w:t>
      </w:r>
      <w:r w:rsidR="00DA7E95" w:rsidRPr="00E26591">
        <w:rPr>
          <w:rFonts w:ascii="Times New Roman" w:hAnsi="Times New Roman" w:cs="Times New Roman"/>
        </w:rPr>
        <w:t xml:space="preserve"> </w:t>
      </w:r>
      <w:r w:rsidRPr="00E26591">
        <w:rPr>
          <w:rFonts w:ascii="Times New Roman" w:hAnsi="Times New Roman" w:cs="Times New Roman"/>
        </w:rPr>
        <w:t xml:space="preserve">r., wykazała jednak, iż obecnie zakup autobusów zeroemisyjnych jest nieopłacalny. Wobec tego w kwestii wymiany taboru decydujące będą kolejne analizy kosztów i korzyści, które </w:t>
      </w:r>
      <w:r w:rsidR="00F34693" w:rsidRPr="00E26591">
        <w:rPr>
          <w:rFonts w:ascii="Times New Roman" w:hAnsi="Times New Roman" w:cs="Times New Roman"/>
        </w:rPr>
        <w:t>M</w:t>
      </w:r>
      <w:r w:rsidRPr="00E26591">
        <w:rPr>
          <w:rFonts w:ascii="Times New Roman" w:hAnsi="Times New Roman" w:cs="Times New Roman"/>
        </w:rPr>
        <w:t>iasto powinno dokonywać co 36 miesięcy.</w:t>
      </w:r>
    </w:p>
    <w:p w14:paraId="61C8BA44" w14:textId="114682FD" w:rsidR="002B5660" w:rsidRPr="00E26591" w:rsidRDefault="002B5660" w:rsidP="008F57CB">
      <w:pPr>
        <w:pStyle w:val="Akapitzlist"/>
        <w:numPr>
          <w:ilvl w:val="0"/>
          <w:numId w:val="71"/>
        </w:numPr>
        <w:jc w:val="both"/>
        <w:rPr>
          <w:rFonts w:ascii="Times New Roman" w:hAnsi="Times New Roman" w:cs="Times New Roman"/>
          <w:b/>
        </w:rPr>
      </w:pPr>
      <w:r w:rsidRPr="00E26591">
        <w:rPr>
          <w:rFonts w:ascii="Times New Roman" w:hAnsi="Times New Roman" w:cs="Times New Roman"/>
          <w:b/>
        </w:rPr>
        <w:t>Potrzeba zwiększania świadomości społecznej dotyczącej elektromobilności</w:t>
      </w:r>
    </w:p>
    <w:p w14:paraId="6C9EB857" w14:textId="77777777" w:rsidR="002B5660" w:rsidRDefault="002B5660" w:rsidP="0033374B">
      <w:pPr>
        <w:jc w:val="both"/>
        <w:rPr>
          <w:rFonts w:ascii="Times New Roman" w:hAnsi="Times New Roman" w:cs="Times New Roman"/>
        </w:rPr>
      </w:pPr>
      <w:r w:rsidRPr="00E26591">
        <w:rPr>
          <w:rFonts w:ascii="Times New Roman" w:hAnsi="Times New Roman" w:cs="Times New Roman"/>
        </w:rPr>
        <w:t>Badanie ankietowe przeprowadzone wśród mieszkańców wykazało, iż mają oni wysoką świadomość na temat dbania o środowisko i wykazują postawy proekologiczne. Sami jednak wskazali, iż w ich odczuciu społeczeństwo ma zbyt małą wiedzę w zakresie elektromobilności.</w:t>
      </w:r>
    </w:p>
    <w:p w14:paraId="2A0FE7E7" w14:textId="77777777" w:rsidR="00D03A66" w:rsidRPr="00E26591" w:rsidRDefault="00D03A66" w:rsidP="0033374B">
      <w:pPr>
        <w:jc w:val="both"/>
        <w:rPr>
          <w:rFonts w:ascii="Times New Roman" w:hAnsi="Times New Roman" w:cs="Times New Roman"/>
        </w:rPr>
      </w:pPr>
    </w:p>
    <w:p w14:paraId="2012C231" w14:textId="7C11AE39" w:rsidR="002B5660" w:rsidRPr="00E26591" w:rsidRDefault="002B5660" w:rsidP="008F57CB">
      <w:pPr>
        <w:pStyle w:val="Akapitzlist"/>
        <w:numPr>
          <w:ilvl w:val="0"/>
          <w:numId w:val="71"/>
        </w:numPr>
        <w:jc w:val="both"/>
        <w:rPr>
          <w:rFonts w:ascii="Times New Roman" w:hAnsi="Times New Roman" w:cs="Times New Roman"/>
          <w:b/>
        </w:rPr>
      </w:pPr>
      <w:r w:rsidRPr="00E26591">
        <w:rPr>
          <w:rFonts w:ascii="Times New Roman" w:hAnsi="Times New Roman" w:cs="Times New Roman"/>
          <w:b/>
        </w:rPr>
        <w:lastRenderedPageBreak/>
        <w:t xml:space="preserve">Potrzeba wprowadzenia do </w:t>
      </w:r>
      <w:r w:rsidR="00F34693" w:rsidRPr="00E26591">
        <w:rPr>
          <w:rFonts w:ascii="Times New Roman" w:hAnsi="Times New Roman" w:cs="Times New Roman"/>
          <w:b/>
        </w:rPr>
        <w:t>M</w:t>
      </w:r>
      <w:r w:rsidRPr="00E26591">
        <w:rPr>
          <w:rFonts w:ascii="Times New Roman" w:hAnsi="Times New Roman" w:cs="Times New Roman"/>
          <w:b/>
        </w:rPr>
        <w:t>iasta elementów smart city</w:t>
      </w:r>
    </w:p>
    <w:p w14:paraId="0AB08A86" w14:textId="2A8D7F38" w:rsidR="002B5660" w:rsidRPr="00E26591" w:rsidRDefault="002B5660" w:rsidP="0033374B">
      <w:pPr>
        <w:jc w:val="both"/>
        <w:rPr>
          <w:rFonts w:ascii="Times New Roman" w:hAnsi="Times New Roman" w:cs="Times New Roman"/>
        </w:rPr>
      </w:pPr>
      <w:r w:rsidRPr="00E26591">
        <w:rPr>
          <w:rFonts w:ascii="Times New Roman" w:hAnsi="Times New Roman" w:cs="Times New Roman"/>
        </w:rPr>
        <w:t xml:space="preserve">Obecnie na terenie Białegostoku brak jest elementów smart city, takich jak wypożyczalnie samochodów elektrycznych, wypożyczalnie rowerów elektrycznych oraz obiekty typu </w:t>
      </w:r>
      <w:r w:rsidR="00943F72" w:rsidRPr="00E26591">
        <w:rPr>
          <w:rFonts w:ascii="Times New Roman" w:hAnsi="Times New Roman" w:cs="Times New Roman"/>
        </w:rPr>
        <w:t>P</w:t>
      </w:r>
      <w:r w:rsidRPr="00E26591">
        <w:rPr>
          <w:rFonts w:ascii="Times New Roman" w:hAnsi="Times New Roman" w:cs="Times New Roman"/>
        </w:rPr>
        <w:t>ark&amp;</w:t>
      </w:r>
      <w:r w:rsidR="00943F72" w:rsidRPr="00E26591">
        <w:rPr>
          <w:rFonts w:ascii="Times New Roman" w:hAnsi="Times New Roman" w:cs="Times New Roman"/>
        </w:rPr>
        <w:t>R</w:t>
      </w:r>
      <w:r w:rsidRPr="00E26591">
        <w:rPr>
          <w:rFonts w:ascii="Times New Roman" w:hAnsi="Times New Roman" w:cs="Times New Roman"/>
        </w:rPr>
        <w:t xml:space="preserve">ide lub </w:t>
      </w:r>
      <w:r w:rsidR="00943F72" w:rsidRPr="00E26591">
        <w:rPr>
          <w:rFonts w:ascii="Times New Roman" w:hAnsi="Times New Roman" w:cs="Times New Roman"/>
        </w:rPr>
        <w:t>P</w:t>
      </w:r>
      <w:r w:rsidRPr="00E26591">
        <w:rPr>
          <w:rFonts w:ascii="Times New Roman" w:hAnsi="Times New Roman" w:cs="Times New Roman"/>
        </w:rPr>
        <w:t>ark&amp;</w:t>
      </w:r>
      <w:r w:rsidR="00943F72" w:rsidRPr="00E26591">
        <w:rPr>
          <w:rFonts w:ascii="Times New Roman" w:hAnsi="Times New Roman" w:cs="Times New Roman"/>
        </w:rPr>
        <w:t>B</w:t>
      </w:r>
      <w:r w:rsidRPr="00E26591">
        <w:rPr>
          <w:rFonts w:ascii="Times New Roman" w:hAnsi="Times New Roman" w:cs="Times New Roman"/>
        </w:rPr>
        <w:t>ike.</w:t>
      </w:r>
    </w:p>
    <w:p w14:paraId="66E74DE2" w14:textId="583B9A25" w:rsidR="001672F4" w:rsidRPr="00E26591" w:rsidRDefault="002B5660" w:rsidP="0033374B">
      <w:pPr>
        <w:jc w:val="both"/>
        <w:rPr>
          <w:rFonts w:ascii="Times New Roman" w:hAnsi="Times New Roman" w:cs="Times New Roman"/>
        </w:rPr>
      </w:pPr>
      <w:r w:rsidRPr="00E26591">
        <w:rPr>
          <w:rFonts w:ascii="Times New Roman" w:hAnsi="Times New Roman" w:cs="Times New Roman"/>
        </w:rPr>
        <w:t>Istnienie wypożyczalni pojazdów (zarówno samochodów, jak i rowerów czy hulajnóg) oparte jest o ideę współdzielenia i prowadzi do efektywniejszego wykorzystania zasobów poprzez korzystanie przez wiele osób z tego samego pojazdu. Takie rozwiązanie jest w szczególności atrakcyjne dla osób, które ze względów finansowych nie</w:t>
      </w:r>
      <w:r w:rsidR="00E70B79" w:rsidRPr="00E26591">
        <w:rPr>
          <w:rFonts w:ascii="Times New Roman" w:hAnsi="Times New Roman" w:cs="Times New Roman"/>
        </w:rPr>
        <w:t xml:space="preserve"> mogą pozwolić sobie na zakup i </w:t>
      </w:r>
      <w:r w:rsidRPr="00E26591">
        <w:rPr>
          <w:rFonts w:ascii="Times New Roman" w:hAnsi="Times New Roman" w:cs="Times New Roman"/>
        </w:rPr>
        <w:t>utrzymanie pojazdu elektrycznego, a mimo to przejawiają wolę jego używania. Najbardziej optymalnym rozwiązaniem do wprowadzenia sharingu pojazdów el</w:t>
      </w:r>
      <w:r w:rsidR="00F34693" w:rsidRPr="00E26591">
        <w:rPr>
          <w:rFonts w:ascii="Times New Roman" w:hAnsi="Times New Roman" w:cs="Times New Roman"/>
        </w:rPr>
        <w:t>ektrycznych jest wejście przez M</w:t>
      </w:r>
      <w:r w:rsidRPr="00E26591">
        <w:rPr>
          <w:rFonts w:ascii="Times New Roman" w:hAnsi="Times New Roman" w:cs="Times New Roman"/>
        </w:rPr>
        <w:t>iasto w kooperację z podmiotem prywatnym lub po</w:t>
      </w:r>
      <w:r w:rsidR="00E70B79" w:rsidRPr="00E26591">
        <w:rPr>
          <w:rFonts w:ascii="Times New Roman" w:hAnsi="Times New Roman" w:cs="Times New Roman"/>
        </w:rPr>
        <w:t>zostawienie takiej inicjatywy w </w:t>
      </w:r>
      <w:r w:rsidRPr="00E26591">
        <w:rPr>
          <w:rFonts w:ascii="Times New Roman" w:hAnsi="Times New Roman" w:cs="Times New Roman"/>
        </w:rPr>
        <w:t>całości w gestii podmiotów prywatnych.</w:t>
      </w:r>
    </w:p>
    <w:p w14:paraId="070C90F8" w14:textId="52A3D1FC" w:rsidR="002B5660" w:rsidRPr="00E26591" w:rsidRDefault="002B5660" w:rsidP="0033374B">
      <w:pPr>
        <w:jc w:val="both"/>
        <w:rPr>
          <w:rFonts w:ascii="Times New Roman" w:hAnsi="Times New Roman" w:cs="Times New Roman"/>
        </w:rPr>
      </w:pPr>
      <w:r w:rsidRPr="00E26591">
        <w:rPr>
          <w:rFonts w:ascii="Times New Roman" w:hAnsi="Times New Roman" w:cs="Times New Roman"/>
        </w:rPr>
        <w:t>W zakresie samych jednośladów elektrycznych, na podstawie sukcesu BiKeRa oraz wyników ankiet, można przewidywać, że wypożyczalnia takich pojazdów również będzie przedmiotem dużego zainteresowania mieszkańców.</w:t>
      </w:r>
    </w:p>
    <w:p w14:paraId="08223C2F" w14:textId="6E1BC507" w:rsidR="002B5660" w:rsidRPr="00E26591" w:rsidRDefault="002B5660" w:rsidP="0033374B">
      <w:pPr>
        <w:jc w:val="both"/>
        <w:rPr>
          <w:rFonts w:ascii="Times New Roman" w:hAnsi="Times New Roman" w:cs="Times New Roman"/>
        </w:rPr>
      </w:pPr>
      <w:r w:rsidRPr="00E26591">
        <w:rPr>
          <w:rFonts w:ascii="Times New Roman" w:hAnsi="Times New Roman" w:cs="Times New Roman"/>
        </w:rPr>
        <w:t xml:space="preserve">W Białymstoku nie ma multimodalnych centrów przesiadkowych, umożliwiających zmianę jednego typu środka komunikacji na inny. Wprowadzenie parkingów typu </w:t>
      </w:r>
      <w:r w:rsidR="002F21C0" w:rsidRPr="00E26591">
        <w:rPr>
          <w:rFonts w:ascii="Times New Roman" w:hAnsi="Times New Roman" w:cs="Times New Roman"/>
        </w:rPr>
        <w:t>P</w:t>
      </w:r>
      <w:r w:rsidRPr="00E26591">
        <w:rPr>
          <w:rFonts w:ascii="Times New Roman" w:hAnsi="Times New Roman" w:cs="Times New Roman"/>
        </w:rPr>
        <w:t>ark&amp;</w:t>
      </w:r>
      <w:r w:rsidR="002F21C0" w:rsidRPr="00E26591">
        <w:rPr>
          <w:rFonts w:ascii="Times New Roman" w:hAnsi="Times New Roman" w:cs="Times New Roman"/>
        </w:rPr>
        <w:t>R</w:t>
      </w:r>
      <w:r w:rsidRPr="00E26591">
        <w:rPr>
          <w:rFonts w:ascii="Times New Roman" w:hAnsi="Times New Roman" w:cs="Times New Roman"/>
        </w:rPr>
        <w:t xml:space="preserve">ide lub </w:t>
      </w:r>
      <w:r w:rsidR="002F21C0" w:rsidRPr="00E26591">
        <w:rPr>
          <w:rFonts w:ascii="Times New Roman" w:hAnsi="Times New Roman" w:cs="Times New Roman"/>
        </w:rPr>
        <w:t>P</w:t>
      </w:r>
      <w:r w:rsidRPr="00E26591">
        <w:rPr>
          <w:rFonts w:ascii="Times New Roman" w:hAnsi="Times New Roman" w:cs="Times New Roman"/>
        </w:rPr>
        <w:t>ark&amp;</w:t>
      </w:r>
      <w:r w:rsidR="002F21C0" w:rsidRPr="00E26591">
        <w:rPr>
          <w:rFonts w:ascii="Times New Roman" w:hAnsi="Times New Roman" w:cs="Times New Roman"/>
        </w:rPr>
        <w:t>B</w:t>
      </w:r>
      <w:r w:rsidRPr="00E26591">
        <w:rPr>
          <w:rFonts w:ascii="Times New Roman" w:hAnsi="Times New Roman" w:cs="Times New Roman"/>
        </w:rPr>
        <w:t xml:space="preserve">ike doprowadzi do odciążenia </w:t>
      </w:r>
      <w:r w:rsidR="00E256BA" w:rsidRPr="00E26591">
        <w:rPr>
          <w:rFonts w:ascii="Times New Roman" w:hAnsi="Times New Roman" w:cs="Times New Roman"/>
        </w:rPr>
        <w:t>centrum M</w:t>
      </w:r>
      <w:r w:rsidRPr="00E26591">
        <w:rPr>
          <w:rFonts w:ascii="Times New Roman" w:hAnsi="Times New Roman" w:cs="Times New Roman"/>
        </w:rPr>
        <w:t>iasta z ruchu samochodowego.</w:t>
      </w:r>
    </w:p>
    <w:p w14:paraId="246B927F" w14:textId="7032608C" w:rsidR="002B5660" w:rsidRPr="00E26591" w:rsidRDefault="002B5660" w:rsidP="008F57CB">
      <w:pPr>
        <w:pStyle w:val="Akapitzlist"/>
        <w:numPr>
          <w:ilvl w:val="0"/>
          <w:numId w:val="71"/>
        </w:numPr>
        <w:jc w:val="both"/>
        <w:rPr>
          <w:rFonts w:ascii="Times New Roman" w:hAnsi="Times New Roman" w:cs="Times New Roman"/>
          <w:b/>
        </w:rPr>
      </w:pPr>
      <w:r w:rsidRPr="00E26591">
        <w:rPr>
          <w:rFonts w:ascii="Times New Roman" w:hAnsi="Times New Roman" w:cs="Times New Roman"/>
          <w:b/>
        </w:rPr>
        <w:t>Problem z wprowadzeniem strefy czystego transportu</w:t>
      </w:r>
    </w:p>
    <w:p w14:paraId="4DDFC72F" w14:textId="6525CDD0" w:rsidR="002B5660" w:rsidRPr="00E26591" w:rsidRDefault="002B5660" w:rsidP="0033374B">
      <w:pPr>
        <w:jc w:val="both"/>
        <w:rPr>
          <w:rFonts w:ascii="Times New Roman" w:hAnsi="Times New Roman" w:cs="Times New Roman"/>
        </w:rPr>
      </w:pPr>
      <w:r w:rsidRPr="00E26591">
        <w:rPr>
          <w:rFonts w:ascii="Times New Roman" w:hAnsi="Times New Roman" w:cs="Times New Roman"/>
        </w:rPr>
        <w:t>Wprowadzenie strefy czystego transportu (SCT) polega na wydzieleniu pewnego obszaru miasta, w którym bez ograniczeń dozwolony jest ruch jedynie pojazdów nisko- lub zeroemisyjnych, natomiast kierowcy pojazdów spalinowych zobowiązani są do uiszczenia opłaty za wjazd na taki obszar. Strefa czystego transportu najlepiej sprawdza się w miastach, w</w:t>
      </w:r>
      <w:r w:rsidR="00E70B79" w:rsidRPr="00E26591">
        <w:rPr>
          <w:rFonts w:ascii="Times New Roman" w:hAnsi="Times New Roman" w:cs="Times New Roman"/>
        </w:rPr>
        <w:t> </w:t>
      </w:r>
      <w:r w:rsidRPr="00E26591">
        <w:rPr>
          <w:rFonts w:ascii="Times New Roman" w:hAnsi="Times New Roman" w:cs="Times New Roman"/>
        </w:rPr>
        <w:t>których jest np. duża starówka lub deptak, gdyż wtedy w naturalny i racjonalny sposób można wyznaczyć granice takiej strefy.</w:t>
      </w:r>
    </w:p>
    <w:p w14:paraId="1CE946FE" w14:textId="4A8B53D2" w:rsidR="002B5660" w:rsidRPr="00E26591" w:rsidRDefault="002B5660" w:rsidP="0033374B">
      <w:pPr>
        <w:jc w:val="both"/>
        <w:rPr>
          <w:rFonts w:ascii="Times New Roman" w:hAnsi="Times New Roman" w:cs="Times New Roman"/>
        </w:rPr>
      </w:pPr>
      <w:r w:rsidRPr="00E26591">
        <w:rPr>
          <w:rFonts w:ascii="Times New Roman" w:hAnsi="Times New Roman" w:cs="Times New Roman"/>
        </w:rPr>
        <w:t>Pierwsza trudność rysująca się na tle wprowadzenia SCT ma ch</w:t>
      </w:r>
      <w:r w:rsidR="00E70B79" w:rsidRPr="00E26591">
        <w:rPr>
          <w:rFonts w:ascii="Times New Roman" w:hAnsi="Times New Roman" w:cs="Times New Roman"/>
        </w:rPr>
        <w:t>arakter społeczny i wiąże się z </w:t>
      </w:r>
      <w:r w:rsidRPr="00E26591">
        <w:rPr>
          <w:rFonts w:ascii="Times New Roman" w:hAnsi="Times New Roman" w:cs="Times New Roman"/>
        </w:rPr>
        <w:t>niechęcią mieszkańców do zastosowania takiego rozwiązania. Najprawdopodobniej jest to związane z faktem, iż obecnie wciąż bardzo dużo osób porusza się po Białymstoku prywatnymi samochodami spalinowymi.</w:t>
      </w:r>
    </w:p>
    <w:p w14:paraId="3C554DD9" w14:textId="614E44D8" w:rsidR="002B5660" w:rsidRPr="00E26591" w:rsidRDefault="002B5660" w:rsidP="0033374B">
      <w:pPr>
        <w:jc w:val="both"/>
        <w:rPr>
          <w:rFonts w:ascii="Times New Roman" w:hAnsi="Times New Roman" w:cs="Times New Roman"/>
        </w:rPr>
      </w:pPr>
      <w:r w:rsidRPr="00E26591">
        <w:rPr>
          <w:rFonts w:ascii="Times New Roman" w:hAnsi="Times New Roman" w:cs="Times New Roman"/>
        </w:rPr>
        <w:t>Druga trudność ma charakter techniczny i polega na niemożności wyznaczenia obszaru pod SCT w sposób racjonalny. Białystok nie posiada dużej starówki czy miejsc, w których naturalnie można by ograniczyć ruch pojazdów s</w:t>
      </w:r>
      <w:r w:rsidR="00F34693" w:rsidRPr="00E26591">
        <w:rPr>
          <w:rFonts w:ascii="Times New Roman" w:hAnsi="Times New Roman" w:cs="Times New Roman"/>
        </w:rPr>
        <w:t>palinowych. Ponadto, w centrum M</w:t>
      </w:r>
      <w:r w:rsidRPr="00E26591">
        <w:rPr>
          <w:rFonts w:ascii="Times New Roman" w:hAnsi="Times New Roman" w:cs="Times New Roman"/>
        </w:rPr>
        <w:t>iasta działają urzędy i instytucje, do których mieszkańcy powinni mieć zapewniony swobodny dojazd.</w:t>
      </w:r>
    </w:p>
    <w:p w14:paraId="2F9853ED" w14:textId="77777777" w:rsidR="002B5660" w:rsidRPr="00E26591" w:rsidRDefault="002B5660" w:rsidP="0033374B">
      <w:pPr>
        <w:jc w:val="both"/>
        <w:rPr>
          <w:rFonts w:ascii="Times New Roman" w:hAnsi="Times New Roman" w:cs="Times New Roman"/>
        </w:rPr>
      </w:pPr>
      <w:r w:rsidRPr="00E26591">
        <w:rPr>
          <w:rFonts w:ascii="Times New Roman" w:hAnsi="Times New Roman" w:cs="Times New Roman"/>
        </w:rPr>
        <w:t>W związku z powyższym należy uznać, że w istniejących warunkach wprowadzenie na terenie Białegostoku strefy czystego transportu nie byłoby działaniem pożądanym.</w:t>
      </w:r>
    </w:p>
    <w:p w14:paraId="45E7121B" w14:textId="51253C9C" w:rsidR="00DB3431" w:rsidRPr="00E074D3" w:rsidRDefault="006443EA" w:rsidP="0019652C">
      <w:pPr>
        <w:pStyle w:val="Nagwek2"/>
        <w:numPr>
          <w:ilvl w:val="1"/>
          <w:numId w:val="2"/>
        </w:numPr>
        <w:spacing w:before="600" w:after="120"/>
        <w:rPr>
          <w:rFonts w:ascii="Times New Roman" w:hAnsi="Times New Roman" w:cs="Times New Roman"/>
        </w:rPr>
      </w:pPr>
      <w:bookmarkStart w:id="71" w:name="_Toc34814257"/>
      <w:r w:rsidRPr="00E074D3">
        <w:rPr>
          <w:rFonts w:ascii="Times New Roman" w:hAnsi="Times New Roman" w:cs="Times New Roman"/>
        </w:rPr>
        <w:t>Screening dokumentów strategicznych</w:t>
      </w:r>
      <w:bookmarkEnd w:id="71"/>
      <w:r w:rsidRPr="00E074D3">
        <w:rPr>
          <w:rFonts w:ascii="Times New Roman" w:hAnsi="Times New Roman" w:cs="Times New Roman"/>
        </w:rPr>
        <w:t xml:space="preserve"> </w:t>
      </w:r>
    </w:p>
    <w:p w14:paraId="0F1FB555" w14:textId="21AA167F" w:rsidR="0072545A" w:rsidRPr="00D03A66" w:rsidRDefault="0072545A" w:rsidP="0072545A">
      <w:pPr>
        <w:jc w:val="both"/>
        <w:rPr>
          <w:rFonts w:ascii="Times New Roman" w:hAnsi="Times New Roman" w:cs="Times New Roman"/>
        </w:rPr>
      </w:pPr>
      <w:r w:rsidRPr="00D03A66">
        <w:rPr>
          <w:rFonts w:ascii="Times New Roman" w:hAnsi="Times New Roman" w:cs="Times New Roman"/>
        </w:rPr>
        <w:t>Na potrzeby Strategii dokonano analizy dokumentów strategicznych, obowiązujących Miasto, ale także sporządzonych dla województwa podlaskiego, jak</w:t>
      </w:r>
      <w:r w:rsidR="00E70B79" w:rsidRPr="00D03A66">
        <w:rPr>
          <w:rFonts w:ascii="Times New Roman" w:hAnsi="Times New Roman" w:cs="Times New Roman"/>
        </w:rPr>
        <w:t xml:space="preserve"> i całego kraju, powiązanych, w </w:t>
      </w:r>
      <w:r w:rsidRPr="00D03A66">
        <w:rPr>
          <w:rFonts w:ascii="Times New Roman" w:hAnsi="Times New Roman" w:cs="Times New Roman"/>
        </w:rPr>
        <w:t xml:space="preserve">szczególności, z planem zagospodarowania przestrzennego, programem rozwoju gminy, planem transportu publicznego, planem zaopatrzenia w energię elektryczną i paliwa gazowe oraz inne paliwa alternatywne oraz analizy kosztów i </w:t>
      </w:r>
      <w:r w:rsidR="00D03A66">
        <w:rPr>
          <w:rFonts w:ascii="Times New Roman" w:hAnsi="Times New Roman" w:cs="Times New Roman"/>
        </w:rPr>
        <w:t>korzyści wynikającej z </w:t>
      </w:r>
      <w:r w:rsidR="00E70B79" w:rsidRPr="00D03A66">
        <w:rPr>
          <w:rFonts w:ascii="Times New Roman" w:hAnsi="Times New Roman" w:cs="Times New Roman"/>
        </w:rPr>
        <w:t>Ustawy o </w:t>
      </w:r>
      <w:r w:rsidRPr="00D03A66">
        <w:rPr>
          <w:rFonts w:ascii="Times New Roman" w:hAnsi="Times New Roman" w:cs="Times New Roman"/>
        </w:rPr>
        <w:t>elektromobilności.</w:t>
      </w:r>
    </w:p>
    <w:p w14:paraId="38C8C24F" w14:textId="36340F7E" w:rsidR="00B45712" w:rsidRPr="00E074D3" w:rsidRDefault="00B45712" w:rsidP="005A756F">
      <w:pPr>
        <w:pStyle w:val="Nagwek3"/>
        <w:numPr>
          <w:ilvl w:val="2"/>
          <w:numId w:val="2"/>
        </w:numPr>
        <w:spacing w:before="600" w:after="120"/>
        <w:rPr>
          <w:rFonts w:ascii="Times New Roman" w:hAnsi="Times New Roman" w:cs="Times New Roman"/>
        </w:rPr>
      </w:pPr>
      <w:bookmarkStart w:id="72" w:name="_Toc34814258"/>
      <w:r w:rsidRPr="00E074D3">
        <w:rPr>
          <w:rFonts w:ascii="Times New Roman" w:hAnsi="Times New Roman" w:cs="Times New Roman"/>
        </w:rPr>
        <w:t>Plan rozwoju elektromobilności w Polsce</w:t>
      </w:r>
      <w:bookmarkEnd w:id="72"/>
    </w:p>
    <w:p w14:paraId="08D3151D" w14:textId="4AC14918" w:rsidR="00B45712" w:rsidRPr="0019652C" w:rsidRDefault="00B45712" w:rsidP="00B45712">
      <w:pPr>
        <w:jc w:val="both"/>
        <w:rPr>
          <w:rFonts w:ascii="Times New Roman" w:hAnsi="Times New Roman" w:cs="Times New Roman"/>
        </w:rPr>
      </w:pPr>
      <w:r w:rsidRPr="0019652C">
        <w:rPr>
          <w:rFonts w:ascii="Times New Roman" w:hAnsi="Times New Roman" w:cs="Times New Roman"/>
        </w:rPr>
        <w:t>Plan Rozwoju Elektromobilności w Polsce został przyjęty przez Radę Ministrów dnia 17 marca 2017 r. Dokument ten wyznacza horyzont działań w obszarze elektromobilności do 2025 ro</w:t>
      </w:r>
      <w:r w:rsidR="0019652C">
        <w:rPr>
          <w:rFonts w:ascii="Times New Roman" w:hAnsi="Times New Roman" w:cs="Times New Roman"/>
        </w:rPr>
        <w:t>ku, określa korzyści związane z </w:t>
      </w:r>
      <w:r w:rsidRPr="0019652C">
        <w:rPr>
          <w:rFonts w:ascii="Times New Roman" w:hAnsi="Times New Roman" w:cs="Times New Roman"/>
        </w:rPr>
        <w:t>upowszechnieniem stosowania pojazdów elektrycznych w Polsce oraz ident</w:t>
      </w:r>
      <w:r w:rsidR="0019652C">
        <w:rPr>
          <w:rFonts w:ascii="Times New Roman" w:hAnsi="Times New Roman" w:cs="Times New Roman"/>
        </w:rPr>
        <w:t>yfikuje potencjał gospodarczy i </w:t>
      </w:r>
      <w:r w:rsidRPr="0019652C">
        <w:rPr>
          <w:rFonts w:ascii="Times New Roman" w:hAnsi="Times New Roman" w:cs="Times New Roman"/>
        </w:rPr>
        <w:t xml:space="preserve">przemysłowy, który się za tym kryje. Wskazuje na związaną z rozwojem elektromobilności poprawę jakości </w:t>
      </w:r>
      <w:r w:rsidRPr="0019652C">
        <w:rPr>
          <w:rFonts w:ascii="Times New Roman" w:hAnsi="Times New Roman" w:cs="Times New Roman"/>
        </w:rPr>
        <w:lastRenderedPageBreak/>
        <w:t xml:space="preserve">powietrza, zwiększenie bezpieczeństwa energetycznego, poprawę stabilności pracy sieci elektroenergetycznej oraz rozwój zaawansowanego przemysłu. </w:t>
      </w:r>
    </w:p>
    <w:p w14:paraId="6F2868BA" w14:textId="3EF6805E" w:rsidR="00646455" w:rsidRPr="0019652C" w:rsidRDefault="00B45712" w:rsidP="00B45712">
      <w:pPr>
        <w:jc w:val="both"/>
        <w:rPr>
          <w:rFonts w:ascii="Times New Roman" w:hAnsi="Times New Roman" w:cs="Times New Roman"/>
        </w:rPr>
      </w:pPr>
      <w:r w:rsidRPr="0019652C">
        <w:rPr>
          <w:rFonts w:ascii="Times New Roman" w:hAnsi="Times New Roman" w:cs="Times New Roman"/>
        </w:rPr>
        <w:t xml:space="preserve">Plan Rozwoju Elektromobilności w Polsce zawiera zestaw propozycji instrumentów wsparcia, których wdrożenie powinno przyczynić się do rozwoju przemysłu elektromobilności, wykreowania popytu na pojazdy elektryczne, modernizacji sieci elektroenergetycznej oraz poprawy współpracy nauki z sektorem przedsiębiorstw. Instytucjami odpowiedzialnymi za wdrożenie określonych w tym dokumencie działań wykonawczych są głównie poszczególne ministerstwa. </w:t>
      </w:r>
      <w:r w:rsidRPr="0019652C">
        <w:rPr>
          <w:rFonts w:ascii="Times New Roman" w:hAnsi="Times New Roman" w:cs="Times New Roman"/>
          <w:b/>
          <w:bCs/>
        </w:rPr>
        <w:t xml:space="preserve">Jeśli chodzi o samorządy, zostały wskazane jako jedna </w:t>
      </w:r>
      <w:r w:rsidR="0019652C">
        <w:rPr>
          <w:rFonts w:ascii="Times New Roman" w:hAnsi="Times New Roman" w:cs="Times New Roman"/>
          <w:b/>
          <w:bCs/>
        </w:rPr>
        <w:t>z instytucji współpracujących z </w:t>
      </w:r>
      <w:r w:rsidRPr="0019652C">
        <w:rPr>
          <w:rFonts w:ascii="Times New Roman" w:hAnsi="Times New Roman" w:cs="Times New Roman"/>
          <w:b/>
          <w:bCs/>
        </w:rPr>
        <w:t>Ministerstwem Energii (instytucja odpowiedzialna) w zakresie  działań wykonawczych w ramach obszaru interwencji: Rozwój rynku pojazdów (korzyści dla użytkownika), mających na celu stworzenie warunków dla rozwoju elektromobilności Polaków</w:t>
      </w:r>
      <w:r w:rsidRPr="0019652C">
        <w:rPr>
          <w:rFonts w:ascii="Times New Roman" w:hAnsi="Times New Roman" w:cs="Times New Roman"/>
        </w:rPr>
        <w:t>. Władze samorządowe powinny współpracować z in</w:t>
      </w:r>
      <w:r w:rsidR="00E70B79" w:rsidRPr="0019652C">
        <w:rPr>
          <w:rFonts w:ascii="Times New Roman" w:hAnsi="Times New Roman" w:cs="Times New Roman"/>
        </w:rPr>
        <w:t>stytucją odpowiedzialną w </w:t>
      </w:r>
      <w:r w:rsidRPr="0019652C">
        <w:rPr>
          <w:rFonts w:ascii="Times New Roman" w:hAnsi="Times New Roman" w:cs="Times New Roman"/>
        </w:rPr>
        <w:t xml:space="preserve">zakresie następujących działań: </w:t>
      </w:r>
    </w:p>
    <w:p w14:paraId="24B291F9" w14:textId="77777777" w:rsidR="00646455" w:rsidRPr="0019652C" w:rsidRDefault="00B45712" w:rsidP="008F57CB">
      <w:pPr>
        <w:pStyle w:val="Akapitzlist"/>
        <w:numPr>
          <w:ilvl w:val="0"/>
          <w:numId w:val="58"/>
        </w:numPr>
        <w:jc w:val="both"/>
        <w:rPr>
          <w:rFonts w:ascii="Times New Roman" w:hAnsi="Times New Roman" w:cs="Times New Roman"/>
        </w:rPr>
      </w:pPr>
      <w:r w:rsidRPr="0019652C">
        <w:rPr>
          <w:rFonts w:ascii="Times New Roman" w:hAnsi="Times New Roman" w:cs="Times New Roman"/>
        </w:rPr>
        <w:t xml:space="preserve">zastosowanie miękkich instrumentów wsparcia oraz </w:t>
      </w:r>
    </w:p>
    <w:p w14:paraId="24DDA6CB" w14:textId="6C982AE5" w:rsidR="00B45712" w:rsidRPr="0019652C" w:rsidRDefault="00B45712" w:rsidP="008F57CB">
      <w:pPr>
        <w:pStyle w:val="Akapitzlist"/>
        <w:numPr>
          <w:ilvl w:val="0"/>
          <w:numId w:val="58"/>
        </w:numPr>
        <w:jc w:val="both"/>
        <w:rPr>
          <w:rFonts w:ascii="Times New Roman" w:hAnsi="Times New Roman" w:cs="Times New Roman"/>
        </w:rPr>
      </w:pPr>
      <w:r w:rsidRPr="0019652C">
        <w:rPr>
          <w:rFonts w:ascii="Times New Roman" w:hAnsi="Times New Roman" w:cs="Times New Roman"/>
        </w:rPr>
        <w:t>dopłaty do autobusów elektrycznych.</w:t>
      </w:r>
    </w:p>
    <w:p w14:paraId="6654887E" w14:textId="5FF559F6" w:rsidR="00B45712" w:rsidRPr="00E074D3" w:rsidRDefault="00B45712" w:rsidP="005A756F">
      <w:pPr>
        <w:pStyle w:val="Nagwek3"/>
        <w:numPr>
          <w:ilvl w:val="2"/>
          <w:numId w:val="2"/>
        </w:numPr>
        <w:spacing w:before="600" w:after="120"/>
        <w:rPr>
          <w:rFonts w:ascii="Times New Roman" w:hAnsi="Times New Roman" w:cs="Times New Roman"/>
        </w:rPr>
      </w:pPr>
      <w:bookmarkStart w:id="73" w:name="_Toc34814259"/>
      <w:r w:rsidRPr="00E074D3">
        <w:rPr>
          <w:rFonts w:ascii="Times New Roman" w:hAnsi="Times New Roman" w:cs="Times New Roman"/>
        </w:rPr>
        <w:t>Ustawa o elektromobilności</w:t>
      </w:r>
      <w:bookmarkEnd w:id="73"/>
      <w:r w:rsidRPr="00E074D3">
        <w:rPr>
          <w:rFonts w:ascii="Times New Roman" w:hAnsi="Times New Roman" w:cs="Times New Roman"/>
        </w:rPr>
        <w:tab/>
      </w:r>
    </w:p>
    <w:p w14:paraId="5405464E" w14:textId="6C18ACE9" w:rsidR="00B45712" w:rsidRPr="0019652C" w:rsidRDefault="00B45712" w:rsidP="00B45712">
      <w:pPr>
        <w:tabs>
          <w:tab w:val="left" w:pos="3444"/>
        </w:tabs>
        <w:jc w:val="both"/>
        <w:rPr>
          <w:rFonts w:ascii="Times New Roman" w:hAnsi="Times New Roman" w:cs="Times New Roman"/>
        </w:rPr>
      </w:pPr>
      <w:r w:rsidRPr="0019652C">
        <w:rPr>
          <w:rFonts w:ascii="Times New Roman" w:hAnsi="Times New Roman" w:cs="Times New Roman"/>
        </w:rPr>
        <w:t xml:space="preserve">Ustawa o elektromobilności nakłada na jednostki samorządu terytorialnego określone obowiązki. W przypadku Białegostoku zastosowanie znajdą przepisy tejże ustawy dotyczące </w:t>
      </w:r>
      <w:r w:rsidR="00646455" w:rsidRPr="0019652C">
        <w:rPr>
          <w:rFonts w:ascii="Times New Roman" w:hAnsi="Times New Roman" w:cs="Times New Roman"/>
        </w:rPr>
        <w:t>jednostek samorządu terytorialnego</w:t>
      </w:r>
      <w:r w:rsidRPr="0019652C">
        <w:rPr>
          <w:rFonts w:ascii="Times New Roman" w:hAnsi="Times New Roman" w:cs="Times New Roman"/>
        </w:rPr>
        <w:t xml:space="preserve">, których liczba mieszkańców przekracza 50.000 i nie przekracza 300.000. </w:t>
      </w:r>
    </w:p>
    <w:p w14:paraId="6966F3D4" w14:textId="77777777" w:rsidR="00B45712" w:rsidRPr="0019652C" w:rsidRDefault="00B45712" w:rsidP="00B45712">
      <w:pPr>
        <w:tabs>
          <w:tab w:val="left" w:pos="3444"/>
        </w:tabs>
        <w:jc w:val="both"/>
        <w:rPr>
          <w:rFonts w:ascii="Times New Roman" w:hAnsi="Times New Roman" w:cs="Times New Roman"/>
        </w:rPr>
      </w:pPr>
      <w:r w:rsidRPr="0019652C">
        <w:rPr>
          <w:rFonts w:ascii="Times New Roman" w:hAnsi="Times New Roman" w:cs="Times New Roman"/>
        </w:rPr>
        <w:t>Należy zatem wskazać, że na Białystok nałożone zostały następujące obowiązki:</w:t>
      </w:r>
    </w:p>
    <w:p w14:paraId="44893BC1" w14:textId="1638E6DE" w:rsidR="00D7205A" w:rsidRPr="0019652C" w:rsidRDefault="00B45712" w:rsidP="00342929">
      <w:pPr>
        <w:pStyle w:val="Akapitzlist"/>
        <w:numPr>
          <w:ilvl w:val="0"/>
          <w:numId w:val="13"/>
        </w:numPr>
        <w:tabs>
          <w:tab w:val="left" w:pos="3444"/>
        </w:tabs>
        <w:jc w:val="both"/>
        <w:rPr>
          <w:rFonts w:ascii="Times New Roman" w:hAnsi="Times New Roman" w:cs="Times New Roman"/>
        </w:rPr>
      </w:pPr>
      <w:r w:rsidRPr="0019652C">
        <w:rPr>
          <w:rFonts w:ascii="Times New Roman" w:hAnsi="Times New Roman" w:cs="Times New Roman"/>
        </w:rPr>
        <w:t>zapewnienie udziału pojazdów elektrycznych we</w:t>
      </w:r>
      <w:r w:rsidR="00B93524" w:rsidRPr="0019652C">
        <w:rPr>
          <w:rFonts w:ascii="Times New Roman" w:hAnsi="Times New Roman" w:cs="Times New Roman"/>
        </w:rPr>
        <w:t xml:space="preserve"> flocie użytkowanych pojazdów w </w:t>
      </w:r>
      <w:r w:rsidRPr="0019652C">
        <w:rPr>
          <w:rFonts w:ascii="Times New Roman" w:hAnsi="Times New Roman" w:cs="Times New Roman"/>
        </w:rPr>
        <w:t>urzędzie obsługującym</w:t>
      </w:r>
      <w:r w:rsidR="00C034AC" w:rsidRPr="0019652C">
        <w:rPr>
          <w:rFonts w:ascii="Times New Roman" w:hAnsi="Times New Roman" w:cs="Times New Roman"/>
        </w:rPr>
        <w:t xml:space="preserve"> jednostkę samorządu terytorialnego</w:t>
      </w:r>
      <w:r w:rsidRPr="0019652C">
        <w:rPr>
          <w:rFonts w:ascii="Times New Roman" w:hAnsi="Times New Roman" w:cs="Times New Roman"/>
        </w:rPr>
        <w:t xml:space="preserve"> na poziomie co najmniej</w:t>
      </w:r>
      <w:r w:rsidR="00D7205A" w:rsidRPr="0019652C">
        <w:rPr>
          <w:rFonts w:ascii="Times New Roman" w:hAnsi="Times New Roman" w:cs="Times New Roman"/>
        </w:rPr>
        <w:t>:</w:t>
      </w:r>
    </w:p>
    <w:p w14:paraId="3F7AE567" w14:textId="608E426C" w:rsidR="00D7205A" w:rsidRPr="0019652C" w:rsidRDefault="00B93524" w:rsidP="008F57CB">
      <w:pPr>
        <w:pStyle w:val="Akapitzlist"/>
        <w:numPr>
          <w:ilvl w:val="0"/>
          <w:numId w:val="90"/>
        </w:numPr>
        <w:tabs>
          <w:tab w:val="left" w:pos="3444"/>
        </w:tabs>
        <w:jc w:val="both"/>
        <w:rPr>
          <w:rFonts w:ascii="Times New Roman" w:hAnsi="Times New Roman" w:cs="Times New Roman"/>
        </w:rPr>
      </w:pPr>
      <w:r w:rsidRPr="0019652C">
        <w:rPr>
          <w:rFonts w:ascii="Times New Roman" w:hAnsi="Times New Roman" w:cs="Times New Roman"/>
        </w:rPr>
        <w:t xml:space="preserve">10% liczby użytkowanych pojazdów od 1 stycznia 2022 </w:t>
      </w:r>
      <w:r w:rsidR="00D7205A" w:rsidRPr="0019652C">
        <w:rPr>
          <w:rFonts w:ascii="Times New Roman" w:hAnsi="Times New Roman" w:cs="Times New Roman"/>
        </w:rPr>
        <w:t>r. (art. 68 ust. 2</w:t>
      </w:r>
      <w:r w:rsidR="0019652C">
        <w:rPr>
          <w:rFonts w:ascii="Times New Roman" w:hAnsi="Times New Roman" w:cs="Times New Roman"/>
        </w:rPr>
        <w:t xml:space="preserve"> Ustawy o </w:t>
      </w:r>
      <w:r w:rsidR="00C034AC" w:rsidRPr="0019652C">
        <w:rPr>
          <w:rFonts w:ascii="Times New Roman" w:hAnsi="Times New Roman" w:cs="Times New Roman"/>
        </w:rPr>
        <w:t>elektromobilności</w:t>
      </w:r>
      <w:r w:rsidR="00D7205A" w:rsidRPr="0019652C">
        <w:rPr>
          <w:rFonts w:ascii="Times New Roman" w:hAnsi="Times New Roman" w:cs="Times New Roman"/>
        </w:rPr>
        <w:t>)</w:t>
      </w:r>
    </w:p>
    <w:p w14:paraId="2DA4EF86" w14:textId="28F677F3" w:rsidR="00B45712" w:rsidRPr="0019652C" w:rsidRDefault="00B45712" w:rsidP="008F57CB">
      <w:pPr>
        <w:pStyle w:val="Akapitzlist"/>
        <w:numPr>
          <w:ilvl w:val="0"/>
          <w:numId w:val="90"/>
        </w:numPr>
        <w:tabs>
          <w:tab w:val="left" w:pos="3444"/>
        </w:tabs>
        <w:jc w:val="both"/>
        <w:rPr>
          <w:rFonts w:ascii="Times New Roman" w:hAnsi="Times New Roman" w:cs="Times New Roman"/>
        </w:rPr>
      </w:pPr>
      <w:r w:rsidRPr="0019652C">
        <w:rPr>
          <w:rFonts w:ascii="Times New Roman" w:hAnsi="Times New Roman" w:cs="Times New Roman"/>
        </w:rPr>
        <w:t xml:space="preserve">30% </w:t>
      </w:r>
      <w:r w:rsidR="00D7205A" w:rsidRPr="0019652C">
        <w:rPr>
          <w:rFonts w:ascii="Times New Roman" w:hAnsi="Times New Roman" w:cs="Times New Roman"/>
        </w:rPr>
        <w:t xml:space="preserve">liczby użytkowanych pojazdów </w:t>
      </w:r>
      <w:r w:rsidR="00646455" w:rsidRPr="0019652C">
        <w:rPr>
          <w:rFonts w:ascii="Times New Roman" w:hAnsi="Times New Roman" w:cs="Times New Roman"/>
        </w:rPr>
        <w:t>od 1 stycznia 2025 r.</w:t>
      </w:r>
      <w:r w:rsidR="00D7205A" w:rsidRPr="0019652C">
        <w:rPr>
          <w:rFonts w:ascii="Times New Roman" w:hAnsi="Times New Roman" w:cs="Times New Roman"/>
        </w:rPr>
        <w:t xml:space="preserve"> (art. 35 ust. 1 w zw. z </w:t>
      </w:r>
      <w:r w:rsidRPr="0019652C">
        <w:rPr>
          <w:rFonts w:ascii="Times New Roman" w:hAnsi="Times New Roman" w:cs="Times New Roman"/>
        </w:rPr>
        <w:t>art. 86  pkt 3 Ustawy o elektromobilności)</w:t>
      </w:r>
    </w:p>
    <w:p w14:paraId="40E010B8" w14:textId="5D7C869A" w:rsidR="00B45712" w:rsidRPr="0019652C" w:rsidRDefault="00B45712" w:rsidP="00342929">
      <w:pPr>
        <w:pStyle w:val="Akapitzlist"/>
        <w:numPr>
          <w:ilvl w:val="0"/>
          <w:numId w:val="13"/>
        </w:numPr>
        <w:tabs>
          <w:tab w:val="left" w:pos="3444"/>
        </w:tabs>
        <w:jc w:val="both"/>
        <w:rPr>
          <w:rFonts w:ascii="Times New Roman" w:hAnsi="Times New Roman" w:cs="Times New Roman"/>
          <w:strike/>
        </w:rPr>
      </w:pPr>
      <w:r w:rsidRPr="0019652C">
        <w:rPr>
          <w:rFonts w:ascii="Times New Roman" w:hAnsi="Times New Roman" w:cs="Times New Roman"/>
        </w:rPr>
        <w:t xml:space="preserve">wykonywanie zadań publicznych określonych w art. </w:t>
      </w:r>
      <w:r w:rsidR="00653873" w:rsidRPr="0019652C">
        <w:rPr>
          <w:rFonts w:ascii="Times New Roman" w:hAnsi="Times New Roman" w:cs="Times New Roman"/>
        </w:rPr>
        <w:t>4</w:t>
      </w:r>
      <w:r w:rsidRPr="0019652C">
        <w:rPr>
          <w:rFonts w:ascii="Times New Roman" w:hAnsi="Times New Roman" w:cs="Times New Roman"/>
        </w:rPr>
        <w:t xml:space="preserve"> ust. 1 </w:t>
      </w:r>
      <w:r w:rsidR="00B85BAB" w:rsidRPr="0019652C">
        <w:rPr>
          <w:rFonts w:ascii="Times New Roman" w:hAnsi="Times New Roman" w:cs="Times New Roman"/>
        </w:rPr>
        <w:t>U</w:t>
      </w:r>
      <w:r w:rsidR="00541E7F" w:rsidRPr="0019652C">
        <w:rPr>
          <w:rFonts w:ascii="Times New Roman" w:hAnsi="Times New Roman" w:cs="Times New Roman"/>
        </w:rPr>
        <w:t>stawy o samorządzie powiatowym</w:t>
      </w:r>
      <w:r w:rsidR="0019652C">
        <w:rPr>
          <w:rFonts w:ascii="Times New Roman" w:hAnsi="Times New Roman" w:cs="Times New Roman"/>
        </w:rPr>
        <w:t>, z </w:t>
      </w:r>
      <w:r w:rsidRPr="0019652C">
        <w:rPr>
          <w:rFonts w:ascii="Times New Roman" w:hAnsi="Times New Roman" w:cs="Times New Roman"/>
        </w:rPr>
        <w:t>wyłączeniem publicznego transportu zbiorowego, przy wykorzystaniu co najmniej:</w:t>
      </w:r>
    </w:p>
    <w:p w14:paraId="6EEE3B08" w14:textId="1C1EFF6F" w:rsidR="00B45712" w:rsidRPr="0019652C" w:rsidRDefault="00B45712" w:rsidP="00342929">
      <w:pPr>
        <w:pStyle w:val="Akapitzlist"/>
        <w:numPr>
          <w:ilvl w:val="0"/>
          <w:numId w:val="14"/>
        </w:numPr>
        <w:tabs>
          <w:tab w:val="left" w:pos="3444"/>
        </w:tabs>
        <w:jc w:val="both"/>
        <w:rPr>
          <w:rFonts w:ascii="Times New Roman" w:hAnsi="Times New Roman" w:cs="Times New Roman"/>
        </w:rPr>
      </w:pPr>
      <w:r w:rsidRPr="0019652C">
        <w:rPr>
          <w:rFonts w:ascii="Times New Roman" w:hAnsi="Times New Roman" w:cs="Times New Roman"/>
        </w:rPr>
        <w:t xml:space="preserve">10% pojazdów elektrycznych lub pojazdów napędzanych gazem </w:t>
      </w:r>
      <w:r w:rsidR="0019652C">
        <w:rPr>
          <w:rFonts w:ascii="Times New Roman" w:hAnsi="Times New Roman" w:cs="Times New Roman"/>
        </w:rPr>
        <w:t>ziemnym od dnia 1 stycznia 2022 </w:t>
      </w:r>
      <w:r w:rsidRPr="0019652C">
        <w:rPr>
          <w:rFonts w:ascii="Times New Roman" w:hAnsi="Times New Roman" w:cs="Times New Roman"/>
        </w:rPr>
        <w:t>r. (art. 68 ust. 3 Ustawy o elektromobilności)</w:t>
      </w:r>
    </w:p>
    <w:p w14:paraId="445B9A17" w14:textId="0B7CEEEF" w:rsidR="00B45712" w:rsidRPr="0019652C" w:rsidRDefault="00B45712" w:rsidP="00342929">
      <w:pPr>
        <w:pStyle w:val="Akapitzlist"/>
        <w:numPr>
          <w:ilvl w:val="0"/>
          <w:numId w:val="14"/>
        </w:numPr>
        <w:tabs>
          <w:tab w:val="left" w:pos="3444"/>
        </w:tabs>
        <w:jc w:val="both"/>
        <w:rPr>
          <w:rFonts w:ascii="Times New Roman" w:hAnsi="Times New Roman" w:cs="Times New Roman"/>
          <w:strike/>
        </w:rPr>
      </w:pPr>
      <w:r w:rsidRPr="0019652C">
        <w:rPr>
          <w:rFonts w:ascii="Times New Roman" w:hAnsi="Times New Roman" w:cs="Times New Roman"/>
        </w:rPr>
        <w:t xml:space="preserve">30% pojazdów elektrycznych lub pojazdów napędzanych gazem </w:t>
      </w:r>
      <w:r w:rsidR="0019652C">
        <w:rPr>
          <w:rFonts w:ascii="Times New Roman" w:hAnsi="Times New Roman" w:cs="Times New Roman"/>
        </w:rPr>
        <w:t>ziemnym od dnia 1 stycznia 2025 </w:t>
      </w:r>
      <w:r w:rsidRPr="0019652C">
        <w:rPr>
          <w:rFonts w:ascii="Times New Roman" w:hAnsi="Times New Roman" w:cs="Times New Roman"/>
        </w:rPr>
        <w:t>r. (art. 35 ust. 2 pkt 1 Ustawy o elektromobilności)</w:t>
      </w:r>
    </w:p>
    <w:p w14:paraId="09334BAF" w14:textId="77777777" w:rsidR="00B45712" w:rsidRPr="0019652C" w:rsidRDefault="00B45712" w:rsidP="00B45712">
      <w:pPr>
        <w:tabs>
          <w:tab w:val="left" w:pos="3444"/>
        </w:tabs>
        <w:ind w:left="708"/>
        <w:jc w:val="both"/>
        <w:rPr>
          <w:rFonts w:ascii="Times New Roman" w:hAnsi="Times New Roman" w:cs="Times New Roman"/>
        </w:rPr>
      </w:pPr>
      <w:r w:rsidRPr="0019652C">
        <w:rPr>
          <w:rFonts w:ascii="Times New Roman" w:hAnsi="Times New Roman" w:cs="Times New Roman"/>
        </w:rPr>
        <w:t>lub zlecenie wykonywania zadań publicznych, o których mowa powyżej z wyłączeniem publicznego transportu zbiorowego, których wartość przekracza równowartość kwoty 30.000 euro wyrażonej w złotych, podmiotowi, którego co najmniej:</w:t>
      </w:r>
    </w:p>
    <w:p w14:paraId="0FEB3E8F" w14:textId="04B80FA5" w:rsidR="00B45712" w:rsidRPr="0019652C" w:rsidRDefault="00B45712" w:rsidP="00342929">
      <w:pPr>
        <w:pStyle w:val="Akapitzlist"/>
        <w:numPr>
          <w:ilvl w:val="0"/>
          <w:numId w:val="15"/>
        </w:numPr>
        <w:tabs>
          <w:tab w:val="left" w:pos="3444"/>
        </w:tabs>
        <w:jc w:val="both"/>
        <w:rPr>
          <w:rFonts w:ascii="Times New Roman" w:hAnsi="Times New Roman" w:cs="Times New Roman"/>
        </w:rPr>
      </w:pPr>
      <w:r w:rsidRPr="0019652C">
        <w:rPr>
          <w:rFonts w:ascii="Times New Roman" w:hAnsi="Times New Roman" w:cs="Times New Roman"/>
        </w:rPr>
        <w:t>10% floty pojazdów użytkowanych prz</w:t>
      </w:r>
      <w:r w:rsidR="00D7205A" w:rsidRPr="0019652C">
        <w:rPr>
          <w:rFonts w:ascii="Times New Roman" w:hAnsi="Times New Roman" w:cs="Times New Roman"/>
        </w:rPr>
        <w:t>y wykonywaniu tego zadania od 1 </w:t>
      </w:r>
      <w:r w:rsidRPr="0019652C">
        <w:rPr>
          <w:rFonts w:ascii="Times New Roman" w:hAnsi="Times New Roman" w:cs="Times New Roman"/>
        </w:rPr>
        <w:t>stycznia 2022 r. stanowią pojazdy elektryczne lub pojazdy napędzane gazem z</w:t>
      </w:r>
      <w:r w:rsidR="0019652C">
        <w:rPr>
          <w:rFonts w:ascii="Times New Roman" w:hAnsi="Times New Roman" w:cs="Times New Roman"/>
        </w:rPr>
        <w:t>iemnym (art. 68 ust. 3 Ustawy o </w:t>
      </w:r>
      <w:r w:rsidRPr="0019652C">
        <w:rPr>
          <w:rFonts w:ascii="Times New Roman" w:hAnsi="Times New Roman" w:cs="Times New Roman"/>
        </w:rPr>
        <w:t>elektromobilności)</w:t>
      </w:r>
    </w:p>
    <w:p w14:paraId="4ECBC073" w14:textId="4EDBF625" w:rsidR="00B45712" w:rsidRPr="0019652C" w:rsidRDefault="00B45712" w:rsidP="00342929">
      <w:pPr>
        <w:pStyle w:val="Akapitzlist"/>
        <w:numPr>
          <w:ilvl w:val="0"/>
          <w:numId w:val="15"/>
        </w:numPr>
        <w:tabs>
          <w:tab w:val="left" w:pos="3444"/>
        </w:tabs>
        <w:jc w:val="both"/>
        <w:rPr>
          <w:rFonts w:ascii="Times New Roman" w:hAnsi="Times New Roman" w:cs="Times New Roman"/>
        </w:rPr>
      </w:pPr>
      <w:r w:rsidRPr="0019652C">
        <w:rPr>
          <w:rFonts w:ascii="Times New Roman" w:hAnsi="Times New Roman" w:cs="Times New Roman"/>
        </w:rPr>
        <w:t>30%  floty pojazdów użytkowanych prz</w:t>
      </w:r>
      <w:r w:rsidR="00D7205A" w:rsidRPr="0019652C">
        <w:rPr>
          <w:rFonts w:ascii="Times New Roman" w:hAnsi="Times New Roman" w:cs="Times New Roman"/>
        </w:rPr>
        <w:t>y wykonywaniu tego zadania od 1 </w:t>
      </w:r>
      <w:r w:rsidRPr="0019652C">
        <w:rPr>
          <w:rFonts w:ascii="Times New Roman" w:hAnsi="Times New Roman" w:cs="Times New Roman"/>
        </w:rPr>
        <w:t>stycznia 202</w:t>
      </w:r>
      <w:r w:rsidR="00B92363" w:rsidRPr="0019652C">
        <w:rPr>
          <w:rFonts w:ascii="Times New Roman" w:hAnsi="Times New Roman" w:cs="Times New Roman"/>
        </w:rPr>
        <w:t>5</w:t>
      </w:r>
      <w:r w:rsidRPr="0019652C">
        <w:rPr>
          <w:rFonts w:ascii="Times New Roman" w:hAnsi="Times New Roman" w:cs="Times New Roman"/>
        </w:rPr>
        <w:t xml:space="preserve"> r. stanowią pojazdy elektryczne lub pojazdy napędzane gazem ziemnym (art. 35 ust. 2</w:t>
      </w:r>
      <w:r w:rsidR="0019652C">
        <w:rPr>
          <w:rFonts w:ascii="Times New Roman" w:hAnsi="Times New Roman" w:cs="Times New Roman"/>
        </w:rPr>
        <w:t xml:space="preserve"> pkt 2 w zw. z art. 86 pkt </w:t>
      </w:r>
      <w:r w:rsidRPr="0019652C">
        <w:rPr>
          <w:rFonts w:ascii="Times New Roman" w:hAnsi="Times New Roman" w:cs="Times New Roman"/>
        </w:rPr>
        <w:t>3 Ustawy o elektromobilności)</w:t>
      </w:r>
    </w:p>
    <w:p w14:paraId="79A2E712" w14:textId="0704DC96" w:rsidR="00B45712" w:rsidRPr="0019652C" w:rsidRDefault="00B45712" w:rsidP="00342929">
      <w:pPr>
        <w:pStyle w:val="Akapitzlist"/>
        <w:numPr>
          <w:ilvl w:val="0"/>
          <w:numId w:val="16"/>
        </w:numPr>
        <w:tabs>
          <w:tab w:val="left" w:pos="3444"/>
        </w:tabs>
        <w:jc w:val="both"/>
        <w:rPr>
          <w:rFonts w:ascii="Times New Roman" w:hAnsi="Times New Roman" w:cs="Times New Roman"/>
        </w:rPr>
      </w:pPr>
      <w:r w:rsidRPr="0019652C">
        <w:rPr>
          <w:rFonts w:ascii="Times New Roman" w:hAnsi="Times New Roman" w:cs="Times New Roman"/>
        </w:rPr>
        <w:t>świadczenie usługi lub zlecanie świadczenia usługi komunikacji miejskie</w:t>
      </w:r>
      <w:r w:rsidR="0019652C">
        <w:rPr>
          <w:rFonts w:ascii="Times New Roman" w:hAnsi="Times New Roman" w:cs="Times New Roman"/>
        </w:rPr>
        <w:t>j w rozumieniu ustawy z dnia 16 </w:t>
      </w:r>
      <w:r w:rsidRPr="0019652C">
        <w:rPr>
          <w:rFonts w:ascii="Times New Roman" w:hAnsi="Times New Roman" w:cs="Times New Roman"/>
        </w:rPr>
        <w:t>grudnia 2010 r. o publicznym transporcie zbiorowym (</w:t>
      </w:r>
      <w:r w:rsidR="00100BCD" w:rsidRPr="0019652C">
        <w:rPr>
          <w:rFonts w:ascii="Times New Roman" w:hAnsi="Times New Roman" w:cs="Times New Roman"/>
        </w:rPr>
        <w:t>tj. Dz. U.</w:t>
      </w:r>
      <w:r w:rsidRPr="0019652C">
        <w:rPr>
          <w:rFonts w:ascii="Times New Roman" w:hAnsi="Times New Roman" w:cs="Times New Roman"/>
        </w:rPr>
        <w:t xml:space="preserve"> 201</w:t>
      </w:r>
      <w:r w:rsidR="00100BCD" w:rsidRPr="0019652C">
        <w:rPr>
          <w:rFonts w:ascii="Times New Roman" w:hAnsi="Times New Roman" w:cs="Times New Roman"/>
        </w:rPr>
        <w:t>9</w:t>
      </w:r>
      <w:r w:rsidRPr="0019652C">
        <w:rPr>
          <w:rFonts w:ascii="Times New Roman" w:hAnsi="Times New Roman" w:cs="Times New Roman"/>
        </w:rPr>
        <w:t xml:space="preserve"> poz. </w:t>
      </w:r>
      <w:r w:rsidR="00100BCD" w:rsidRPr="0019652C">
        <w:rPr>
          <w:rFonts w:ascii="Times New Roman" w:hAnsi="Times New Roman" w:cs="Times New Roman"/>
        </w:rPr>
        <w:t>2475</w:t>
      </w:r>
      <w:r w:rsidR="00B36535" w:rsidRPr="0019652C">
        <w:rPr>
          <w:rFonts w:ascii="Times New Roman" w:hAnsi="Times New Roman" w:cs="Times New Roman"/>
        </w:rPr>
        <w:t>,</w:t>
      </w:r>
      <w:r w:rsidR="00100BCD" w:rsidRPr="0019652C">
        <w:rPr>
          <w:rFonts w:ascii="Times New Roman" w:hAnsi="Times New Roman" w:cs="Times New Roman"/>
        </w:rPr>
        <w:t xml:space="preserve"> z późn. zm.</w:t>
      </w:r>
      <w:r w:rsidRPr="0019652C">
        <w:rPr>
          <w:rFonts w:ascii="Times New Roman" w:hAnsi="Times New Roman" w:cs="Times New Roman"/>
        </w:rPr>
        <w:t>) podmiotowi, którego udział autobusów zeroemisyjnych</w:t>
      </w:r>
      <w:r w:rsidR="00BF0A9C" w:rsidRPr="0019652C">
        <w:rPr>
          <w:rFonts w:ascii="Times New Roman" w:hAnsi="Times New Roman" w:cs="Times New Roman"/>
        </w:rPr>
        <w:t xml:space="preserve"> (elektrycznych lub napędzanych wodorem)</w:t>
      </w:r>
      <w:r w:rsidRPr="0019652C">
        <w:rPr>
          <w:rFonts w:ascii="Times New Roman" w:hAnsi="Times New Roman" w:cs="Times New Roman"/>
        </w:rPr>
        <w:t xml:space="preserve"> we flocie użytkowanych pojazdów na obszarze tej jednostki samorządu terytorialnego wynosi co najmniej:</w:t>
      </w:r>
    </w:p>
    <w:p w14:paraId="7987A1EF" w14:textId="77777777" w:rsidR="00B45712" w:rsidRPr="0019652C" w:rsidRDefault="00B45712" w:rsidP="00342929">
      <w:pPr>
        <w:pStyle w:val="Akapitzlist"/>
        <w:numPr>
          <w:ilvl w:val="0"/>
          <w:numId w:val="17"/>
        </w:numPr>
        <w:tabs>
          <w:tab w:val="left" w:pos="3444"/>
        </w:tabs>
        <w:jc w:val="both"/>
        <w:rPr>
          <w:rFonts w:ascii="Times New Roman" w:hAnsi="Times New Roman" w:cs="Times New Roman"/>
        </w:rPr>
      </w:pPr>
      <w:r w:rsidRPr="0019652C">
        <w:rPr>
          <w:rFonts w:ascii="Times New Roman" w:hAnsi="Times New Roman" w:cs="Times New Roman"/>
        </w:rPr>
        <w:t>5% od 1 stycznia 2021 r.</w:t>
      </w:r>
    </w:p>
    <w:p w14:paraId="635C4C87" w14:textId="77777777" w:rsidR="00B45712" w:rsidRPr="0019652C" w:rsidRDefault="00B45712" w:rsidP="00342929">
      <w:pPr>
        <w:pStyle w:val="Akapitzlist"/>
        <w:numPr>
          <w:ilvl w:val="0"/>
          <w:numId w:val="17"/>
        </w:numPr>
        <w:tabs>
          <w:tab w:val="left" w:pos="3444"/>
        </w:tabs>
        <w:jc w:val="both"/>
        <w:rPr>
          <w:rFonts w:ascii="Times New Roman" w:hAnsi="Times New Roman" w:cs="Times New Roman"/>
        </w:rPr>
      </w:pPr>
      <w:r w:rsidRPr="0019652C">
        <w:rPr>
          <w:rFonts w:ascii="Times New Roman" w:hAnsi="Times New Roman" w:cs="Times New Roman"/>
        </w:rPr>
        <w:t>10%  od 1 stycznia 2023 r.</w:t>
      </w:r>
    </w:p>
    <w:p w14:paraId="66F0B6E0" w14:textId="77777777" w:rsidR="00B45712" w:rsidRPr="0019652C" w:rsidRDefault="00B45712" w:rsidP="00342929">
      <w:pPr>
        <w:pStyle w:val="Akapitzlist"/>
        <w:numPr>
          <w:ilvl w:val="0"/>
          <w:numId w:val="17"/>
        </w:numPr>
        <w:tabs>
          <w:tab w:val="left" w:pos="3444"/>
        </w:tabs>
        <w:jc w:val="both"/>
        <w:rPr>
          <w:rFonts w:ascii="Times New Roman" w:hAnsi="Times New Roman" w:cs="Times New Roman"/>
        </w:rPr>
      </w:pPr>
      <w:r w:rsidRPr="0019652C">
        <w:rPr>
          <w:rFonts w:ascii="Times New Roman" w:hAnsi="Times New Roman" w:cs="Times New Roman"/>
        </w:rPr>
        <w:t>20%  od 1 stycznia 2025 r.</w:t>
      </w:r>
    </w:p>
    <w:p w14:paraId="3BA4956E" w14:textId="77777777" w:rsidR="00B45712" w:rsidRPr="0019652C" w:rsidRDefault="00B45712" w:rsidP="00342929">
      <w:pPr>
        <w:pStyle w:val="Akapitzlist"/>
        <w:numPr>
          <w:ilvl w:val="0"/>
          <w:numId w:val="17"/>
        </w:numPr>
        <w:tabs>
          <w:tab w:val="left" w:pos="3444"/>
        </w:tabs>
        <w:jc w:val="both"/>
        <w:rPr>
          <w:rFonts w:ascii="Times New Roman" w:hAnsi="Times New Roman" w:cs="Times New Roman"/>
        </w:rPr>
      </w:pPr>
      <w:r w:rsidRPr="0019652C">
        <w:rPr>
          <w:rFonts w:ascii="Times New Roman" w:hAnsi="Times New Roman" w:cs="Times New Roman"/>
        </w:rPr>
        <w:lastRenderedPageBreak/>
        <w:t>30% od 1 stycznia 2028 r.</w:t>
      </w:r>
    </w:p>
    <w:p w14:paraId="34055F93" w14:textId="69E18D58" w:rsidR="00B45712" w:rsidRPr="0019652C" w:rsidRDefault="00B45712" w:rsidP="00B45712">
      <w:pPr>
        <w:tabs>
          <w:tab w:val="left" w:pos="3444"/>
        </w:tabs>
        <w:ind w:left="708"/>
        <w:jc w:val="both"/>
        <w:rPr>
          <w:rFonts w:ascii="Times New Roman" w:hAnsi="Times New Roman" w:cs="Times New Roman"/>
        </w:rPr>
      </w:pPr>
      <w:r w:rsidRPr="0019652C">
        <w:rPr>
          <w:rFonts w:ascii="Times New Roman" w:hAnsi="Times New Roman" w:cs="Times New Roman"/>
        </w:rPr>
        <w:t>(</w:t>
      </w:r>
      <w:r w:rsidR="00100BCD" w:rsidRPr="0019652C">
        <w:rPr>
          <w:rFonts w:ascii="Times New Roman" w:hAnsi="Times New Roman" w:cs="Times New Roman"/>
        </w:rPr>
        <w:t xml:space="preserve">art. 68 ust. 4 oraz </w:t>
      </w:r>
      <w:r w:rsidRPr="0019652C">
        <w:rPr>
          <w:rFonts w:ascii="Times New Roman" w:hAnsi="Times New Roman" w:cs="Times New Roman"/>
        </w:rPr>
        <w:t xml:space="preserve">art. 36 ust. 1 w zw. z art. 86 pkt </w:t>
      </w:r>
      <w:r w:rsidR="00100BCD" w:rsidRPr="0019652C">
        <w:rPr>
          <w:rFonts w:ascii="Times New Roman" w:hAnsi="Times New Roman" w:cs="Times New Roman"/>
        </w:rPr>
        <w:t>4</w:t>
      </w:r>
      <w:r w:rsidRPr="0019652C">
        <w:rPr>
          <w:rFonts w:ascii="Times New Roman" w:hAnsi="Times New Roman" w:cs="Times New Roman"/>
        </w:rPr>
        <w:t xml:space="preserve"> Ustawy o elektromobilności)</w:t>
      </w:r>
      <w:r w:rsidR="0089048A" w:rsidRPr="0019652C">
        <w:rPr>
          <w:rFonts w:ascii="Times New Roman" w:hAnsi="Times New Roman" w:cs="Times New Roman"/>
        </w:rPr>
        <w:t>.</w:t>
      </w:r>
    </w:p>
    <w:p w14:paraId="4D30503C" w14:textId="6FD52EE1" w:rsidR="00B45712" w:rsidRPr="0019652C" w:rsidRDefault="00B45712" w:rsidP="00342929">
      <w:pPr>
        <w:pStyle w:val="Akapitzlist"/>
        <w:numPr>
          <w:ilvl w:val="0"/>
          <w:numId w:val="16"/>
        </w:numPr>
        <w:tabs>
          <w:tab w:val="left" w:pos="3444"/>
        </w:tabs>
        <w:jc w:val="both"/>
        <w:rPr>
          <w:rFonts w:ascii="Times New Roman" w:hAnsi="Times New Roman" w:cs="Times New Roman"/>
        </w:rPr>
      </w:pPr>
      <w:r w:rsidRPr="0019652C">
        <w:rPr>
          <w:rFonts w:ascii="Times New Roman" w:hAnsi="Times New Roman" w:cs="Times New Roman"/>
        </w:rPr>
        <w:t>sporządzanie, co 36 miesięcy, analizy kosztów i korzyści związanych z wykorzystaniem, przy świadczeniu usług komunikacji miejskiej, autobusów zeroemisyjnych oraz innych środków transportu, w których do napędu wykorzystywane są wyłącznie silniki, których cykl pracy nie powoduje emisji gazów cieplarnianych lub innych substancji objętych systemem zarządzania emisjami gazów cieplarniany</w:t>
      </w:r>
      <w:r w:rsidR="0019652C">
        <w:rPr>
          <w:rFonts w:ascii="Times New Roman" w:hAnsi="Times New Roman" w:cs="Times New Roman"/>
        </w:rPr>
        <w:t>ch, o którym mowa w </w:t>
      </w:r>
      <w:r w:rsidRPr="0019652C">
        <w:rPr>
          <w:rFonts w:ascii="Times New Roman" w:hAnsi="Times New Roman" w:cs="Times New Roman"/>
        </w:rPr>
        <w:t xml:space="preserve">ustawie z dnia 17 lipca 2009 r. o systemie zarządzania emisjami gazów cieplarnianych i innych substancji </w:t>
      </w:r>
      <w:r w:rsidR="00100BCD" w:rsidRPr="0019652C">
        <w:rPr>
          <w:rFonts w:ascii="Times New Roman" w:hAnsi="Times New Roman" w:cs="Times New Roman"/>
        </w:rPr>
        <w:t>(tj. Dz. U. 2019 poz. 1447</w:t>
      </w:r>
      <w:r w:rsidR="00B36535" w:rsidRPr="0019652C">
        <w:rPr>
          <w:rFonts w:ascii="Times New Roman" w:hAnsi="Times New Roman" w:cs="Times New Roman"/>
        </w:rPr>
        <w:t>,</w:t>
      </w:r>
      <w:r w:rsidR="00100BCD" w:rsidRPr="0019652C">
        <w:rPr>
          <w:rFonts w:ascii="Times New Roman" w:hAnsi="Times New Roman" w:cs="Times New Roman"/>
        </w:rPr>
        <w:t xml:space="preserve"> z późn. zm.) </w:t>
      </w:r>
      <w:r w:rsidR="00E70B79" w:rsidRPr="0019652C">
        <w:rPr>
          <w:rFonts w:ascii="Times New Roman" w:hAnsi="Times New Roman" w:cs="Times New Roman"/>
        </w:rPr>
        <w:t>(art. 37 ust. 1 Ustawy o </w:t>
      </w:r>
      <w:r w:rsidRPr="0019652C">
        <w:rPr>
          <w:rFonts w:ascii="Times New Roman" w:hAnsi="Times New Roman" w:cs="Times New Roman"/>
        </w:rPr>
        <w:t>elektromobilności).</w:t>
      </w:r>
    </w:p>
    <w:p w14:paraId="5182F2B9" w14:textId="3F61855B" w:rsidR="00B45712" w:rsidRPr="0019652C" w:rsidRDefault="00B45712" w:rsidP="00B45712">
      <w:pPr>
        <w:tabs>
          <w:tab w:val="left" w:pos="3444"/>
        </w:tabs>
        <w:jc w:val="both"/>
        <w:rPr>
          <w:rFonts w:ascii="Times New Roman" w:hAnsi="Times New Roman" w:cs="Times New Roman"/>
        </w:rPr>
      </w:pPr>
      <w:r w:rsidRPr="0019652C">
        <w:rPr>
          <w:rFonts w:ascii="Times New Roman" w:hAnsi="Times New Roman" w:cs="Times New Roman"/>
        </w:rPr>
        <w:t xml:space="preserve">Należy również wskazać, że na podstawie art. 61 Ustawy o elektromobilności na Prezydenta Białegostoku nałożony został obowiązek sporządzenia do dnia 15 stycznia 2020 r. raportu dotyczącego punktów ładowania na obszarze gminy zainstalowanych w ogólnodostępnych stacjach ładowania. </w:t>
      </w:r>
      <w:r w:rsidR="00B36535" w:rsidRPr="0019652C">
        <w:rPr>
          <w:rFonts w:ascii="Times New Roman" w:hAnsi="Times New Roman" w:cs="Times New Roman"/>
        </w:rPr>
        <w:t xml:space="preserve">Z </w:t>
      </w:r>
      <w:r w:rsidRPr="0019652C">
        <w:rPr>
          <w:rFonts w:ascii="Times New Roman" w:hAnsi="Times New Roman" w:cs="Times New Roman"/>
        </w:rPr>
        <w:t>powyższego raportu wynik</w:t>
      </w:r>
      <w:r w:rsidR="00B36535" w:rsidRPr="0019652C">
        <w:rPr>
          <w:rFonts w:ascii="Times New Roman" w:hAnsi="Times New Roman" w:cs="Times New Roman"/>
        </w:rPr>
        <w:t>a</w:t>
      </w:r>
      <w:r w:rsidRPr="0019652C">
        <w:rPr>
          <w:rFonts w:ascii="Times New Roman" w:hAnsi="Times New Roman" w:cs="Times New Roman"/>
        </w:rPr>
        <w:t>, że liczba punktów ładowania będzie mniejsza niż 100 (z uwzględnieniem stacji ładowania p</w:t>
      </w:r>
      <w:r w:rsidR="00E70B79" w:rsidRPr="0019652C">
        <w:rPr>
          <w:rFonts w:ascii="Times New Roman" w:hAnsi="Times New Roman" w:cs="Times New Roman"/>
        </w:rPr>
        <w:t>lanowanych do wybudowania do 31 </w:t>
      </w:r>
      <w:r w:rsidRPr="0019652C">
        <w:rPr>
          <w:rFonts w:ascii="Times New Roman" w:hAnsi="Times New Roman" w:cs="Times New Roman"/>
        </w:rPr>
        <w:t>grudnia 2020 r.)</w:t>
      </w:r>
      <w:r w:rsidR="00B36535" w:rsidRPr="0019652C">
        <w:rPr>
          <w:rFonts w:ascii="Times New Roman" w:hAnsi="Times New Roman" w:cs="Times New Roman"/>
        </w:rPr>
        <w:t xml:space="preserve">, dlatego </w:t>
      </w:r>
      <w:r w:rsidRPr="0019652C">
        <w:rPr>
          <w:rFonts w:ascii="Times New Roman" w:hAnsi="Times New Roman" w:cs="Times New Roman"/>
        </w:rPr>
        <w:t xml:space="preserve">konieczne </w:t>
      </w:r>
      <w:r w:rsidR="00B36535" w:rsidRPr="0019652C">
        <w:rPr>
          <w:rFonts w:ascii="Times New Roman" w:hAnsi="Times New Roman" w:cs="Times New Roman"/>
        </w:rPr>
        <w:t>jest</w:t>
      </w:r>
      <w:r w:rsidRPr="0019652C">
        <w:rPr>
          <w:rFonts w:ascii="Times New Roman" w:hAnsi="Times New Roman" w:cs="Times New Roman"/>
        </w:rPr>
        <w:t xml:space="preserve"> sporządzenie planu budowy ogólnodostępnych stacji ładowania do dnia 15 marca 2020 r. </w:t>
      </w:r>
    </w:p>
    <w:p w14:paraId="27A696C0" w14:textId="0535A43A" w:rsidR="00B45712" w:rsidRPr="00E074D3" w:rsidRDefault="00B45712" w:rsidP="005A756F">
      <w:pPr>
        <w:pStyle w:val="Nagwek3"/>
        <w:numPr>
          <w:ilvl w:val="2"/>
          <w:numId w:val="2"/>
        </w:numPr>
        <w:spacing w:before="600" w:after="120"/>
        <w:rPr>
          <w:rFonts w:ascii="Times New Roman" w:hAnsi="Times New Roman" w:cs="Times New Roman"/>
        </w:rPr>
      </w:pPr>
      <w:bookmarkStart w:id="74" w:name="_Toc34814260"/>
      <w:r w:rsidRPr="00E074D3">
        <w:rPr>
          <w:rFonts w:ascii="Times New Roman" w:hAnsi="Times New Roman" w:cs="Times New Roman"/>
        </w:rPr>
        <w:t>Strategia Zintegrowanych Inwestycji Terytorialnych Białostockiego Obszaru Funkcjonalnego</w:t>
      </w:r>
      <w:bookmarkEnd w:id="74"/>
    </w:p>
    <w:p w14:paraId="3CF1FAAC" w14:textId="0B74856A" w:rsidR="00B45712" w:rsidRPr="00011632" w:rsidRDefault="00B45712" w:rsidP="00B45712">
      <w:pPr>
        <w:jc w:val="both"/>
        <w:rPr>
          <w:rFonts w:ascii="Times New Roman" w:hAnsi="Times New Roman" w:cs="Times New Roman"/>
        </w:rPr>
      </w:pPr>
      <w:r w:rsidRPr="00011632">
        <w:rPr>
          <w:rFonts w:ascii="Times New Roman" w:hAnsi="Times New Roman" w:cs="Times New Roman"/>
        </w:rPr>
        <w:t>Strategia Zintegrowanych Inwestycji Terytorialnych Białostockiego Obszaru Funkcjonalnego – wersja 5 (dalej: „Strategia ZIT”) została przyjęta Uchwałą nr 1/2019 Nadzwyczajnego Walnego Zebrania Członków Stowarzyszenia Białostockiego Obszaru Funkcjonalnego z 8 luteg</w:t>
      </w:r>
      <w:r w:rsidR="00E70B79" w:rsidRPr="00011632">
        <w:rPr>
          <w:rFonts w:ascii="Times New Roman" w:hAnsi="Times New Roman" w:cs="Times New Roman"/>
        </w:rPr>
        <w:t>o 2019 r. i </w:t>
      </w:r>
      <w:r w:rsidRPr="00011632">
        <w:rPr>
          <w:rFonts w:ascii="Times New Roman" w:hAnsi="Times New Roman" w:cs="Times New Roman"/>
        </w:rPr>
        <w:t>stanowi podstawę wydatkowania środków w ramach ZIT oraz wskazuje długofalową ścieżkę wzrostu obszaru metropolitalnego uwzględniającą różnorodne szans</w:t>
      </w:r>
      <w:r w:rsidR="00011632">
        <w:rPr>
          <w:rFonts w:ascii="Times New Roman" w:hAnsi="Times New Roman" w:cs="Times New Roman"/>
        </w:rPr>
        <w:t>e, jak i </w:t>
      </w:r>
      <w:r w:rsidRPr="00011632">
        <w:rPr>
          <w:rFonts w:ascii="Times New Roman" w:hAnsi="Times New Roman" w:cs="Times New Roman"/>
        </w:rPr>
        <w:t>różnorodne możliwości finansowania wykraczające poza instrument ZIT.</w:t>
      </w:r>
    </w:p>
    <w:p w14:paraId="2A2A77CB"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Jednym z zadań nadrzędnych jest poprawa jakości powietrza w wyniku wprowadzenia działań w określonych obszarach problemowych. Jednym z tych obszarów jest ograniczanie emisji liniowej (komunikacyjnej). W tym aspekcie wskazano konieczność podjęcia następujących działań:</w:t>
      </w:r>
    </w:p>
    <w:p w14:paraId="3A428262" w14:textId="033FFD61"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 xml:space="preserve">całościowe zintegrowane planowanie rozwoju systemu transportu w </w:t>
      </w:r>
      <w:r w:rsidR="00703EA9" w:rsidRPr="00011632">
        <w:rPr>
          <w:rFonts w:ascii="Times New Roman" w:hAnsi="Times New Roman" w:cs="Times New Roman"/>
        </w:rPr>
        <w:t>M</w:t>
      </w:r>
      <w:r w:rsidRPr="00011632">
        <w:rPr>
          <w:rFonts w:ascii="Times New Roman" w:hAnsi="Times New Roman" w:cs="Times New Roman"/>
        </w:rPr>
        <w:t>ieście</w:t>
      </w:r>
    </w:p>
    <w:p w14:paraId="2490C910" w14:textId="0D324CB3"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zintegrowany system kierowania ruchem ulicznym</w:t>
      </w:r>
    </w:p>
    <w:p w14:paraId="617E2E05" w14:textId="5DB5377B"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 xml:space="preserve">kierowanie ruchu tranzytowego z ominięciem </w:t>
      </w:r>
      <w:r w:rsidR="00F34693" w:rsidRPr="00011632">
        <w:rPr>
          <w:rFonts w:ascii="Times New Roman" w:hAnsi="Times New Roman" w:cs="Times New Roman"/>
        </w:rPr>
        <w:t>M</w:t>
      </w:r>
      <w:r w:rsidRPr="00011632">
        <w:rPr>
          <w:rFonts w:ascii="Times New Roman" w:hAnsi="Times New Roman" w:cs="Times New Roman"/>
        </w:rPr>
        <w:t xml:space="preserve">iasta lub jego części centralnych </w:t>
      </w:r>
    </w:p>
    <w:p w14:paraId="40B87366" w14:textId="03C8B28C"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tworzenie stref z zakazem ruchu samochodów</w:t>
      </w:r>
    </w:p>
    <w:p w14:paraId="7F2FD403" w14:textId="6AA2F055"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rozwój i zwiększanie efektywności systemu transportu publicznego</w:t>
      </w:r>
    </w:p>
    <w:p w14:paraId="68E56DA0" w14:textId="56436217"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polityka cenowa opłat za przejazdy i zsynchronizowanie rozkładów jazdy transportu zbiorowego, zachęcające do korzystania z systemu transportu zbiorowego</w:t>
      </w:r>
    </w:p>
    <w:p w14:paraId="44AB7AC0" w14:textId="7586A6F1"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 xml:space="preserve">organizacja systemu bezpiecznych parkingów na obrzeżach </w:t>
      </w:r>
      <w:r w:rsidR="00F34693" w:rsidRPr="00011632">
        <w:rPr>
          <w:rFonts w:ascii="Times New Roman" w:hAnsi="Times New Roman" w:cs="Times New Roman"/>
        </w:rPr>
        <w:t>M</w:t>
      </w:r>
      <w:r w:rsidRPr="00011632">
        <w:rPr>
          <w:rFonts w:ascii="Times New Roman" w:hAnsi="Times New Roman" w:cs="Times New Roman"/>
        </w:rPr>
        <w:t xml:space="preserve">iasta, łącznie z systemem taniego transportu zbiorowego do centrum </w:t>
      </w:r>
      <w:r w:rsidR="00F34693" w:rsidRPr="00011632">
        <w:rPr>
          <w:rFonts w:ascii="Times New Roman" w:hAnsi="Times New Roman" w:cs="Times New Roman"/>
        </w:rPr>
        <w:t>M</w:t>
      </w:r>
      <w:r w:rsidRPr="00011632">
        <w:rPr>
          <w:rFonts w:ascii="Times New Roman" w:hAnsi="Times New Roman" w:cs="Times New Roman"/>
        </w:rPr>
        <w:t>iasta (system Park&amp;Ride)</w:t>
      </w:r>
    </w:p>
    <w:p w14:paraId="0190F99C" w14:textId="4F731E69"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tworzenie systemu dróg rowerowych</w:t>
      </w:r>
    </w:p>
    <w:p w14:paraId="31C491B1" w14:textId="75DEC5D3"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 xml:space="preserve">tworzenie systemu płatnego parkowania w centrum </w:t>
      </w:r>
      <w:r w:rsidR="00F34693" w:rsidRPr="00011632">
        <w:rPr>
          <w:rFonts w:ascii="Times New Roman" w:hAnsi="Times New Roman" w:cs="Times New Roman"/>
        </w:rPr>
        <w:t>M</w:t>
      </w:r>
      <w:r w:rsidRPr="00011632">
        <w:rPr>
          <w:rFonts w:ascii="Times New Roman" w:hAnsi="Times New Roman" w:cs="Times New Roman"/>
        </w:rPr>
        <w:t>iasta</w:t>
      </w:r>
    </w:p>
    <w:p w14:paraId="5D15F9BC" w14:textId="16B8272D"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wprowadzanie nowych niskoemisyjnych paliw i technologii, szczególnie w systemie transportu publicznego i służb miejskich</w:t>
      </w:r>
    </w:p>
    <w:p w14:paraId="2F1A7CC0" w14:textId="38C01830"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intensyfikacja okresowego czyszczenia ulic (szczególnie w okresach bezdeszczowych)</w:t>
      </w:r>
    </w:p>
    <w:p w14:paraId="26308CA5" w14:textId="30F72A36"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wprowadzenie ograniczeń prędkości na drogach o pylącej nawierzchni</w:t>
      </w:r>
    </w:p>
    <w:p w14:paraId="2F9066F1" w14:textId="4DD1755A"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stosowanie przy modernizacji dróg i parkingów materiałów oraz technologii gwarantujących ograniczenie emisji pyłu podczas eksploatacji</w:t>
      </w:r>
    </w:p>
    <w:p w14:paraId="51C9EC96" w14:textId="58605351" w:rsidR="00B45712" w:rsidRPr="00011632" w:rsidRDefault="00B45712" w:rsidP="00342929">
      <w:pPr>
        <w:pStyle w:val="Akapitzlist"/>
        <w:numPr>
          <w:ilvl w:val="0"/>
          <w:numId w:val="16"/>
        </w:numPr>
        <w:jc w:val="both"/>
        <w:rPr>
          <w:rFonts w:ascii="Times New Roman" w:hAnsi="Times New Roman" w:cs="Times New Roman"/>
        </w:rPr>
      </w:pPr>
      <w:r w:rsidRPr="00011632">
        <w:rPr>
          <w:rFonts w:ascii="Times New Roman" w:hAnsi="Times New Roman" w:cs="Times New Roman"/>
        </w:rPr>
        <w:t xml:space="preserve">uprzywilejowanie ruchu pieszego w centrum </w:t>
      </w:r>
      <w:r w:rsidR="00F34693" w:rsidRPr="00011632">
        <w:rPr>
          <w:rFonts w:ascii="Times New Roman" w:hAnsi="Times New Roman" w:cs="Times New Roman"/>
        </w:rPr>
        <w:t>M</w:t>
      </w:r>
      <w:r w:rsidRPr="00011632">
        <w:rPr>
          <w:rFonts w:ascii="Times New Roman" w:hAnsi="Times New Roman" w:cs="Times New Roman"/>
        </w:rPr>
        <w:t>iasta.</w:t>
      </w:r>
    </w:p>
    <w:p w14:paraId="4A8629CE" w14:textId="5CE5B48D" w:rsidR="00B45712" w:rsidRPr="00011632" w:rsidRDefault="00B45712" w:rsidP="00B45712">
      <w:pPr>
        <w:jc w:val="both"/>
        <w:rPr>
          <w:rFonts w:ascii="Times New Roman" w:hAnsi="Times New Roman" w:cs="Times New Roman"/>
        </w:rPr>
      </w:pPr>
      <w:r w:rsidRPr="00011632">
        <w:rPr>
          <w:rFonts w:ascii="Times New Roman" w:hAnsi="Times New Roman" w:cs="Times New Roman"/>
        </w:rPr>
        <w:t>W dużym ośrodku miejskim, jakim jest Białystok poziom zanieczyszczeń powietrza jest wyższy niż w pozostałych częściach województwa podlaskiego. Wymaga to podjęcia określonych działań skutkujących obniżeniem poziomu zanieczyszczeń gazowych i pyłowych, a także efektywnym wykorzystaniem istnie</w:t>
      </w:r>
      <w:r w:rsidR="00011632">
        <w:rPr>
          <w:rFonts w:ascii="Times New Roman" w:hAnsi="Times New Roman" w:cs="Times New Roman"/>
        </w:rPr>
        <w:t>jących zasobów. Pierwszy z </w:t>
      </w:r>
      <w:r w:rsidRPr="00011632">
        <w:rPr>
          <w:rFonts w:ascii="Times New Roman" w:hAnsi="Times New Roman" w:cs="Times New Roman"/>
        </w:rPr>
        <w:t>wymienionych skutek można osiągnąć poprzez dynamiczny rozwój transp</w:t>
      </w:r>
      <w:r w:rsidR="00011632">
        <w:rPr>
          <w:rFonts w:ascii="Times New Roman" w:hAnsi="Times New Roman" w:cs="Times New Roman"/>
        </w:rPr>
        <w:t>ortu zbiorowego, zastąpienie (w </w:t>
      </w:r>
      <w:r w:rsidRPr="00011632">
        <w:rPr>
          <w:rFonts w:ascii="Times New Roman" w:hAnsi="Times New Roman" w:cs="Times New Roman"/>
        </w:rPr>
        <w:t xml:space="preserve">przypadku gdy jest to możliwe) transportu indywidualnego – zbiorowym lub rowerowym. Drugi natomiast </w:t>
      </w:r>
      <w:r w:rsidRPr="00011632">
        <w:rPr>
          <w:rFonts w:ascii="Times New Roman" w:hAnsi="Times New Roman" w:cs="Times New Roman"/>
        </w:rPr>
        <w:lastRenderedPageBreak/>
        <w:t>poprzez intensyfikację działań prowadzących do wykorzystania przewagi konkurencyjnej całego obszaru BOF związanej z energetyką odnawialną, dla zapewnienia bezpieczeństwa energetycznego i ochrony klimatu.</w:t>
      </w:r>
    </w:p>
    <w:p w14:paraId="17FEB295" w14:textId="0CF73844" w:rsidR="00B45712" w:rsidRPr="00011632" w:rsidRDefault="00B45712" w:rsidP="00B45712">
      <w:pPr>
        <w:jc w:val="both"/>
        <w:rPr>
          <w:rFonts w:ascii="Times New Roman" w:hAnsi="Times New Roman" w:cs="Times New Roman"/>
        </w:rPr>
      </w:pPr>
      <w:r w:rsidRPr="00011632">
        <w:rPr>
          <w:rFonts w:ascii="Times New Roman" w:hAnsi="Times New Roman" w:cs="Times New Roman"/>
        </w:rPr>
        <w:t>W zakresie transportu zbiorowego jakość taboru Białostockiej Komunikacji Miejskiej została oceniona jako zadowalająca. Niemniej jednak w celu zapewnienia większej konkurencyjności transportu miejskiego w porównaniu z transportem indywidualnym jako jeden z celów wskazano dążenie do unowocześniania floty, w szczególności wymiany pojazdów najstarszych, co zapewni nie tylko odpowiednią jakość podróżowania, ale przyczyni się do ograniczenia emisji szkodliwych pyłów do środowiska. Wskazano również na stosowane rozwiązania podnoszące atrakcyjność transportu miejskiego w Białymstoku – m</w:t>
      </w:r>
      <w:r w:rsidR="00F34693" w:rsidRPr="00011632">
        <w:rPr>
          <w:rFonts w:ascii="Times New Roman" w:hAnsi="Times New Roman" w:cs="Times New Roman"/>
        </w:rPr>
        <w:t>ożliwość korzystania w centrum M</w:t>
      </w:r>
      <w:r w:rsidRPr="00011632">
        <w:rPr>
          <w:rFonts w:ascii="Times New Roman" w:hAnsi="Times New Roman" w:cs="Times New Roman"/>
        </w:rPr>
        <w:t>iasta przez autobusy Białostockiej Komunikacji Miejskiej z wydzielonych pasów ruchu (buspasów) oraz planowane rozwiązania -  uprzywilejowanie autobus</w:t>
      </w:r>
      <w:r w:rsidR="00E70B79" w:rsidRPr="00011632">
        <w:rPr>
          <w:rFonts w:ascii="Times New Roman" w:hAnsi="Times New Roman" w:cs="Times New Roman"/>
        </w:rPr>
        <w:t>ów miejskich w ruchu drogowym w </w:t>
      </w:r>
      <w:r w:rsidRPr="00011632">
        <w:rPr>
          <w:rFonts w:ascii="Times New Roman" w:hAnsi="Times New Roman" w:cs="Times New Roman"/>
        </w:rPr>
        <w:t>przejazdach przez skrzyżowania. Takie rozwiązania skutkują m.in. tym, że czas podróży tym środkiem transportu jest krótszy – nawet w godzinach o po</w:t>
      </w:r>
      <w:r w:rsidR="00E70B79" w:rsidRPr="00011632">
        <w:rPr>
          <w:rFonts w:ascii="Times New Roman" w:hAnsi="Times New Roman" w:cs="Times New Roman"/>
        </w:rPr>
        <w:t>dwyższonym natężeniu ruchu w </w:t>
      </w:r>
      <w:r w:rsidRPr="00011632">
        <w:rPr>
          <w:rFonts w:ascii="Times New Roman" w:hAnsi="Times New Roman" w:cs="Times New Roman"/>
        </w:rPr>
        <w:t>porównaniu do sytuacji, gdy autobus porusza się po jezdni współdzielonej z innymi pojazdami.</w:t>
      </w:r>
    </w:p>
    <w:p w14:paraId="2115C371"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Zidentyfikowano następujące problemy w zakresie transportu zbiorowego:</w:t>
      </w:r>
    </w:p>
    <w:p w14:paraId="5AF77A33" w14:textId="51C3CCFD" w:rsidR="00B45712" w:rsidRPr="00011632" w:rsidRDefault="00330428" w:rsidP="00342929">
      <w:pPr>
        <w:pStyle w:val="Akapitzlist"/>
        <w:numPr>
          <w:ilvl w:val="0"/>
          <w:numId w:val="18"/>
        </w:numPr>
        <w:jc w:val="both"/>
        <w:rPr>
          <w:rFonts w:ascii="Times New Roman" w:hAnsi="Times New Roman" w:cs="Times New Roman"/>
        </w:rPr>
      </w:pPr>
      <w:r w:rsidRPr="00011632">
        <w:rPr>
          <w:rFonts w:ascii="Times New Roman" w:hAnsi="Times New Roman" w:cs="Times New Roman"/>
        </w:rPr>
        <w:t>n</w:t>
      </w:r>
      <w:r w:rsidR="00B45712" w:rsidRPr="00011632">
        <w:rPr>
          <w:rFonts w:ascii="Times New Roman" w:hAnsi="Times New Roman" w:cs="Times New Roman"/>
        </w:rPr>
        <w:t>iedostosowanie systemu transportu zbiorowego do potrzeb wynika</w:t>
      </w:r>
      <w:r w:rsidR="00E70B79" w:rsidRPr="00011632">
        <w:rPr>
          <w:rFonts w:ascii="Times New Roman" w:hAnsi="Times New Roman" w:cs="Times New Roman"/>
        </w:rPr>
        <w:t>jących z </w:t>
      </w:r>
      <w:r w:rsidR="00B45712" w:rsidRPr="00011632">
        <w:rPr>
          <w:rFonts w:ascii="Times New Roman" w:hAnsi="Times New Roman" w:cs="Times New Roman"/>
        </w:rPr>
        <w:t>postępującego procesu suburbanizacji, w szczególności  na drogach dojazdowych ze strefy zewnętrznej do rdzenia BOF, skutkujące koniecznością korzystania z transportu indywidualnego</w:t>
      </w:r>
    </w:p>
    <w:p w14:paraId="6317E08D" w14:textId="1210BC89" w:rsidR="00B45712" w:rsidRPr="00011632" w:rsidRDefault="00330428" w:rsidP="00342929">
      <w:pPr>
        <w:pStyle w:val="Akapitzlist"/>
        <w:numPr>
          <w:ilvl w:val="0"/>
          <w:numId w:val="18"/>
        </w:numPr>
        <w:jc w:val="both"/>
        <w:rPr>
          <w:rFonts w:ascii="Times New Roman" w:hAnsi="Times New Roman" w:cs="Times New Roman"/>
        </w:rPr>
      </w:pPr>
      <w:r w:rsidRPr="00011632">
        <w:rPr>
          <w:rFonts w:ascii="Times New Roman" w:hAnsi="Times New Roman" w:cs="Times New Roman"/>
        </w:rPr>
        <w:t>w</w:t>
      </w:r>
      <w:r w:rsidR="00B45712" w:rsidRPr="00011632">
        <w:rPr>
          <w:rFonts w:ascii="Times New Roman" w:hAnsi="Times New Roman" w:cs="Times New Roman"/>
        </w:rPr>
        <w:t>zrost zatłoczenia motoryzacyjnego Białegostoku, spowodowany dynamicznym rozwojem komunikacji indywidualnej</w:t>
      </w:r>
    </w:p>
    <w:p w14:paraId="260E5BE3" w14:textId="26FB3A4E" w:rsidR="00B45712" w:rsidRPr="00011632" w:rsidRDefault="00330428" w:rsidP="00342929">
      <w:pPr>
        <w:pStyle w:val="Akapitzlist"/>
        <w:numPr>
          <w:ilvl w:val="0"/>
          <w:numId w:val="18"/>
        </w:numPr>
        <w:jc w:val="both"/>
        <w:rPr>
          <w:rFonts w:ascii="Times New Roman" w:hAnsi="Times New Roman" w:cs="Times New Roman"/>
        </w:rPr>
      </w:pPr>
      <w:r w:rsidRPr="00011632">
        <w:rPr>
          <w:rFonts w:ascii="Times New Roman" w:hAnsi="Times New Roman" w:cs="Times New Roman"/>
        </w:rPr>
        <w:t>b</w:t>
      </w:r>
      <w:r w:rsidR="00B45712" w:rsidRPr="00011632">
        <w:rPr>
          <w:rFonts w:ascii="Times New Roman" w:hAnsi="Times New Roman" w:cs="Times New Roman"/>
        </w:rPr>
        <w:t>rak przyjaznych pasażer</w:t>
      </w:r>
      <w:r w:rsidR="002A2474" w:rsidRPr="00011632">
        <w:rPr>
          <w:rFonts w:ascii="Times New Roman" w:hAnsi="Times New Roman" w:cs="Times New Roman"/>
        </w:rPr>
        <w:t>om</w:t>
      </w:r>
      <w:r w:rsidR="00B45712" w:rsidRPr="00011632">
        <w:rPr>
          <w:rFonts w:ascii="Times New Roman" w:hAnsi="Times New Roman" w:cs="Times New Roman"/>
        </w:rPr>
        <w:t xml:space="preserve"> centrów i węzłów przesiadkowych umożliwiających łatwe przemieszczenie się pomiędzy różnymi formami transportu (kolej, komunikacja regionalna, komunikacja miejska, rower) oraz niedostateczna infrastruktura parkingowa przy takich miejscach</w:t>
      </w:r>
    </w:p>
    <w:p w14:paraId="0FE7E511" w14:textId="78B8BEDF" w:rsidR="00B45712" w:rsidRPr="00011632" w:rsidRDefault="00330428" w:rsidP="00342929">
      <w:pPr>
        <w:pStyle w:val="Akapitzlist"/>
        <w:numPr>
          <w:ilvl w:val="0"/>
          <w:numId w:val="18"/>
        </w:numPr>
        <w:jc w:val="both"/>
        <w:rPr>
          <w:rFonts w:ascii="Times New Roman" w:hAnsi="Times New Roman" w:cs="Times New Roman"/>
        </w:rPr>
      </w:pPr>
      <w:r w:rsidRPr="00011632">
        <w:rPr>
          <w:rFonts w:ascii="Times New Roman" w:hAnsi="Times New Roman" w:cs="Times New Roman"/>
        </w:rPr>
        <w:t>b</w:t>
      </w:r>
      <w:r w:rsidR="00B45712" w:rsidRPr="00011632">
        <w:rPr>
          <w:rFonts w:ascii="Times New Roman" w:hAnsi="Times New Roman" w:cs="Times New Roman"/>
        </w:rPr>
        <w:t>rak  szybkich połączeń transportu miejskiego pomiędzy c</w:t>
      </w:r>
      <w:r w:rsidR="00E70B79" w:rsidRPr="00011632">
        <w:rPr>
          <w:rFonts w:ascii="Times New Roman" w:hAnsi="Times New Roman" w:cs="Times New Roman"/>
        </w:rPr>
        <w:t>entrum przesiadkowym a </w:t>
      </w:r>
      <w:r w:rsidR="00F34693" w:rsidRPr="00011632">
        <w:rPr>
          <w:rFonts w:ascii="Times New Roman" w:hAnsi="Times New Roman" w:cs="Times New Roman"/>
        </w:rPr>
        <w:t>centrum M</w:t>
      </w:r>
      <w:r w:rsidR="00B45712" w:rsidRPr="00011632">
        <w:rPr>
          <w:rFonts w:ascii="Times New Roman" w:hAnsi="Times New Roman" w:cs="Times New Roman"/>
        </w:rPr>
        <w:t>iasta i innymi częściami Białegostoku oraz obszarami podmiejskimi</w:t>
      </w:r>
    </w:p>
    <w:p w14:paraId="4E4B693C" w14:textId="0E902D31" w:rsidR="00B45712" w:rsidRPr="00011632" w:rsidRDefault="00330428" w:rsidP="00342929">
      <w:pPr>
        <w:pStyle w:val="Akapitzlist"/>
        <w:numPr>
          <w:ilvl w:val="0"/>
          <w:numId w:val="18"/>
        </w:numPr>
        <w:jc w:val="both"/>
        <w:rPr>
          <w:rFonts w:ascii="Times New Roman" w:hAnsi="Times New Roman" w:cs="Times New Roman"/>
        </w:rPr>
      </w:pPr>
      <w:r w:rsidRPr="00011632">
        <w:rPr>
          <w:rFonts w:ascii="Times New Roman" w:hAnsi="Times New Roman" w:cs="Times New Roman"/>
        </w:rPr>
        <w:t>s</w:t>
      </w:r>
      <w:r w:rsidR="00B45712" w:rsidRPr="00011632">
        <w:rPr>
          <w:rFonts w:ascii="Times New Roman" w:hAnsi="Times New Roman" w:cs="Times New Roman"/>
        </w:rPr>
        <w:t>tarzejący się tabor autobusowy komunikacji miejskiej (ok. 25% autobusów jest w wieku powyżej 10 lat), brak wygodnych i nowoczesnych wiat przystankowych oraz niedostateczna infrastruktura zajezdniowa</w:t>
      </w:r>
    </w:p>
    <w:p w14:paraId="3E10F525" w14:textId="5EDDE46B" w:rsidR="00B45712" w:rsidRPr="00011632" w:rsidRDefault="00330428" w:rsidP="00342929">
      <w:pPr>
        <w:pStyle w:val="Akapitzlist"/>
        <w:numPr>
          <w:ilvl w:val="0"/>
          <w:numId w:val="18"/>
        </w:numPr>
        <w:jc w:val="both"/>
        <w:rPr>
          <w:rFonts w:ascii="Times New Roman" w:hAnsi="Times New Roman" w:cs="Times New Roman"/>
        </w:rPr>
      </w:pPr>
      <w:r w:rsidRPr="00011632">
        <w:rPr>
          <w:rFonts w:ascii="Times New Roman" w:hAnsi="Times New Roman" w:cs="Times New Roman"/>
        </w:rPr>
        <w:t>n</w:t>
      </w:r>
      <w:r w:rsidR="00B45712" w:rsidRPr="00011632">
        <w:rPr>
          <w:rFonts w:ascii="Times New Roman" w:hAnsi="Times New Roman" w:cs="Times New Roman"/>
        </w:rPr>
        <w:t>iska  dostępność sieci kolejowej i marginalne znaczenie kolei w przewozach lokalnych na terenie BOF.</w:t>
      </w:r>
    </w:p>
    <w:p w14:paraId="2B9957D2"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Powyższe obserwacje doprowadziły do następujących wniosków: </w:t>
      </w:r>
    </w:p>
    <w:p w14:paraId="34CAE2CA" w14:textId="55D6243D" w:rsidR="00B45712" w:rsidRPr="00011632" w:rsidRDefault="00330428" w:rsidP="00342929">
      <w:pPr>
        <w:pStyle w:val="Akapitzlist"/>
        <w:numPr>
          <w:ilvl w:val="0"/>
          <w:numId w:val="19"/>
        </w:numPr>
        <w:jc w:val="both"/>
        <w:rPr>
          <w:rFonts w:ascii="Times New Roman" w:hAnsi="Times New Roman" w:cs="Times New Roman"/>
        </w:rPr>
      </w:pPr>
      <w:r w:rsidRPr="00011632">
        <w:rPr>
          <w:rFonts w:ascii="Times New Roman" w:hAnsi="Times New Roman" w:cs="Times New Roman"/>
        </w:rPr>
        <w:t>n</w:t>
      </w:r>
      <w:r w:rsidR="00B45712" w:rsidRPr="00011632">
        <w:rPr>
          <w:rFonts w:ascii="Times New Roman" w:hAnsi="Times New Roman" w:cs="Times New Roman"/>
        </w:rPr>
        <w:t xml:space="preserve">owoczesna infrastruktura transportowa jest jednym z czynników wpływających na rozwój gospodarczy, dostępność do miejsc pracy, zwiększenie mobilności przestrzennej mieszkańców, możliwości rozwojowe, jakość życia, atrakcyjność oraz wizerunek obszaru. </w:t>
      </w:r>
      <w:r w:rsidR="00B45712" w:rsidRPr="00011632">
        <w:rPr>
          <w:rFonts w:ascii="Times New Roman" w:hAnsi="Times New Roman" w:cs="Times New Roman"/>
          <w:b/>
          <w:bCs/>
        </w:rPr>
        <w:t>Uzasadnione jest zatem wdrożenie działania mającego na celu zwiększenie udziału przyjaznego środowisku publiczn</w:t>
      </w:r>
      <w:r w:rsidR="00011632">
        <w:rPr>
          <w:rFonts w:ascii="Times New Roman" w:hAnsi="Times New Roman" w:cs="Times New Roman"/>
          <w:b/>
          <w:bCs/>
        </w:rPr>
        <w:t>ego transportu zbiorowego w </w:t>
      </w:r>
      <w:r w:rsidR="00B45712" w:rsidRPr="00011632">
        <w:rPr>
          <w:rFonts w:ascii="Times New Roman" w:hAnsi="Times New Roman" w:cs="Times New Roman"/>
          <w:b/>
          <w:bCs/>
        </w:rPr>
        <w:t>obsłudze Białegostoku i jego obszaru funkcjonalnego, integrowanie i tworzenie warunków do komplementarności różnych rodzajów tra</w:t>
      </w:r>
      <w:r w:rsidR="00E70B79" w:rsidRPr="00011632">
        <w:rPr>
          <w:rFonts w:ascii="Times New Roman" w:hAnsi="Times New Roman" w:cs="Times New Roman"/>
          <w:b/>
          <w:bCs/>
        </w:rPr>
        <w:t>nsportu oraz dalszą rozbudowę i </w:t>
      </w:r>
      <w:r w:rsidR="00B45712" w:rsidRPr="00011632">
        <w:rPr>
          <w:rFonts w:ascii="Times New Roman" w:hAnsi="Times New Roman" w:cs="Times New Roman"/>
          <w:b/>
          <w:bCs/>
        </w:rPr>
        <w:t>wykorzystanie możliwości inteligentnych systemów transportowych (ITS)</w:t>
      </w:r>
    </w:p>
    <w:p w14:paraId="666B2E81" w14:textId="25866131" w:rsidR="00B45712" w:rsidRPr="00011632" w:rsidRDefault="00330428" w:rsidP="00342929">
      <w:pPr>
        <w:pStyle w:val="Akapitzlist"/>
        <w:numPr>
          <w:ilvl w:val="0"/>
          <w:numId w:val="19"/>
        </w:numPr>
        <w:jc w:val="both"/>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ubliczny transport zbiorowy, a w szczególności komunikacja miejska, musi stanowić atrakcyjny, nowoczesny i sprawny substytut samochodu osobowego, przy dojazdach do pracy, szkoły i innych masowych celów podróży. Zachowując walory rozwiązań komercyjnych, musi również pełnić funkcje socjalne, zarówno na terenie Białegostoku, jak i gmin sąsiednich, pod warunkiem uzyskiwania wysokiej efektywności ekonomicznej uzależnionej przede wszystkim od korzystnej prędk</w:t>
      </w:r>
      <w:r w:rsidR="00E70B79" w:rsidRPr="00011632">
        <w:rPr>
          <w:rFonts w:ascii="Times New Roman" w:hAnsi="Times New Roman" w:cs="Times New Roman"/>
        </w:rPr>
        <w:t>ości komunikacyjnej pojazdów. W </w:t>
      </w:r>
      <w:r w:rsidR="00B45712" w:rsidRPr="00011632">
        <w:rPr>
          <w:rFonts w:ascii="Times New Roman" w:hAnsi="Times New Roman" w:cs="Times New Roman"/>
        </w:rPr>
        <w:t xml:space="preserve">strefach z ograniczeniami ruchu lub ze względu na konieczność ograniczenia emisji zanieczyszczeń autobus miejski i transport rowerowy powinny stanowić jedyny i łatwo dostępny sposób dotarcia do celu. Miejska komunikacja zbiorowa musi być konkurencyjna w stosunku do komunikacji indywidualnej. </w:t>
      </w:r>
      <w:r w:rsidR="00B45712" w:rsidRPr="00011632">
        <w:rPr>
          <w:rFonts w:ascii="Times New Roman" w:hAnsi="Times New Roman" w:cs="Times New Roman"/>
          <w:b/>
          <w:bCs/>
        </w:rPr>
        <w:t>Osiągnięcie takich celów wymaga stałej pracy nad poprawą standardu organizacji jej usług, zapewnienia niskoemisyjnego taboru przyjaznego w użytkowa</w:t>
      </w:r>
      <w:r w:rsidR="00E70B79" w:rsidRPr="00011632">
        <w:rPr>
          <w:rFonts w:ascii="Times New Roman" w:hAnsi="Times New Roman" w:cs="Times New Roman"/>
          <w:b/>
          <w:bCs/>
        </w:rPr>
        <w:t>niu osobom niepełnosprawnym i w </w:t>
      </w:r>
      <w:r w:rsidR="00B45712" w:rsidRPr="00011632">
        <w:rPr>
          <w:rFonts w:ascii="Times New Roman" w:hAnsi="Times New Roman" w:cs="Times New Roman"/>
          <w:b/>
          <w:bCs/>
        </w:rPr>
        <w:t>podeszłym wieku oraz dobrze działających kanałów informacji o możliwościach stałego lub okazyjnego korzystania z usługi.</w:t>
      </w:r>
      <w:r w:rsidR="00B45712" w:rsidRPr="00011632">
        <w:rPr>
          <w:rFonts w:ascii="Times New Roman" w:hAnsi="Times New Roman" w:cs="Times New Roman"/>
        </w:rPr>
        <w:t xml:space="preserve">  </w:t>
      </w:r>
    </w:p>
    <w:p w14:paraId="38E403E0" w14:textId="76D2D572"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Należy także wskazać, że w Strategii ZIT położono również nacisk na </w:t>
      </w:r>
      <w:r w:rsidRPr="00011632">
        <w:rPr>
          <w:rFonts w:ascii="Times New Roman" w:hAnsi="Times New Roman" w:cs="Times New Roman"/>
          <w:b/>
          <w:bCs/>
        </w:rPr>
        <w:t>rozwój jednolitego transportu rowerowego</w:t>
      </w:r>
      <w:r w:rsidRPr="00011632">
        <w:rPr>
          <w:rFonts w:ascii="Times New Roman" w:hAnsi="Times New Roman" w:cs="Times New Roman"/>
        </w:rPr>
        <w:t>. W świetle założeń o rozwoju zrównoważonej mobilności, niskoemisyjnej gospodarki i transportu, podróże rowerem mogą odegrać klu</w:t>
      </w:r>
      <w:r w:rsidR="00E70B79" w:rsidRPr="00011632">
        <w:rPr>
          <w:rFonts w:ascii="Times New Roman" w:hAnsi="Times New Roman" w:cs="Times New Roman"/>
        </w:rPr>
        <w:t>czową rolę w </w:t>
      </w:r>
      <w:r w:rsidR="0084588E" w:rsidRPr="00011632">
        <w:rPr>
          <w:rFonts w:ascii="Times New Roman" w:hAnsi="Times New Roman" w:cs="Times New Roman"/>
        </w:rPr>
        <w:t>osiągnięciu celów S</w:t>
      </w:r>
      <w:r w:rsidRPr="00011632">
        <w:rPr>
          <w:rFonts w:ascii="Times New Roman" w:hAnsi="Times New Roman" w:cs="Times New Roman"/>
        </w:rPr>
        <w:t xml:space="preserve">trategii. Rozwój infrastruktury dróg rowerowych musi </w:t>
      </w:r>
      <w:r w:rsidRPr="00011632">
        <w:rPr>
          <w:rFonts w:ascii="Times New Roman" w:hAnsi="Times New Roman" w:cs="Times New Roman"/>
        </w:rPr>
        <w:lastRenderedPageBreak/>
        <w:t>wyprzedzać infrastrukturę dla transportu samochodowego, w celu zrównania możliwości przemieszczania się rowerem, jak i samochodem.</w:t>
      </w:r>
    </w:p>
    <w:p w14:paraId="1E756944"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Mając na uwadze powyższe jako jeden z celów Strategii ZIT wskazano: „Gospodarka niskoemisyjna i ochrona środowiska”, a jego ramach działanie 5.1 Niskoemisyjny publiczny transport miejski i niezmotoryzowany” oraz Działanie 5.2 Poprawa efektywności energetycznej i ograniczanie emisji zanieczyszczeń powietrza”. </w:t>
      </w:r>
    </w:p>
    <w:p w14:paraId="195414B8" w14:textId="70FCF9A4" w:rsidR="00B45712" w:rsidRPr="00E074D3" w:rsidRDefault="00B45712" w:rsidP="005A756F">
      <w:pPr>
        <w:pStyle w:val="Nagwek3"/>
        <w:numPr>
          <w:ilvl w:val="2"/>
          <w:numId w:val="2"/>
        </w:numPr>
        <w:spacing w:before="600" w:after="120"/>
        <w:rPr>
          <w:rFonts w:ascii="Times New Roman" w:hAnsi="Times New Roman" w:cs="Times New Roman"/>
        </w:rPr>
      </w:pPr>
      <w:bookmarkStart w:id="75" w:name="_Toc34814261"/>
      <w:r w:rsidRPr="00E074D3">
        <w:rPr>
          <w:rFonts w:ascii="Times New Roman" w:hAnsi="Times New Roman" w:cs="Times New Roman"/>
        </w:rPr>
        <w:t>Regionalny Program Operacyjny Województwa Podlaskiego 2014-2020</w:t>
      </w:r>
      <w:bookmarkEnd w:id="75"/>
    </w:p>
    <w:p w14:paraId="49ABA777" w14:textId="126B3988" w:rsidR="00B45712" w:rsidRPr="00011632" w:rsidRDefault="00B45712" w:rsidP="00B45712">
      <w:pPr>
        <w:jc w:val="both"/>
        <w:rPr>
          <w:rFonts w:ascii="Times New Roman" w:hAnsi="Times New Roman" w:cs="Times New Roman"/>
        </w:rPr>
      </w:pPr>
      <w:r w:rsidRPr="00011632">
        <w:rPr>
          <w:rFonts w:ascii="Times New Roman" w:hAnsi="Times New Roman" w:cs="Times New Roman"/>
        </w:rPr>
        <w:t>Celem szczegółowym Działania 5.4. „Strategie niskoemisyjne” jest ograniczenie zanieczyszczenia powietrza poprzez realizację planów gospodarki niskoemisyjnej. W ramach gospodarki niskoemisyjnej wsparcie skierowane będzie do obszarów posiadających uprzednio przygotowane plany gospodarki niskoemisyjnej. Dokumentem takim może być każda lokalna strategia odnosząca się do kwestii związanej z zapewnieniem lokalnego bezpieczeństwa energetycznego, a także przyczyniająca się do osiągnięcia celów pakietu ene</w:t>
      </w:r>
      <w:r w:rsidR="00011632">
        <w:rPr>
          <w:rFonts w:ascii="Times New Roman" w:hAnsi="Times New Roman" w:cs="Times New Roman"/>
        </w:rPr>
        <w:t>rgetyczno-klimatycznego 3x20 (w </w:t>
      </w:r>
      <w:r w:rsidRPr="00011632">
        <w:rPr>
          <w:rFonts w:ascii="Times New Roman" w:hAnsi="Times New Roman" w:cs="Times New Roman"/>
        </w:rPr>
        <w:t>przypadku Polski 2x20 i 1x15% w zakresie OZE). Celem realizacji strategii niskoemisyjnych na poziomie poszczególnych gmin oraz obszarów funkcjonalnych jest poprawa stanu środowiska</w:t>
      </w:r>
      <w:r w:rsidR="00E677CD" w:rsidRPr="00011632">
        <w:rPr>
          <w:rFonts w:ascii="Times New Roman" w:hAnsi="Times New Roman" w:cs="Times New Roman"/>
        </w:rPr>
        <w:t>, w tym przede wszystkim poprawa</w:t>
      </w:r>
      <w:r w:rsidRPr="00011632">
        <w:rPr>
          <w:rFonts w:ascii="Times New Roman" w:hAnsi="Times New Roman" w:cs="Times New Roman"/>
        </w:rPr>
        <w:t xml:space="preserve"> stanu jakości powietrza w skali lokalnej. Ograniczenie emisji zanieczyszczeń szczególnie szkodliwych dla jakości życia ludzi, takich jak SO2, czy PM10 przyczyni się do podniesienia jakości życia mieszkańców. Dodatkowym efektem będzie zwiększenie świadomości społecznej w zakresie oszczędnego i efektywnego wykorzystania energii, co będzie skutkować zmniejszeniem obciążeń finansowych mieszkańców.</w:t>
      </w:r>
    </w:p>
    <w:p w14:paraId="59446B27" w14:textId="3D52174E" w:rsidR="00B45712" w:rsidRPr="00011632" w:rsidRDefault="00B45712" w:rsidP="00B45712">
      <w:pPr>
        <w:jc w:val="both"/>
        <w:rPr>
          <w:rFonts w:ascii="Times New Roman" w:hAnsi="Times New Roman" w:cs="Times New Roman"/>
        </w:rPr>
      </w:pPr>
      <w:r w:rsidRPr="00011632">
        <w:rPr>
          <w:rFonts w:ascii="Times New Roman" w:hAnsi="Times New Roman" w:cs="Times New Roman"/>
        </w:rPr>
        <w:t>W ramach poddziałań 5.4.1 i 5.4.2 przewidziano dofinansowanie projektów w zakresie zrównoważonej mobilności miejskiej, przewidujących wymianę taboru na potrzeby transportu publicznego na niskoemisyjny i bezemisyjny.</w:t>
      </w:r>
      <w:r w:rsidR="00BE4049" w:rsidRPr="00011632">
        <w:rPr>
          <w:rFonts w:ascii="Times New Roman" w:hAnsi="Times New Roman" w:cs="Times New Roman"/>
        </w:rPr>
        <w:t xml:space="preserve"> Wsparciem w ramach tych poddziałań nie będzie objęte Miasto Białystok i jego </w:t>
      </w:r>
      <w:r w:rsidR="00E94272" w:rsidRPr="00011632">
        <w:rPr>
          <w:rFonts w:ascii="Times New Roman" w:hAnsi="Times New Roman" w:cs="Times New Roman"/>
        </w:rPr>
        <w:t>Obszar F</w:t>
      </w:r>
      <w:r w:rsidR="00BE4049" w:rsidRPr="00011632">
        <w:rPr>
          <w:rFonts w:ascii="Times New Roman" w:hAnsi="Times New Roman" w:cs="Times New Roman"/>
        </w:rPr>
        <w:t>unkcjonalny.</w:t>
      </w:r>
    </w:p>
    <w:p w14:paraId="30CF98BA" w14:textId="24483F8E" w:rsidR="00B45712" w:rsidRPr="00E074D3" w:rsidRDefault="00B45712" w:rsidP="005A756F">
      <w:pPr>
        <w:pStyle w:val="Nagwek3"/>
        <w:numPr>
          <w:ilvl w:val="2"/>
          <w:numId w:val="2"/>
        </w:numPr>
        <w:spacing w:before="600" w:after="120"/>
        <w:rPr>
          <w:rFonts w:ascii="Times New Roman" w:hAnsi="Times New Roman" w:cs="Times New Roman"/>
        </w:rPr>
      </w:pPr>
      <w:bookmarkStart w:id="76" w:name="_Toc34814262"/>
      <w:r w:rsidRPr="00E074D3">
        <w:rPr>
          <w:rFonts w:ascii="Times New Roman" w:hAnsi="Times New Roman" w:cs="Times New Roman"/>
        </w:rPr>
        <w:t>Plan gospodarki niskoemisyjnej dla miasta Białegostoku do roku 2020</w:t>
      </w:r>
      <w:bookmarkEnd w:id="76"/>
    </w:p>
    <w:p w14:paraId="2722DE14"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„Plan gospodarki niskoemisyjnej dla miasta Białegostoku i gmin Choroszcz, Czarna Białostocka, Dobrzyniewo Duże, Juchnowiec Kościelny, Łapy, Supraśl, Wasilków, Zabłudów do roku 2020” dla terenu Miasta Białystok (dalej: „PGN”) przyjęty został Uchwałą nr XV/222/15 Rady Miasta Białystok dnia 7 grudnia 2015 r.</w:t>
      </w:r>
    </w:p>
    <w:p w14:paraId="7FAE7C2E" w14:textId="703CE519"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Celem strategicznym </w:t>
      </w:r>
      <w:r w:rsidR="000F710F" w:rsidRPr="00011632">
        <w:rPr>
          <w:rFonts w:ascii="Times New Roman" w:hAnsi="Times New Roman" w:cs="Times New Roman"/>
        </w:rPr>
        <w:t>P</w:t>
      </w:r>
      <w:r w:rsidRPr="00011632">
        <w:rPr>
          <w:rFonts w:ascii="Times New Roman" w:hAnsi="Times New Roman" w:cs="Times New Roman"/>
        </w:rPr>
        <w:t xml:space="preserve">GN jest dążenie do utrzymania niskoemisyjnego rozwoju gospodarczego i zaspokajania potrzeb społeczeństwa, tj. rozwoju gospodarczo-społecznego </w:t>
      </w:r>
      <w:r w:rsidR="00F34693" w:rsidRPr="00011632">
        <w:rPr>
          <w:rFonts w:ascii="Times New Roman" w:hAnsi="Times New Roman" w:cs="Times New Roman"/>
        </w:rPr>
        <w:t>M</w:t>
      </w:r>
      <w:r w:rsidRPr="00011632">
        <w:rPr>
          <w:rFonts w:ascii="Times New Roman" w:hAnsi="Times New Roman" w:cs="Times New Roman"/>
        </w:rPr>
        <w:t>iasta Białystok do 2020 roku następującego bez wzrostu zapotrzebowania na energię pierwotną i finalną.</w:t>
      </w:r>
    </w:p>
    <w:p w14:paraId="63DEE586"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Wśród celów szczegółowych wymieniono m.in.:</w:t>
      </w:r>
    </w:p>
    <w:p w14:paraId="79182669" w14:textId="461D89A2" w:rsidR="00B45712" w:rsidRPr="00011632" w:rsidRDefault="00330428" w:rsidP="00342929">
      <w:pPr>
        <w:pStyle w:val="Akapitzlist"/>
        <w:numPr>
          <w:ilvl w:val="0"/>
          <w:numId w:val="20"/>
        </w:numPr>
        <w:jc w:val="both"/>
        <w:rPr>
          <w:rFonts w:ascii="Times New Roman" w:hAnsi="Times New Roman" w:cs="Times New Roman"/>
        </w:rPr>
      </w:pPr>
      <w:r w:rsidRPr="00011632">
        <w:rPr>
          <w:rFonts w:ascii="Times New Roman" w:hAnsi="Times New Roman" w:cs="Times New Roman"/>
        </w:rPr>
        <w:t>w</w:t>
      </w:r>
      <w:r w:rsidR="00B45712" w:rsidRPr="00011632">
        <w:rPr>
          <w:rFonts w:ascii="Times New Roman" w:hAnsi="Times New Roman" w:cs="Times New Roman"/>
        </w:rPr>
        <w:t xml:space="preserve">drożenie wizji </w:t>
      </w:r>
      <w:r w:rsidR="00F34693" w:rsidRPr="00011632">
        <w:rPr>
          <w:rFonts w:ascii="Times New Roman" w:hAnsi="Times New Roman" w:cs="Times New Roman"/>
        </w:rPr>
        <w:t>M</w:t>
      </w:r>
      <w:r w:rsidR="00B45712" w:rsidRPr="00011632">
        <w:rPr>
          <w:rFonts w:ascii="Times New Roman" w:hAnsi="Times New Roman" w:cs="Times New Roman"/>
        </w:rPr>
        <w:t>iasta Białystok jako obszaru zarzą</w:t>
      </w:r>
      <w:r w:rsidR="00E70B79" w:rsidRPr="00011632">
        <w:rPr>
          <w:rFonts w:ascii="Times New Roman" w:hAnsi="Times New Roman" w:cs="Times New Roman"/>
        </w:rPr>
        <w:t>dzanego w sposób zrównoważony i </w:t>
      </w:r>
      <w:r w:rsidR="00B45712" w:rsidRPr="00011632">
        <w:rPr>
          <w:rFonts w:ascii="Times New Roman" w:hAnsi="Times New Roman" w:cs="Times New Roman"/>
        </w:rPr>
        <w:t xml:space="preserve">ekologiczny, stanowiącego przykład zarówno dla gmin regionu jak i kraju (cel szczegółowy 1). </w:t>
      </w:r>
    </w:p>
    <w:p w14:paraId="2E867717" w14:textId="0B61C6AA" w:rsidR="00B45712" w:rsidRPr="00011632" w:rsidRDefault="00330428" w:rsidP="00342929">
      <w:pPr>
        <w:pStyle w:val="Akapitzlist"/>
        <w:numPr>
          <w:ilvl w:val="0"/>
          <w:numId w:val="20"/>
        </w:numPr>
        <w:jc w:val="both"/>
        <w:rPr>
          <w:rFonts w:ascii="Times New Roman" w:hAnsi="Times New Roman" w:cs="Times New Roman"/>
        </w:rPr>
      </w:pPr>
      <w:r w:rsidRPr="00011632">
        <w:rPr>
          <w:rFonts w:ascii="Times New Roman" w:hAnsi="Times New Roman" w:cs="Times New Roman"/>
        </w:rPr>
        <w:t>o</w:t>
      </w:r>
      <w:r w:rsidR="00B45712" w:rsidRPr="00011632">
        <w:rPr>
          <w:rFonts w:ascii="Times New Roman" w:hAnsi="Times New Roman" w:cs="Times New Roman"/>
        </w:rPr>
        <w:t xml:space="preserve">graniczenie emisji CO2 oraz emisji zanieczyszczeń z instalacji wykorzystywanych na terenie </w:t>
      </w:r>
      <w:r w:rsidR="00F34693" w:rsidRPr="00011632">
        <w:rPr>
          <w:rFonts w:ascii="Times New Roman" w:hAnsi="Times New Roman" w:cs="Times New Roman"/>
        </w:rPr>
        <w:t>M</w:t>
      </w:r>
      <w:r w:rsidR="00011632">
        <w:rPr>
          <w:rFonts w:ascii="Times New Roman" w:hAnsi="Times New Roman" w:cs="Times New Roman"/>
        </w:rPr>
        <w:t>iasta, a </w:t>
      </w:r>
      <w:r w:rsidR="00B45712" w:rsidRPr="00011632">
        <w:rPr>
          <w:rFonts w:ascii="Times New Roman" w:hAnsi="Times New Roman" w:cs="Times New Roman"/>
        </w:rPr>
        <w:t>także emisji pochodzącej z transportu, spełnienie norm w zakresie jakości powietrza (cel szczegółowy 2).</w:t>
      </w:r>
    </w:p>
    <w:p w14:paraId="77938B63" w14:textId="245DD5C6" w:rsidR="00B45712" w:rsidRPr="00011632" w:rsidRDefault="00330428" w:rsidP="00342929">
      <w:pPr>
        <w:pStyle w:val="Akapitzlist"/>
        <w:numPr>
          <w:ilvl w:val="0"/>
          <w:numId w:val="20"/>
        </w:numPr>
        <w:jc w:val="both"/>
        <w:rPr>
          <w:rFonts w:ascii="Times New Roman" w:hAnsi="Times New Roman" w:cs="Times New Roman"/>
        </w:rPr>
      </w:pPr>
      <w:r w:rsidRPr="00011632">
        <w:rPr>
          <w:rFonts w:ascii="Times New Roman" w:hAnsi="Times New Roman" w:cs="Times New Roman"/>
        </w:rPr>
        <w:t>z</w:t>
      </w:r>
      <w:r w:rsidR="00B45712" w:rsidRPr="00011632">
        <w:rPr>
          <w:rFonts w:ascii="Times New Roman" w:hAnsi="Times New Roman" w:cs="Times New Roman"/>
        </w:rPr>
        <w:t xml:space="preserve">większenie świadomości mieszkańców dotyczącej ich wpływu na lokalną gospodarkę ekoenergetyczną oraz jakość powietrza (cel szczegółowy 9). </w:t>
      </w:r>
    </w:p>
    <w:p w14:paraId="72575397" w14:textId="0276E83C" w:rsidR="00B45712" w:rsidRPr="00011632" w:rsidRDefault="00330428" w:rsidP="00342929">
      <w:pPr>
        <w:pStyle w:val="Akapitzlist"/>
        <w:numPr>
          <w:ilvl w:val="0"/>
          <w:numId w:val="20"/>
        </w:numPr>
        <w:jc w:val="both"/>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romocja i realizacja wizji zrównoważonego transportu - z uwzględnieniem transportu publicznego, indywidualnego oraz rowerowego (cel szczegółowy 10).</w:t>
      </w:r>
    </w:p>
    <w:p w14:paraId="1B2EC729"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Jako jeden z obszarów interwencji odnoszących się do wyżej wymienionych celów szczegółowych wskazano transport, z podziałem na:</w:t>
      </w:r>
    </w:p>
    <w:p w14:paraId="6C9B3ABF" w14:textId="77777777" w:rsidR="00B45712" w:rsidRPr="00011632" w:rsidRDefault="00B45712"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Transport indywidualny:</w:t>
      </w:r>
    </w:p>
    <w:p w14:paraId="1A299CD6" w14:textId="77777777" w:rsidR="00B45712" w:rsidRPr="00011632" w:rsidRDefault="00B45712" w:rsidP="00342929">
      <w:pPr>
        <w:pStyle w:val="Akapitzlist"/>
        <w:numPr>
          <w:ilvl w:val="0"/>
          <w:numId w:val="22"/>
        </w:numPr>
        <w:jc w:val="both"/>
        <w:rPr>
          <w:rFonts w:ascii="Times New Roman" w:hAnsi="Times New Roman" w:cs="Times New Roman"/>
        </w:rPr>
      </w:pPr>
      <w:r w:rsidRPr="00011632">
        <w:rPr>
          <w:rFonts w:ascii="Times New Roman" w:hAnsi="Times New Roman" w:cs="Times New Roman"/>
        </w:rPr>
        <w:t xml:space="preserve">Promocja zastosowania pojazdów charakteryzujących się niską emisją spalin do atmosfery pozwoli na zwiększenie udziału pojazdów spełniających zaostrzone normy emisyjne. </w:t>
      </w:r>
    </w:p>
    <w:p w14:paraId="49728380" w14:textId="77777777" w:rsidR="00B45712" w:rsidRPr="00011632" w:rsidRDefault="00B45712" w:rsidP="00342929">
      <w:pPr>
        <w:pStyle w:val="Akapitzlist"/>
        <w:numPr>
          <w:ilvl w:val="0"/>
          <w:numId w:val="22"/>
        </w:numPr>
        <w:jc w:val="both"/>
        <w:rPr>
          <w:rFonts w:ascii="Times New Roman" w:hAnsi="Times New Roman" w:cs="Times New Roman"/>
        </w:rPr>
      </w:pPr>
      <w:r w:rsidRPr="00011632">
        <w:rPr>
          <w:rFonts w:ascii="Times New Roman" w:hAnsi="Times New Roman" w:cs="Times New Roman"/>
        </w:rPr>
        <w:t xml:space="preserve">Promocja efektywnych energetycznie sposobów prowadzenia pojazdów zwiększy świadomość wśród kierowców dotyczącą wpływu techniki jazdy na zużycie paliwa. </w:t>
      </w:r>
    </w:p>
    <w:p w14:paraId="492BA376" w14:textId="77777777" w:rsidR="00B45712" w:rsidRPr="00011632" w:rsidRDefault="00B45712"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lastRenderedPageBreak/>
        <w:t xml:space="preserve">Transport publiczny </w:t>
      </w:r>
    </w:p>
    <w:p w14:paraId="2A2AB72B" w14:textId="77777777" w:rsidR="00B45712" w:rsidRPr="00011632" w:rsidRDefault="00B45712" w:rsidP="00342929">
      <w:pPr>
        <w:pStyle w:val="Akapitzlist"/>
        <w:numPr>
          <w:ilvl w:val="0"/>
          <w:numId w:val="23"/>
        </w:numPr>
        <w:jc w:val="both"/>
        <w:rPr>
          <w:rFonts w:ascii="Times New Roman" w:hAnsi="Times New Roman" w:cs="Times New Roman"/>
        </w:rPr>
      </w:pPr>
      <w:r w:rsidRPr="00011632">
        <w:rPr>
          <w:rFonts w:ascii="Times New Roman" w:hAnsi="Times New Roman" w:cs="Times New Roman"/>
        </w:rPr>
        <w:t xml:space="preserve">Poprawa dostępności centrum Białegostoku dla komunikacji miejskiej zwiększy atrakcyjność tej formy komunikacji. </w:t>
      </w:r>
    </w:p>
    <w:p w14:paraId="43C1A32B" w14:textId="77777777" w:rsidR="00B45712" w:rsidRPr="00011632" w:rsidRDefault="00B45712"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Miejski system transportowy</w:t>
      </w:r>
    </w:p>
    <w:p w14:paraId="769D8B73" w14:textId="77777777" w:rsidR="00B45712" w:rsidRPr="00011632" w:rsidRDefault="00B45712" w:rsidP="00342929">
      <w:pPr>
        <w:pStyle w:val="Akapitzlist"/>
        <w:numPr>
          <w:ilvl w:val="0"/>
          <w:numId w:val="23"/>
        </w:numPr>
        <w:jc w:val="both"/>
        <w:rPr>
          <w:rFonts w:ascii="Times New Roman" w:hAnsi="Times New Roman" w:cs="Times New Roman"/>
        </w:rPr>
      </w:pPr>
      <w:r w:rsidRPr="00011632">
        <w:rPr>
          <w:rFonts w:ascii="Times New Roman" w:hAnsi="Times New Roman" w:cs="Times New Roman"/>
        </w:rPr>
        <w:t>Rozbudowa/modernizacja lokalnego układu komunikacyjnego - zwiększy płynność ruchu, ograniczy czas spędzany w korkach oraz zwiększy bezpieczeństwo ruchu.</w:t>
      </w:r>
    </w:p>
    <w:p w14:paraId="14FBAB06" w14:textId="4CB113C3" w:rsidR="00B45712" w:rsidRPr="00011632" w:rsidRDefault="00696479" w:rsidP="00B45712">
      <w:pPr>
        <w:jc w:val="both"/>
        <w:rPr>
          <w:rFonts w:ascii="Times New Roman" w:hAnsi="Times New Roman" w:cs="Times New Roman"/>
        </w:rPr>
      </w:pPr>
      <w:r w:rsidRPr="00011632">
        <w:rPr>
          <w:rFonts w:ascii="Times New Roman" w:hAnsi="Times New Roman" w:cs="Times New Roman"/>
        </w:rPr>
        <w:t>W dokumencie przewidziano następujące działania</w:t>
      </w:r>
      <w:r w:rsidR="00B45712" w:rsidRPr="00011632">
        <w:rPr>
          <w:rFonts w:ascii="Times New Roman" w:hAnsi="Times New Roman" w:cs="Times New Roman"/>
        </w:rPr>
        <w:t>:</w:t>
      </w:r>
    </w:p>
    <w:p w14:paraId="15DCBC8E" w14:textId="78C65C6A" w:rsidR="00B45712" w:rsidRPr="00011632" w:rsidRDefault="00330428"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r</w:t>
      </w:r>
      <w:r w:rsidR="00B45712" w:rsidRPr="00011632">
        <w:rPr>
          <w:rFonts w:ascii="Times New Roman" w:hAnsi="Times New Roman" w:cs="Times New Roman"/>
        </w:rPr>
        <w:t>ozwój komunikacji rowerowej w Białymstoku</w:t>
      </w:r>
    </w:p>
    <w:p w14:paraId="503A4FFA" w14:textId="0D6EA0D4" w:rsidR="00B45712" w:rsidRPr="00011632" w:rsidRDefault="00330428"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rzygotowanie i przeprowadzenie kampanii społ</w:t>
      </w:r>
      <w:r w:rsidR="00E70B79" w:rsidRPr="00011632">
        <w:rPr>
          <w:rFonts w:ascii="Times New Roman" w:hAnsi="Times New Roman" w:cs="Times New Roman"/>
        </w:rPr>
        <w:t>ecznych związanych efektywnym i </w:t>
      </w:r>
      <w:r w:rsidR="00B45712" w:rsidRPr="00011632">
        <w:rPr>
          <w:rFonts w:ascii="Times New Roman" w:hAnsi="Times New Roman" w:cs="Times New Roman"/>
        </w:rPr>
        <w:t>ekologicznym transportem</w:t>
      </w:r>
    </w:p>
    <w:p w14:paraId="681B1318" w14:textId="6F6BDCB1" w:rsidR="00B45712" w:rsidRPr="00011632" w:rsidRDefault="00330428"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oprawa jakości funkcjonowania systemu transportu publicznego Miasta Białegostoku - etap III (</w:t>
      </w:r>
      <w:r w:rsidRPr="00011632">
        <w:rPr>
          <w:rFonts w:ascii="Times New Roman" w:hAnsi="Times New Roman" w:cs="Times New Roman"/>
        </w:rPr>
        <w:t>p</w:t>
      </w:r>
      <w:r w:rsidR="00B45712" w:rsidRPr="00011632">
        <w:rPr>
          <w:rFonts w:ascii="Times New Roman" w:hAnsi="Times New Roman" w:cs="Times New Roman"/>
        </w:rPr>
        <w:t xml:space="preserve">rzedmiotem projektu jest budowa systemu zarządzania ruchem na terenie całego </w:t>
      </w:r>
      <w:r w:rsidR="00F34693" w:rsidRPr="00011632">
        <w:rPr>
          <w:rFonts w:ascii="Times New Roman" w:hAnsi="Times New Roman" w:cs="Times New Roman"/>
        </w:rPr>
        <w:t>M</w:t>
      </w:r>
      <w:r w:rsidR="00B45712" w:rsidRPr="00011632">
        <w:rPr>
          <w:rFonts w:ascii="Times New Roman" w:hAnsi="Times New Roman" w:cs="Times New Roman"/>
        </w:rPr>
        <w:t>iasta</w:t>
      </w:r>
      <w:r w:rsidRPr="00011632">
        <w:rPr>
          <w:rFonts w:ascii="Times New Roman" w:hAnsi="Times New Roman" w:cs="Times New Roman"/>
        </w:rPr>
        <w:t>,</w:t>
      </w:r>
      <w:r w:rsidR="00B45712" w:rsidRPr="00011632">
        <w:rPr>
          <w:rFonts w:ascii="Times New Roman" w:hAnsi="Times New Roman" w:cs="Times New Roman"/>
        </w:rPr>
        <w:t xml:space="preserve"> obejm</w:t>
      </w:r>
      <w:r w:rsidRPr="00011632">
        <w:rPr>
          <w:rFonts w:ascii="Times New Roman" w:hAnsi="Times New Roman" w:cs="Times New Roman"/>
        </w:rPr>
        <w:t xml:space="preserve">ującego </w:t>
      </w:r>
      <w:r w:rsidR="00B45712" w:rsidRPr="00011632">
        <w:rPr>
          <w:rFonts w:ascii="Times New Roman" w:hAnsi="Times New Roman" w:cs="Times New Roman"/>
        </w:rPr>
        <w:t>wszystkie sygnalizacje świetlne</w:t>
      </w:r>
      <w:r w:rsidRPr="00011632">
        <w:rPr>
          <w:rFonts w:ascii="Times New Roman" w:hAnsi="Times New Roman" w:cs="Times New Roman"/>
        </w:rPr>
        <w:t xml:space="preserve">, mającego </w:t>
      </w:r>
      <w:r w:rsidR="00B45712" w:rsidRPr="00011632">
        <w:rPr>
          <w:rFonts w:ascii="Times New Roman" w:hAnsi="Times New Roman" w:cs="Times New Roman"/>
        </w:rPr>
        <w:t>na celu usprawnienie ruchu w miejscach</w:t>
      </w:r>
      <w:r w:rsidRPr="00011632">
        <w:rPr>
          <w:rFonts w:ascii="Times New Roman" w:hAnsi="Times New Roman" w:cs="Times New Roman"/>
        </w:rPr>
        <w:t>,</w:t>
      </w:r>
      <w:r w:rsidR="00B45712" w:rsidRPr="00011632">
        <w:rPr>
          <w:rFonts w:ascii="Times New Roman" w:hAnsi="Times New Roman" w:cs="Times New Roman"/>
        </w:rPr>
        <w:t xml:space="preserve"> gdzie funkcjonuj</w:t>
      </w:r>
      <w:r w:rsidRPr="00011632">
        <w:rPr>
          <w:rFonts w:ascii="Times New Roman" w:hAnsi="Times New Roman" w:cs="Times New Roman"/>
        </w:rPr>
        <w:t>e</w:t>
      </w:r>
      <w:r w:rsidR="00B45712" w:rsidRPr="00011632">
        <w:rPr>
          <w:rFonts w:ascii="Times New Roman" w:hAnsi="Times New Roman" w:cs="Times New Roman"/>
        </w:rPr>
        <w:t xml:space="preserve"> sygnalizacja)</w:t>
      </w:r>
    </w:p>
    <w:p w14:paraId="71B8616C" w14:textId="2D5A9CB4" w:rsidR="00B45712" w:rsidRPr="00011632" w:rsidRDefault="00330428"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r</w:t>
      </w:r>
      <w:r w:rsidR="00B45712" w:rsidRPr="00011632">
        <w:rPr>
          <w:rFonts w:ascii="Times New Roman" w:hAnsi="Times New Roman" w:cs="Times New Roman"/>
        </w:rPr>
        <w:t>ozwój infrastruktury transportu miejskiego w Białymstoku (głównym celem projektu jest usprawnienie funkcjonowania systemu transport</w:t>
      </w:r>
      <w:r w:rsidR="00E70B79" w:rsidRPr="00011632">
        <w:rPr>
          <w:rFonts w:ascii="Times New Roman" w:hAnsi="Times New Roman" w:cs="Times New Roman"/>
        </w:rPr>
        <w:t>owego w centrum  Białegostoku w </w:t>
      </w:r>
      <w:r w:rsidR="00B45712" w:rsidRPr="00011632">
        <w:rPr>
          <w:rFonts w:ascii="Times New Roman" w:hAnsi="Times New Roman" w:cs="Times New Roman"/>
        </w:rPr>
        <w:t xml:space="preserve">celu zmniejszenia zatłoczenia motoryzacyjnego centrum </w:t>
      </w:r>
      <w:r w:rsidR="00F34693" w:rsidRPr="00011632">
        <w:rPr>
          <w:rFonts w:ascii="Times New Roman" w:hAnsi="Times New Roman" w:cs="Times New Roman"/>
        </w:rPr>
        <w:t>M</w:t>
      </w:r>
      <w:r w:rsidR="00B45712" w:rsidRPr="00011632">
        <w:rPr>
          <w:rFonts w:ascii="Times New Roman" w:hAnsi="Times New Roman" w:cs="Times New Roman"/>
        </w:rPr>
        <w:t>iasta oraz zwiększenie udziału przyjaznego środowisku transportu publicznego w obsłudze Białegostoku i jego obszaru funkcjonalnego; cel ten będzie realizowany m.in. poprzez zakup niskoemisyjnego i niskopodłogowego taboru autobusowego dzięki czemu ograniczony będzie negatywny wpływ transportu na środowisko naturalne, budowę infrastruktury na potrzeby pasażerów komunikacji miejskiej, w tym m.in.: rozbudowę systemu dynamicznej informacji pasażerskiej (tablice na przystankach)</w:t>
      </w:r>
    </w:p>
    <w:p w14:paraId="497E670B" w14:textId="39382EA6" w:rsidR="00B45712" w:rsidRPr="00011632" w:rsidRDefault="00B95D71"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oprawa dostępności centrum Białegostoku dla komunikacji miejskiej (poprzez rozbudowę zrównoważonego systemu transportowego w Białymstoku oraz poprawę mobilności mieszkańców Białegostoku i tym samym jego obszaru funkcjonalnego)</w:t>
      </w:r>
    </w:p>
    <w:p w14:paraId="1143DFC0" w14:textId="77777777" w:rsidR="00B45712" w:rsidRPr="00011632" w:rsidRDefault="00B45712"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niskoemisyjne korytarze transportu zbiorowego w zachodniej części Białegostoku</w:t>
      </w:r>
    </w:p>
    <w:p w14:paraId="73EB788D" w14:textId="3B627158" w:rsidR="00B45712" w:rsidRPr="00011632" w:rsidRDefault="00B45712" w:rsidP="00342929">
      <w:pPr>
        <w:pStyle w:val="Akapitzlist"/>
        <w:numPr>
          <w:ilvl w:val="0"/>
          <w:numId w:val="21"/>
        </w:numPr>
        <w:jc w:val="both"/>
        <w:rPr>
          <w:rFonts w:ascii="Times New Roman" w:hAnsi="Times New Roman" w:cs="Times New Roman"/>
        </w:rPr>
      </w:pPr>
      <w:r w:rsidRPr="00011632">
        <w:rPr>
          <w:rFonts w:ascii="Times New Roman" w:hAnsi="Times New Roman" w:cs="Times New Roman"/>
        </w:rPr>
        <w:t>Intermodalny system komunikacyjny w Białymstoku</w:t>
      </w:r>
      <w:r w:rsidR="00B95D71" w:rsidRPr="00011632">
        <w:rPr>
          <w:rFonts w:ascii="Times New Roman" w:hAnsi="Times New Roman" w:cs="Times New Roman"/>
        </w:rPr>
        <w:t>.</w:t>
      </w:r>
    </w:p>
    <w:p w14:paraId="2B7CB515" w14:textId="2630A80C" w:rsidR="00B45712" w:rsidRPr="00E074D3" w:rsidRDefault="00B45712" w:rsidP="005A756F">
      <w:pPr>
        <w:pStyle w:val="Nagwek3"/>
        <w:numPr>
          <w:ilvl w:val="2"/>
          <w:numId w:val="2"/>
        </w:numPr>
        <w:spacing w:before="600" w:after="120"/>
        <w:rPr>
          <w:rFonts w:ascii="Times New Roman" w:hAnsi="Times New Roman" w:cs="Times New Roman"/>
        </w:rPr>
      </w:pPr>
      <w:bookmarkStart w:id="77" w:name="_Toc34814263"/>
      <w:r w:rsidRPr="00E074D3">
        <w:rPr>
          <w:rFonts w:ascii="Times New Roman" w:hAnsi="Times New Roman" w:cs="Times New Roman"/>
        </w:rPr>
        <w:t>Strategia Rozwoju Miasta Białegostoku na lata 2011-2020 plus</w:t>
      </w:r>
      <w:bookmarkEnd w:id="77"/>
    </w:p>
    <w:p w14:paraId="6A3BA3D8" w14:textId="1211920B" w:rsidR="00B45712" w:rsidRPr="00011632" w:rsidRDefault="00B45712" w:rsidP="00B45712">
      <w:pPr>
        <w:jc w:val="both"/>
        <w:rPr>
          <w:rFonts w:ascii="Times New Roman" w:hAnsi="Times New Roman" w:cs="Times New Roman"/>
        </w:rPr>
      </w:pPr>
      <w:r w:rsidRPr="00011632">
        <w:rPr>
          <w:rFonts w:ascii="Times New Roman" w:hAnsi="Times New Roman" w:cs="Times New Roman"/>
        </w:rPr>
        <w:t>„Strategia Rozwoju Miasta Białegostoku na lata 2011-2020 plus” (dalej: „SRM</w:t>
      </w:r>
      <w:r w:rsidR="00011632">
        <w:rPr>
          <w:rFonts w:ascii="Times New Roman" w:hAnsi="Times New Roman" w:cs="Times New Roman"/>
        </w:rPr>
        <w:t>B”) została przyjęta uchwałą nr </w:t>
      </w:r>
      <w:r w:rsidRPr="00011632">
        <w:rPr>
          <w:rFonts w:ascii="Times New Roman" w:hAnsi="Times New Roman" w:cs="Times New Roman"/>
        </w:rPr>
        <w:t>LVIII/777/10 Rady Miejskiej Białegostoku dnia 13 września 2010 r. i jes</w:t>
      </w:r>
      <w:r w:rsidR="00011632">
        <w:rPr>
          <w:rFonts w:ascii="Times New Roman" w:hAnsi="Times New Roman" w:cs="Times New Roman"/>
        </w:rPr>
        <w:t>t długofalowym, deklaratywnym i </w:t>
      </w:r>
      <w:r w:rsidRPr="00011632">
        <w:rPr>
          <w:rFonts w:ascii="Times New Roman" w:hAnsi="Times New Roman" w:cs="Times New Roman"/>
        </w:rPr>
        <w:t xml:space="preserve">ogólnym scenariuszem rozwoju </w:t>
      </w:r>
      <w:r w:rsidR="00F34693" w:rsidRPr="00011632">
        <w:rPr>
          <w:rFonts w:ascii="Times New Roman" w:hAnsi="Times New Roman" w:cs="Times New Roman"/>
        </w:rPr>
        <w:t>M</w:t>
      </w:r>
      <w:r w:rsidRPr="00011632">
        <w:rPr>
          <w:rFonts w:ascii="Times New Roman" w:hAnsi="Times New Roman" w:cs="Times New Roman"/>
        </w:rPr>
        <w:t xml:space="preserve">iasta, określającym docelową wizję rozwoju, misję </w:t>
      </w:r>
      <w:r w:rsidR="00F34693" w:rsidRPr="00011632">
        <w:rPr>
          <w:rFonts w:ascii="Times New Roman" w:hAnsi="Times New Roman" w:cs="Times New Roman"/>
        </w:rPr>
        <w:t>M</w:t>
      </w:r>
      <w:r w:rsidRPr="00011632">
        <w:rPr>
          <w:rFonts w:ascii="Times New Roman" w:hAnsi="Times New Roman" w:cs="Times New Roman"/>
        </w:rPr>
        <w:t>iasta oraz strategiczne cele i kierunki rozwoju społeczno-gospodarczego, które służyć będą zaspokojeniu potrzeb mieszkańców, a tym samym poprawie jakości ich życia.</w:t>
      </w:r>
    </w:p>
    <w:p w14:paraId="0D097EAC" w14:textId="176A2F30"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Zgodnie z SRMB system transportowy stanowi jeden z najbardziej newralgicznych systemów współczesnego </w:t>
      </w:r>
      <w:r w:rsidR="00F34693" w:rsidRPr="00011632">
        <w:rPr>
          <w:rFonts w:ascii="Times New Roman" w:hAnsi="Times New Roman" w:cs="Times New Roman"/>
        </w:rPr>
        <w:t>M</w:t>
      </w:r>
      <w:r w:rsidRPr="00011632">
        <w:rPr>
          <w:rFonts w:ascii="Times New Roman" w:hAnsi="Times New Roman" w:cs="Times New Roman"/>
        </w:rPr>
        <w:t xml:space="preserve">iasta. Do właściwego funkcjonowania </w:t>
      </w:r>
      <w:r w:rsidR="00F34693" w:rsidRPr="00011632">
        <w:rPr>
          <w:rFonts w:ascii="Times New Roman" w:hAnsi="Times New Roman" w:cs="Times New Roman"/>
        </w:rPr>
        <w:t>M</w:t>
      </w:r>
      <w:r w:rsidRPr="00011632">
        <w:rPr>
          <w:rFonts w:ascii="Times New Roman" w:hAnsi="Times New Roman" w:cs="Times New Roman"/>
        </w:rPr>
        <w:t>iasta konieczna jest wysoka sprawność tego systemu wyrażająca się m.in. zdolnością do zapewnienia odpowiedniej przepustowości oraz płynności ruchu. W przypadku miasta tej wielkości co Białystok, działaniem, które może pozwolić na skuteczne rozwiązanie problemów komunikacyjnych, powinno być wdrażanie rozwiązań skłaniających do przedkładania środków transportu zbiorowego oraz środków alternatywnych, jak np. rower, nad samochody prywatne.</w:t>
      </w:r>
    </w:p>
    <w:p w14:paraId="404D40DC" w14:textId="3600FD50"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Jako jeden z głównych priorytetów wskazano tworzenie efektywnego systemu komunikacyjnego Miasta z dużym udziałem transportu zbiorowego oraz ruchu rowerowego (Priorytet A.2), a </w:t>
      </w:r>
      <w:r w:rsidR="00974B3A" w:rsidRPr="00011632">
        <w:rPr>
          <w:rFonts w:ascii="Times New Roman" w:hAnsi="Times New Roman" w:cs="Times New Roman"/>
        </w:rPr>
        <w:t xml:space="preserve">w </w:t>
      </w:r>
      <w:r w:rsidRPr="00011632">
        <w:rPr>
          <w:rFonts w:ascii="Times New Roman" w:hAnsi="Times New Roman" w:cs="Times New Roman"/>
        </w:rPr>
        <w:t>jego obrębie m.in.:</w:t>
      </w:r>
    </w:p>
    <w:p w14:paraId="279F55C8" w14:textId="49B96A22" w:rsidR="00974B3A" w:rsidRPr="00011632" w:rsidRDefault="00974B3A" w:rsidP="00974B3A">
      <w:pPr>
        <w:pStyle w:val="Bezodstpw"/>
        <w:numPr>
          <w:ilvl w:val="0"/>
          <w:numId w:val="24"/>
        </w:numPr>
        <w:jc w:val="both"/>
        <w:rPr>
          <w:rFonts w:ascii="Times New Roman" w:hAnsi="Times New Roman" w:cs="Times New Roman"/>
        </w:rPr>
      </w:pPr>
      <w:r w:rsidRPr="00011632">
        <w:rPr>
          <w:rFonts w:ascii="Times New Roman" w:hAnsi="Times New Roman" w:cs="Times New Roman"/>
        </w:rPr>
        <w:t>rozbudowę układu komunikacyjnego w celu zwiększenia przepustowości, płynności i bezpieczeństwa ruchu drogowego ze szczególnym uwzględnieniem obwodnic miejskich oraz ruchliwych arterii komunikacyjnych</w:t>
      </w:r>
    </w:p>
    <w:p w14:paraId="39B196D8" w14:textId="295CF0E5" w:rsidR="00974B3A" w:rsidRPr="00011632" w:rsidRDefault="00B95D71" w:rsidP="00974B3A">
      <w:pPr>
        <w:pStyle w:val="Bezodstpw"/>
        <w:numPr>
          <w:ilvl w:val="0"/>
          <w:numId w:val="24"/>
        </w:numPr>
        <w:jc w:val="both"/>
        <w:rPr>
          <w:rFonts w:ascii="Times New Roman" w:hAnsi="Times New Roman" w:cs="Times New Roman"/>
        </w:rPr>
      </w:pPr>
      <w:r w:rsidRPr="00011632">
        <w:rPr>
          <w:rFonts w:ascii="Times New Roman" w:hAnsi="Times New Roman" w:cs="Times New Roman"/>
        </w:rPr>
        <w:t>d</w:t>
      </w:r>
      <w:r w:rsidR="00B45712" w:rsidRPr="00011632">
        <w:rPr>
          <w:rFonts w:ascii="Times New Roman" w:hAnsi="Times New Roman" w:cs="Times New Roman"/>
        </w:rPr>
        <w:t xml:space="preserve">oskonalenie systemu zarządzania i sterowania ruchem poprzez </w:t>
      </w:r>
      <w:r w:rsidR="00011632">
        <w:rPr>
          <w:rFonts w:ascii="Times New Roman" w:hAnsi="Times New Roman" w:cs="Times New Roman"/>
        </w:rPr>
        <w:t>stosowanie rozwiązań opartych o </w:t>
      </w:r>
      <w:r w:rsidR="00B45712" w:rsidRPr="00011632">
        <w:rPr>
          <w:rFonts w:ascii="Times New Roman" w:hAnsi="Times New Roman" w:cs="Times New Roman"/>
        </w:rPr>
        <w:t>Inteligentne Systemy Transportowe</w:t>
      </w:r>
    </w:p>
    <w:p w14:paraId="04045145" w14:textId="6CF4B0E9" w:rsidR="00974B3A" w:rsidRPr="00011632" w:rsidRDefault="00974B3A" w:rsidP="00974B3A">
      <w:pPr>
        <w:pStyle w:val="Bezodstpw"/>
        <w:numPr>
          <w:ilvl w:val="0"/>
          <w:numId w:val="24"/>
        </w:numPr>
        <w:jc w:val="both"/>
        <w:rPr>
          <w:rFonts w:ascii="Times New Roman" w:hAnsi="Times New Roman" w:cs="Times New Roman"/>
        </w:rPr>
      </w:pPr>
      <w:r w:rsidRPr="00011632">
        <w:rPr>
          <w:rFonts w:ascii="Times New Roman" w:hAnsi="Times New Roman" w:cs="Times New Roman"/>
        </w:rPr>
        <w:t>podnoszenie atrakcyjności oferty usług transportu zbiorowego oraz rozbudowę systemu korytarzy autobusowych wysokiej jakości</w:t>
      </w:r>
    </w:p>
    <w:p w14:paraId="0C8B59B7" w14:textId="2FFE35CF" w:rsidR="00B45712" w:rsidRPr="00011632" w:rsidRDefault="00B95D71" w:rsidP="00342929">
      <w:pPr>
        <w:pStyle w:val="Akapitzlist"/>
        <w:numPr>
          <w:ilvl w:val="0"/>
          <w:numId w:val="24"/>
        </w:numPr>
        <w:jc w:val="both"/>
        <w:rPr>
          <w:rFonts w:ascii="Times New Roman" w:hAnsi="Times New Roman" w:cs="Times New Roman"/>
        </w:rPr>
      </w:pPr>
      <w:r w:rsidRPr="00011632">
        <w:rPr>
          <w:rFonts w:ascii="Times New Roman" w:hAnsi="Times New Roman" w:cs="Times New Roman"/>
        </w:rPr>
        <w:lastRenderedPageBreak/>
        <w:t>w</w:t>
      </w:r>
      <w:r w:rsidR="00B45712" w:rsidRPr="00011632">
        <w:rPr>
          <w:rFonts w:ascii="Times New Roman" w:hAnsi="Times New Roman" w:cs="Times New Roman"/>
        </w:rPr>
        <w:t>prowadzanie rozwiązań wspierających atrakcyjność i bezpieczeństwo ruchu pieszego oraz rowerowego, w tym w postaci stref ruchu uspokojonego</w:t>
      </w:r>
    </w:p>
    <w:p w14:paraId="58FD6DE9" w14:textId="45B45D2D" w:rsidR="00B45712" w:rsidRPr="00011632" w:rsidRDefault="00B95D71" w:rsidP="00342929">
      <w:pPr>
        <w:pStyle w:val="Akapitzlist"/>
        <w:numPr>
          <w:ilvl w:val="0"/>
          <w:numId w:val="24"/>
        </w:numPr>
        <w:jc w:val="both"/>
        <w:rPr>
          <w:rFonts w:ascii="Times New Roman" w:hAnsi="Times New Roman" w:cs="Times New Roman"/>
        </w:rPr>
      </w:pPr>
      <w:r w:rsidRPr="00011632">
        <w:rPr>
          <w:rFonts w:ascii="Times New Roman" w:hAnsi="Times New Roman" w:cs="Times New Roman"/>
        </w:rPr>
        <w:t>u</w:t>
      </w:r>
      <w:r w:rsidR="00B45712" w:rsidRPr="00011632">
        <w:rPr>
          <w:rFonts w:ascii="Times New Roman" w:hAnsi="Times New Roman" w:cs="Times New Roman"/>
        </w:rPr>
        <w:t>sprawnienie systemu parkingowego w zgodzie z prioryt</w:t>
      </w:r>
      <w:r w:rsidR="00E70B79" w:rsidRPr="00011632">
        <w:rPr>
          <w:rFonts w:ascii="Times New Roman" w:hAnsi="Times New Roman" w:cs="Times New Roman"/>
        </w:rPr>
        <w:t>etami polityki przestrzennej  i </w:t>
      </w:r>
      <w:r w:rsidR="00B45712" w:rsidRPr="00011632">
        <w:rPr>
          <w:rFonts w:ascii="Times New Roman" w:hAnsi="Times New Roman" w:cs="Times New Roman"/>
        </w:rPr>
        <w:t>transportowej Miasta</w:t>
      </w:r>
    </w:p>
    <w:p w14:paraId="0D6E78D6" w14:textId="533DE075" w:rsidR="00B45712" w:rsidRPr="00011632" w:rsidRDefault="00B95D71" w:rsidP="00342929">
      <w:pPr>
        <w:pStyle w:val="Akapitzlist"/>
        <w:numPr>
          <w:ilvl w:val="0"/>
          <w:numId w:val="24"/>
        </w:numPr>
        <w:jc w:val="both"/>
        <w:rPr>
          <w:rFonts w:ascii="Times New Roman" w:hAnsi="Times New Roman" w:cs="Times New Roman"/>
        </w:rPr>
      </w:pPr>
      <w:r w:rsidRPr="00011632">
        <w:rPr>
          <w:rFonts w:ascii="Times New Roman" w:hAnsi="Times New Roman" w:cs="Times New Roman"/>
        </w:rPr>
        <w:t>w</w:t>
      </w:r>
      <w:r w:rsidR="00B45712" w:rsidRPr="00011632">
        <w:rPr>
          <w:rFonts w:ascii="Times New Roman" w:hAnsi="Times New Roman" w:cs="Times New Roman"/>
        </w:rPr>
        <w:t>prowadzanie rozwiązań służących ograniczaniu hałasu komunikacyjnego (przy czym preferowane powinny być rozwiązania ograniczające wytwarzanie hałasu, a nie jedynie zatrzymujące jego rozprzestrzenianie się).</w:t>
      </w:r>
    </w:p>
    <w:p w14:paraId="3A93EDD0" w14:textId="77777777" w:rsidR="00974B3A" w:rsidRPr="00011632" w:rsidRDefault="00974B3A" w:rsidP="00974B3A">
      <w:pPr>
        <w:pStyle w:val="Bezodstpw"/>
        <w:jc w:val="both"/>
        <w:rPr>
          <w:rFonts w:ascii="Times New Roman" w:hAnsi="Times New Roman" w:cs="Times New Roman"/>
        </w:rPr>
      </w:pPr>
      <w:r w:rsidRPr="00011632">
        <w:rPr>
          <w:rFonts w:ascii="Times New Roman" w:hAnsi="Times New Roman" w:cs="Times New Roman"/>
        </w:rPr>
        <w:t>W związku z upływem terminu obowiązywania bieżącego dokumentu Uchwałą Nr XIV/209/19 Rady Miasta Białystok z dnia 23 września 2019 r., Miasto Białystok przystąpiło do opracowania Strategii Rozwoju Miasta Białegostoku na lata 2021-2030.</w:t>
      </w:r>
    </w:p>
    <w:p w14:paraId="621E6083" w14:textId="30EB7E8C" w:rsidR="00B45712" w:rsidRPr="00E074D3" w:rsidRDefault="00B45712" w:rsidP="005A756F">
      <w:pPr>
        <w:pStyle w:val="Nagwek3"/>
        <w:numPr>
          <w:ilvl w:val="2"/>
          <w:numId w:val="2"/>
        </w:numPr>
        <w:spacing w:before="600" w:after="120"/>
        <w:rPr>
          <w:rFonts w:ascii="Times New Roman" w:hAnsi="Times New Roman" w:cs="Times New Roman"/>
        </w:rPr>
      </w:pPr>
      <w:bookmarkStart w:id="78" w:name="_Toc34814264"/>
      <w:r w:rsidRPr="00E074D3">
        <w:rPr>
          <w:rFonts w:ascii="Times New Roman" w:hAnsi="Times New Roman" w:cs="Times New Roman"/>
        </w:rPr>
        <w:t>Strategia Rozwoju Województwa Podlaskiego do roku 2020</w:t>
      </w:r>
      <w:bookmarkEnd w:id="78"/>
    </w:p>
    <w:p w14:paraId="42697953" w14:textId="20FF74FD" w:rsidR="00B45712" w:rsidRPr="00011632" w:rsidRDefault="00B45712" w:rsidP="00B45712">
      <w:pPr>
        <w:jc w:val="both"/>
        <w:rPr>
          <w:rFonts w:ascii="Times New Roman" w:hAnsi="Times New Roman" w:cs="Times New Roman"/>
        </w:rPr>
      </w:pPr>
      <w:r w:rsidRPr="00011632">
        <w:rPr>
          <w:rFonts w:ascii="Times New Roman" w:hAnsi="Times New Roman" w:cs="Times New Roman"/>
        </w:rPr>
        <w:t>Aktualnie obowiązującą strategią jest Strategia Rozwoju Województwa Podlaskiego (dalej: „SRWP”) do roku 2020 przyjęta Uchwałą Nr XXXI/374/13 Sejmiku Województwa Pod</w:t>
      </w:r>
      <w:r w:rsidR="00E70B79" w:rsidRPr="00011632">
        <w:rPr>
          <w:rFonts w:ascii="Times New Roman" w:hAnsi="Times New Roman" w:cs="Times New Roman"/>
        </w:rPr>
        <w:t>laskiego z </w:t>
      </w:r>
      <w:r w:rsidR="005A756F" w:rsidRPr="00011632">
        <w:rPr>
          <w:rFonts w:ascii="Times New Roman" w:hAnsi="Times New Roman" w:cs="Times New Roman"/>
        </w:rPr>
        <w:t>dnia 9 września 2013 </w:t>
      </w:r>
      <w:r w:rsidRPr="00011632">
        <w:rPr>
          <w:rFonts w:ascii="Times New Roman" w:hAnsi="Times New Roman" w:cs="Times New Roman"/>
        </w:rPr>
        <w:t>r.</w:t>
      </w:r>
    </w:p>
    <w:p w14:paraId="63604908"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SRWP jest kluczowym dokumentem programowym określającym zasady i kierunki długofalowej koncepcji rozwoju regionu.</w:t>
      </w:r>
    </w:p>
    <w:p w14:paraId="7FDE969D" w14:textId="706ABF65"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Jednym z celów operacyjnych wskazanych w SRWP jest ochrona środowiska i racjonalne gospodarowanie jego zasobami (Cel operacyjny 3.4). W województwie podlaskim głównymi źródłami emisji zanieczyszczeń powietrza są: ciepłownie miejskie, przemysłowe, rozproszone źródła emisji z sektora komunalno-bytowego, a także zanieczyszczenia komunikacyjne. </w:t>
      </w:r>
      <w:r w:rsidRPr="00011632">
        <w:rPr>
          <w:rFonts w:ascii="Times New Roman" w:hAnsi="Times New Roman" w:cs="Times New Roman"/>
          <w:b/>
          <w:bCs/>
        </w:rPr>
        <w:t>Działania prorozwojowe koncentrować się będą wokół ograniczenia emisji zanieczyszczeń powietrza z energetyki i transportu drogowego, w tym gazów cieplarnianych i pyłów oraz rozpowszechnienia technologii zwiększających efektywność produkcji i wykorzystania energii.</w:t>
      </w:r>
      <w:r w:rsidRPr="00011632">
        <w:rPr>
          <w:rFonts w:ascii="Times New Roman" w:hAnsi="Times New Roman" w:cs="Times New Roman"/>
        </w:rPr>
        <w:t xml:space="preserve"> Wśród głównych kierunków interwencji wymienio</w:t>
      </w:r>
      <w:r w:rsidR="00E70B79" w:rsidRPr="00011632">
        <w:rPr>
          <w:rFonts w:ascii="Times New Roman" w:hAnsi="Times New Roman" w:cs="Times New Roman"/>
        </w:rPr>
        <w:t>no m.in. edukację ekologiczną i </w:t>
      </w:r>
      <w:r w:rsidRPr="00011632">
        <w:rPr>
          <w:rFonts w:ascii="Times New Roman" w:hAnsi="Times New Roman" w:cs="Times New Roman"/>
        </w:rPr>
        <w:t>zwiększenie aktywności prośrodowiskowej społeczeństwa, ochronę powietrza, g</w:t>
      </w:r>
      <w:r w:rsidR="00E70B79" w:rsidRPr="00011632">
        <w:rPr>
          <w:rFonts w:ascii="Times New Roman" w:hAnsi="Times New Roman" w:cs="Times New Roman"/>
        </w:rPr>
        <w:t>leb, wody i </w:t>
      </w:r>
      <w:r w:rsidRPr="00011632">
        <w:rPr>
          <w:rFonts w:ascii="Times New Roman" w:hAnsi="Times New Roman" w:cs="Times New Roman"/>
        </w:rPr>
        <w:t>innych zasobów oraz gospodarkę niskoemisyjną (w tym efektywność energetyczną).</w:t>
      </w:r>
    </w:p>
    <w:p w14:paraId="1944F5A8" w14:textId="05FE9640" w:rsidR="00B45712" w:rsidRPr="00011632" w:rsidRDefault="00B45712" w:rsidP="00B45712">
      <w:pPr>
        <w:jc w:val="both"/>
        <w:rPr>
          <w:rFonts w:ascii="Times New Roman" w:hAnsi="Times New Roman" w:cs="Times New Roman"/>
        </w:rPr>
      </w:pPr>
      <w:r w:rsidRPr="00011632">
        <w:rPr>
          <w:rFonts w:ascii="Times New Roman" w:hAnsi="Times New Roman" w:cs="Times New Roman"/>
        </w:rPr>
        <w:t>Należy dodać, że aktualnie na etapie konsultacji społecznych jest projekt Strategii Rozwoju Województwa Podlaskiego 2030, przyjęcie dokumentu planowane jest na rok 2</w:t>
      </w:r>
      <w:r w:rsidR="00EB7C8B" w:rsidRPr="00011632">
        <w:rPr>
          <w:rFonts w:ascii="Times New Roman" w:hAnsi="Times New Roman" w:cs="Times New Roman"/>
        </w:rPr>
        <w:t>02</w:t>
      </w:r>
      <w:r w:rsidR="00E70B79" w:rsidRPr="00011632">
        <w:rPr>
          <w:rFonts w:ascii="Times New Roman" w:hAnsi="Times New Roman" w:cs="Times New Roman"/>
        </w:rPr>
        <w:t>0. W </w:t>
      </w:r>
      <w:r w:rsidRPr="00011632">
        <w:rPr>
          <w:rFonts w:ascii="Times New Roman" w:hAnsi="Times New Roman" w:cs="Times New Roman"/>
        </w:rPr>
        <w:t>projekcie jako  cele strategiczne wskazano:</w:t>
      </w:r>
    </w:p>
    <w:p w14:paraId="0590E1D0" w14:textId="207F0D51" w:rsidR="00B45712" w:rsidRPr="00011632" w:rsidRDefault="00B45712" w:rsidP="00342929">
      <w:pPr>
        <w:pStyle w:val="Akapitzlist"/>
        <w:numPr>
          <w:ilvl w:val="0"/>
          <w:numId w:val="25"/>
        </w:numPr>
        <w:jc w:val="both"/>
        <w:rPr>
          <w:rFonts w:ascii="Times New Roman" w:hAnsi="Times New Roman" w:cs="Times New Roman"/>
        </w:rPr>
      </w:pPr>
      <w:r w:rsidRPr="00011632">
        <w:rPr>
          <w:rFonts w:ascii="Times New Roman" w:hAnsi="Times New Roman" w:cs="Times New Roman"/>
        </w:rPr>
        <w:t>dynamiczną gospodarkę – w ramach tego celu jako cel operacyjny wymi</w:t>
      </w:r>
      <w:r w:rsidR="00011632">
        <w:rPr>
          <w:rFonts w:ascii="Times New Roman" w:hAnsi="Times New Roman" w:cs="Times New Roman"/>
        </w:rPr>
        <w:t>eniono rewolucję energetyczną i </w:t>
      </w:r>
      <w:r w:rsidRPr="00011632">
        <w:rPr>
          <w:rFonts w:ascii="Times New Roman" w:hAnsi="Times New Roman" w:cs="Times New Roman"/>
        </w:rPr>
        <w:t>gospodarkę obiegu zamkniętego, zaś wśród głównych kierunków interwencji wymieniono realizację strategii niskoemisyjnych w obszarach takich jak: transport publiczny, efektywność energetyczna, jakość powietrza</w:t>
      </w:r>
    </w:p>
    <w:p w14:paraId="22338962" w14:textId="6BF2693B" w:rsidR="00B45712" w:rsidRPr="00011632" w:rsidRDefault="00B45712" w:rsidP="00342929">
      <w:pPr>
        <w:pStyle w:val="Akapitzlist"/>
        <w:numPr>
          <w:ilvl w:val="0"/>
          <w:numId w:val="25"/>
        </w:numPr>
        <w:jc w:val="both"/>
        <w:rPr>
          <w:rFonts w:ascii="Times New Roman" w:hAnsi="Times New Roman" w:cs="Times New Roman"/>
        </w:rPr>
      </w:pPr>
      <w:r w:rsidRPr="00011632">
        <w:rPr>
          <w:rFonts w:ascii="Times New Roman" w:hAnsi="Times New Roman" w:cs="Times New Roman"/>
        </w:rPr>
        <w:t>zasobni mieszkańcy – w ramach tego celu jako cel operacyjny wymieniono przestrzeń wysokiej jakości. Wskazano, że działania strategiczne będą związane z rozwojem infrastruktury komunikacyjnej, obejmującym budowę i modernizację dróg, rozwój sieci transportu zbiorowego i budowę terminali intermodalnych. Ważne będą działania ukierunkowane na rozwój infrastruktury technicznej oraz wprowadzanie rozwiązań zmniejszających zanieczyszczenie środowiska przyrodniczego (ograniczenie smogu, promocja transportu niskoemisyjnego). Jako główne kierunki inte</w:t>
      </w:r>
      <w:r w:rsidR="00011632">
        <w:rPr>
          <w:rFonts w:ascii="Times New Roman" w:hAnsi="Times New Roman" w:cs="Times New Roman"/>
        </w:rPr>
        <w:t>rwencji wskazano m.in. rozwój i </w:t>
      </w:r>
      <w:r w:rsidRPr="00011632">
        <w:rPr>
          <w:rFonts w:ascii="Times New Roman" w:hAnsi="Times New Roman" w:cs="Times New Roman"/>
        </w:rPr>
        <w:t>modernizację infrastruktury komunikacyjnej oraz różnych form t</w:t>
      </w:r>
      <w:r w:rsidR="00011632">
        <w:rPr>
          <w:rFonts w:ascii="Times New Roman" w:hAnsi="Times New Roman" w:cs="Times New Roman"/>
        </w:rPr>
        <w:t>ransportu, działania związane z </w:t>
      </w:r>
      <w:r w:rsidRPr="00011632">
        <w:rPr>
          <w:rFonts w:ascii="Times New Roman" w:hAnsi="Times New Roman" w:cs="Times New Roman"/>
        </w:rPr>
        <w:t>zapobieganiem i ograniczaniem skutków zmian klimatu.</w:t>
      </w:r>
    </w:p>
    <w:p w14:paraId="2E2A3D82" w14:textId="55DC7DB4" w:rsidR="00B45712" w:rsidRPr="00E074D3" w:rsidRDefault="00B45712" w:rsidP="005A756F">
      <w:pPr>
        <w:pStyle w:val="Nagwek3"/>
        <w:numPr>
          <w:ilvl w:val="2"/>
          <w:numId w:val="2"/>
        </w:numPr>
        <w:spacing w:before="600" w:after="120"/>
        <w:rPr>
          <w:rFonts w:ascii="Times New Roman" w:hAnsi="Times New Roman" w:cs="Times New Roman"/>
        </w:rPr>
      </w:pPr>
      <w:bookmarkStart w:id="79" w:name="_Toc34814265"/>
      <w:r w:rsidRPr="00E074D3">
        <w:rPr>
          <w:rFonts w:ascii="Times New Roman" w:hAnsi="Times New Roman" w:cs="Times New Roman"/>
        </w:rPr>
        <w:t>Plan zagospodarowania przestrzennego</w:t>
      </w:r>
      <w:bookmarkEnd w:id="79"/>
    </w:p>
    <w:p w14:paraId="258673F4" w14:textId="30825EBB" w:rsidR="00B45712" w:rsidRPr="00011632" w:rsidRDefault="00B45712" w:rsidP="00B45712">
      <w:pPr>
        <w:jc w:val="both"/>
        <w:rPr>
          <w:rFonts w:ascii="Times New Roman" w:hAnsi="Times New Roman" w:cs="Times New Roman"/>
        </w:rPr>
      </w:pPr>
      <w:r w:rsidRPr="00011632">
        <w:rPr>
          <w:rFonts w:ascii="Times New Roman" w:hAnsi="Times New Roman" w:cs="Times New Roman"/>
        </w:rPr>
        <w:t>Studium uwarunkowań i kierunków zagospodarowania przestrzennego (dalej: „Studium”) zostało uchwalone uchwałą Nr XII/165/19 Rady Miasta Białystok z dnia 18 czerwc</w:t>
      </w:r>
      <w:r w:rsidR="00E70B79" w:rsidRPr="00011632">
        <w:rPr>
          <w:rFonts w:ascii="Times New Roman" w:hAnsi="Times New Roman" w:cs="Times New Roman"/>
        </w:rPr>
        <w:t>a 2019 r. W </w:t>
      </w:r>
      <w:r w:rsidRPr="00011632">
        <w:rPr>
          <w:rFonts w:ascii="Times New Roman" w:hAnsi="Times New Roman" w:cs="Times New Roman"/>
        </w:rPr>
        <w:t>dniu 25 lipca 2019 r. Wojewoda Podlaski wydał rozstrzygnięcie  nadzorcze nr NK-II.4131.89.2019.BG stwierdzające nieważność uchwały nr XII</w:t>
      </w:r>
      <w:r w:rsidR="00E70B79" w:rsidRPr="00011632">
        <w:rPr>
          <w:rFonts w:ascii="Times New Roman" w:hAnsi="Times New Roman" w:cs="Times New Roman"/>
        </w:rPr>
        <w:t>/165/19 Rady Miasta Białystok z </w:t>
      </w:r>
      <w:r w:rsidRPr="00011632">
        <w:rPr>
          <w:rFonts w:ascii="Times New Roman" w:hAnsi="Times New Roman" w:cs="Times New Roman"/>
        </w:rPr>
        <w:t xml:space="preserve">dnia 18 czerwca 2019 r. w sprawie studium uwarunkowań i kierunków zagospodarowania przestrzennego </w:t>
      </w:r>
      <w:r w:rsidR="00F34693" w:rsidRPr="00011632">
        <w:rPr>
          <w:rFonts w:ascii="Times New Roman" w:hAnsi="Times New Roman" w:cs="Times New Roman"/>
        </w:rPr>
        <w:t>M</w:t>
      </w:r>
      <w:r w:rsidRPr="00011632">
        <w:rPr>
          <w:rFonts w:ascii="Times New Roman" w:hAnsi="Times New Roman" w:cs="Times New Roman"/>
        </w:rPr>
        <w:t xml:space="preserve">iasta Białegostoku. Na rozstrzygnięcie nadzorcze Wojewody Rada Miasta Białystok wniosła </w:t>
      </w:r>
      <w:r w:rsidRPr="00011632">
        <w:rPr>
          <w:rFonts w:ascii="Times New Roman" w:hAnsi="Times New Roman" w:cs="Times New Roman"/>
        </w:rPr>
        <w:lastRenderedPageBreak/>
        <w:t>skargę do Wojewódzkiego Sądu Administracyjnego, w związku z tym rozstrzygnięcie to nie jest prawomocne. Jednakże wydanie rozstrzygnięcia nadzorczego wstrzymało wykonanie uchwały w sprawie studium.</w:t>
      </w:r>
    </w:p>
    <w:p w14:paraId="321B154F"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Kierunki rozwoju systemów transportowych opisane zostały w Rozdziale 5 Studium.</w:t>
      </w:r>
    </w:p>
    <w:p w14:paraId="540D3DFB" w14:textId="13410EAF" w:rsidR="00B45712" w:rsidRPr="00011632" w:rsidRDefault="00B45712" w:rsidP="00B45712">
      <w:pPr>
        <w:jc w:val="both"/>
        <w:rPr>
          <w:rFonts w:ascii="Times New Roman" w:hAnsi="Times New Roman" w:cs="Times New Roman"/>
        </w:rPr>
      </w:pPr>
      <w:r w:rsidRPr="00011632">
        <w:rPr>
          <w:rFonts w:ascii="Times New Roman" w:hAnsi="Times New Roman" w:cs="Times New Roman"/>
        </w:rPr>
        <w:t>Zgodnie z pkt 5.4.1. Układ drogowo-uliczny, celem rozwoju układu drogowo-ulicznego jest:</w:t>
      </w:r>
    </w:p>
    <w:p w14:paraId="1B0FAE90" w14:textId="24A3F91D" w:rsidR="00B45712" w:rsidRPr="00011632" w:rsidRDefault="00B45712" w:rsidP="00342929">
      <w:pPr>
        <w:pStyle w:val="Akapitzlist"/>
        <w:numPr>
          <w:ilvl w:val="0"/>
          <w:numId w:val="26"/>
        </w:numPr>
        <w:jc w:val="both"/>
        <w:rPr>
          <w:rFonts w:ascii="Times New Roman" w:hAnsi="Times New Roman" w:cs="Times New Roman"/>
        </w:rPr>
      </w:pPr>
      <w:r w:rsidRPr="00011632">
        <w:rPr>
          <w:rFonts w:ascii="Times New Roman" w:hAnsi="Times New Roman" w:cs="Times New Roman"/>
        </w:rPr>
        <w:t>sprawne powiązanie z planowanym układem tras zewnętrznych (układ dróg krajowych)</w:t>
      </w:r>
    </w:p>
    <w:p w14:paraId="43A87EC3" w14:textId="145D6D76" w:rsidR="00B45712" w:rsidRPr="00011632" w:rsidRDefault="00B45712" w:rsidP="00342929">
      <w:pPr>
        <w:pStyle w:val="Akapitzlist"/>
        <w:numPr>
          <w:ilvl w:val="0"/>
          <w:numId w:val="26"/>
        </w:numPr>
        <w:jc w:val="both"/>
        <w:rPr>
          <w:rFonts w:ascii="Times New Roman" w:hAnsi="Times New Roman" w:cs="Times New Roman"/>
        </w:rPr>
      </w:pPr>
      <w:r w:rsidRPr="00011632">
        <w:rPr>
          <w:rFonts w:ascii="Times New Roman" w:hAnsi="Times New Roman" w:cs="Times New Roman"/>
        </w:rPr>
        <w:t>sprawna realizacja powiązań międzygminnych i międzydzielnicowych poza obszarem śródmiejskim i silnie zurbanizowanym</w:t>
      </w:r>
    </w:p>
    <w:p w14:paraId="3213DE60" w14:textId="4238487E" w:rsidR="00B45712" w:rsidRPr="00011632" w:rsidRDefault="00B45712" w:rsidP="00342929">
      <w:pPr>
        <w:pStyle w:val="Akapitzlist"/>
        <w:numPr>
          <w:ilvl w:val="0"/>
          <w:numId w:val="26"/>
        </w:numPr>
        <w:jc w:val="both"/>
        <w:rPr>
          <w:rFonts w:ascii="Times New Roman" w:hAnsi="Times New Roman" w:cs="Times New Roman"/>
        </w:rPr>
      </w:pPr>
      <w:r w:rsidRPr="00011632">
        <w:rPr>
          <w:rFonts w:ascii="Times New Roman" w:hAnsi="Times New Roman" w:cs="Times New Roman"/>
        </w:rPr>
        <w:t>sprawna obsługa terenów zurbanizowanych przy zachowaniu odpowiedniej hierarchizacji powiązań</w:t>
      </w:r>
    </w:p>
    <w:p w14:paraId="3F46D30E" w14:textId="700AA117" w:rsidR="00B45712" w:rsidRPr="00011632" w:rsidRDefault="00B45712" w:rsidP="00342929">
      <w:pPr>
        <w:pStyle w:val="Akapitzlist"/>
        <w:numPr>
          <w:ilvl w:val="0"/>
          <w:numId w:val="26"/>
        </w:numPr>
        <w:jc w:val="both"/>
        <w:rPr>
          <w:rFonts w:ascii="Times New Roman" w:hAnsi="Times New Roman" w:cs="Times New Roman"/>
        </w:rPr>
      </w:pPr>
      <w:r w:rsidRPr="00011632">
        <w:rPr>
          <w:rFonts w:ascii="Times New Roman" w:hAnsi="Times New Roman" w:cs="Times New Roman"/>
        </w:rPr>
        <w:t>stworzenie warunków dla uspokojenia ruchu w centrum</w:t>
      </w:r>
    </w:p>
    <w:p w14:paraId="1B1B932F" w14:textId="4AEC82D2" w:rsidR="00B45712" w:rsidRPr="00011632" w:rsidRDefault="00B45712" w:rsidP="00342929">
      <w:pPr>
        <w:pStyle w:val="Akapitzlist"/>
        <w:numPr>
          <w:ilvl w:val="0"/>
          <w:numId w:val="26"/>
        </w:numPr>
        <w:jc w:val="both"/>
        <w:rPr>
          <w:rFonts w:ascii="Times New Roman" w:hAnsi="Times New Roman" w:cs="Times New Roman"/>
        </w:rPr>
      </w:pPr>
      <w:r w:rsidRPr="00011632">
        <w:rPr>
          <w:rFonts w:ascii="Times New Roman" w:hAnsi="Times New Roman" w:cs="Times New Roman"/>
        </w:rPr>
        <w:t xml:space="preserve">dostępność całego </w:t>
      </w:r>
      <w:r w:rsidR="00F34693" w:rsidRPr="00011632">
        <w:rPr>
          <w:rFonts w:ascii="Times New Roman" w:hAnsi="Times New Roman" w:cs="Times New Roman"/>
        </w:rPr>
        <w:t>M</w:t>
      </w:r>
      <w:r w:rsidRPr="00011632">
        <w:rPr>
          <w:rFonts w:ascii="Times New Roman" w:hAnsi="Times New Roman" w:cs="Times New Roman"/>
        </w:rPr>
        <w:t>iasta dla ruchu rowerowego.</w:t>
      </w:r>
    </w:p>
    <w:p w14:paraId="0BEA366A" w14:textId="41DD07C5"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Odnośnie obsługi komunikacyjnej </w:t>
      </w:r>
      <w:r w:rsidR="00F34693" w:rsidRPr="00011632">
        <w:rPr>
          <w:rFonts w:ascii="Times New Roman" w:hAnsi="Times New Roman" w:cs="Times New Roman"/>
        </w:rPr>
        <w:t>M</w:t>
      </w:r>
      <w:r w:rsidRPr="00011632">
        <w:rPr>
          <w:rFonts w:ascii="Times New Roman" w:hAnsi="Times New Roman" w:cs="Times New Roman"/>
        </w:rPr>
        <w:t>iasta, zgodnie z pkt 5.4.2, w obszarze jednostki śródmiejskiej główną rolę będzie pełnił transport zbiorowy oraz ruch pieszy i rowerowy, a ruch samochodów komunikacji indywidualnej będzie czę</w:t>
      </w:r>
      <w:r w:rsidR="00E70B79" w:rsidRPr="00011632">
        <w:rPr>
          <w:rFonts w:ascii="Times New Roman" w:hAnsi="Times New Roman" w:cs="Times New Roman"/>
        </w:rPr>
        <w:t>ściowo ograniczony. W związku z </w:t>
      </w:r>
      <w:r w:rsidRPr="00011632">
        <w:rPr>
          <w:rFonts w:ascii="Times New Roman" w:hAnsi="Times New Roman" w:cs="Times New Roman"/>
        </w:rPr>
        <w:t>powyższym przy kształtowaniu oraz przebudowie układu ulicznego powinno się, w większym stopniu, przeznaczać przestrzeń uliczną dla transportu zbiorowego, rowerowego i pieszego. Należy dążyć do rozszerzania istniejących stref ruchu uspokojonego i ruchu pieszego.</w:t>
      </w:r>
    </w:p>
    <w:p w14:paraId="1315FBD7" w14:textId="3C3FF459"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Należy </w:t>
      </w:r>
      <w:r w:rsidR="00956A79" w:rsidRPr="00011632">
        <w:rPr>
          <w:rFonts w:ascii="Times New Roman" w:hAnsi="Times New Roman" w:cs="Times New Roman"/>
        </w:rPr>
        <w:t>zmierza</w:t>
      </w:r>
      <w:r w:rsidRPr="00011632">
        <w:rPr>
          <w:rFonts w:ascii="Times New Roman" w:hAnsi="Times New Roman" w:cs="Times New Roman"/>
        </w:rPr>
        <w:t>ć</w:t>
      </w:r>
      <w:r w:rsidR="00956A79" w:rsidRPr="00011632">
        <w:rPr>
          <w:rFonts w:ascii="Times New Roman" w:hAnsi="Times New Roman" w:cs="Times New Roman"/>
        </w:rPr>
        <w:t xml:space="preserve"> także</w:t>
      </w:r>
      <w:r w:rsidRPr="00011632">
        <w:rPr>
          <w:rFonts w:ascii="Times New Roman" w:hAnsi="Times New Roman" w:cs="Times New Roman"/>
        </w:rPr>
        <w:t xml:space="preserve"> do utworzenia spójnego systemu powiązań oraz rozwiązań technicznych ulic, które będą objęte strefą ruchu uspokojonego. Planowane ciągi piesze również powinny tworz</w:t>
      </w:r>
      <w:r w:rsidR="00011632">
        <w:rPr>
          <w:rFonts w:ascii="Times New Roman" w:hAnsi="Times New Roman" w:cs="Times New Roman"/>
        </w:rPr>
        <w:t>yć spójny system w powiązaniu z </w:t>
      </w:r>
      <w:r w:rsidRPr="00011632">
        <w:rPr>
          <w:rFonts w:ascii="Times New Roman" w:hAnsi="Times New Roman" w:cs="Times New Roman"/>
        </w:rPr>
        <w:t xml:space="preserve">istniejącymi i planowanymi strefami ruchu pieszego. </w:t>
      </w:r>
    </w:p>
    <w:p w14:paraId="4D6B127D" w14:textId="0286A117" w:rsidR="00B45712" w:rsidRPr="00011632" w:rsidRDefault="00B45712" w:rsidP="00B45712">
      <w:pPr>
        <w:jc w:val="both"/>
        <w:rPr>
          <w:rFonts w:ascii="Times New Roman" w:hAnsi="Times New Roman" w:cs="Times New Roman"/>
          <w:b/>
          <w:bCs/>
        </w:rPr>
      </w:pPr>
      <w:r w:rsidRPr="00011632">
        <w:rPr>
          <w:rFonts w:ascii="Times New Roman" w:hAnsi="Times New Roman" w:cs="Times New Roman"/>
        </w:rPr>
        <w:t>W zakresie parkowania w obszarze jednostki śródmiejskiej, budowa nowych parkingów (w tym wielopoziomowych) powinna być warunkowana koniecznością zachowania równowagi między prz</w:t>
      </w:r>
      <w:r w:rsidR="00011632">
        <w:rPr>
          <w:rFonts w:ascii="Times New Roman" w:hAnsi="Times New Roman" w:cs="Times New Roman"/>
        </w:rPr>
        <w:t>epustowością układu ulicznego i </w:t>
      </w:r>
      <w:r w:rsidRPr="00011632">
        <w:rPr>
          <w:rFonts w:ascii="Times New Roman" w:hAnsi="Times New Roman" w:cs="Times New Roman"/>
        </w:rPr>
        <w:t xml:space="preserve">podażą miejsc parkingowych. </w:t>
      </w:r>
      <w:r w:rsidR="00E70B79" w:rsidRPr="00011632">
        <w:rPr>
          <w:rFonts w:ascii="Times New Roman" w:hAnsi="Times New Roman" w:cs="Times New Roman"/>
          <w:b/>
          <w:bCs/>
        </w:rPr>
        <w:t>Potrzeby parkingowe w </w:t>
      </w:r>
      <w:r w:rsidRPr="00011632">
        <w:rPr>
          <w:rFonts w:ascii="Times New Roman" w:hAnsi="Times New Roman" w:cs="Times New Roman"/>
          <w:b/>
          <w:bCs/>
        </w:rPr>
        <w:t>jednostce śródmiejs</w:t>
      </w:r>
      <w:r w:rsidR="00011632">
        <w:rPr>
          <w:rFonts w:ascii="Times New Roman" w:hAnsi="Times New Roman" w:cs="Times New Roman"/>
          <w:b/>
          <w:bCs/>
        </w:rPr>
        <w:t>kiej powinny być zaspokajane, w </w:t>
      </w:r>
      <w:r w:rsidRPr="00011632">
        <w:rPr>
          <w:rFonts w:ascii="Times New Roman" w:hAnsi="Times New Roman" w:cs="Times New Roman"/>
          <w:b/>
          <w:bCs/>
        </w:rPr>
        <w:t>miarę możliwości, poprzez budowę parkingów w systemie Park&amp;Go, umożliwiających dojścia piesze do celu podróży.</w:t>
      </w:r>
    </w:p>
    <w:p w14:paraId="1FB125C5" w14:textId="577FF33F"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Zgodnie z pkt 5.4.3. Komunikacja zbiorowa, </w:t>
      </w:r>
      <w:r w:rsidRPr="00011632">
        <w:rPr>
          <w:rFonts w:ascii="Times New Roman" w:hAnsi="Times New Roman" w:cs="Times New Roman"/>
          <w:b/>
          <w:bCs/>
        </w:rPr>
        <w:t xml:space="preserve">docelowym środkiem przewozowym dla </w:t>
      </w:r>
      <w:r w:rsidR="00F34693" w:rsidRPr="00011632">
        <w:rPr>
          <w:rFonts w:ascii="Times New Roman" w:hAnsi="Times New Roman" w:cs="Times New Roman"/>
          <w:b/>
          <w:bCs/>
        </w:rPr>
        <w:t>M</w:t>
      </w:r>
      <w:r w:rsidRPr="00011632">
        <w:rPr>
          <w:rFonts w:ascii="Times New Roman" w:hAnsi="Times New Roman" w:cs="Times New Roman"/>
          <w:b/>
          <w:bCs/>
        </w:rPr>
        <w:t>iasta Białegostoku jest – nowoczesny, nisko emisyjny, o zadowalającej pojemności i komforcie – autobus</w:t>
      </w:r>
      <w:r w:rsidRPr="00011632">
        <w:rPr>
          <w:rFonts w:ascii="Times New Roman" w:hAnsi="Times New Roman" w:cs="Times New Roman"/>
        </w:rPr>
        <w:t xml:space="preserve">. W celu poprawy funkcjonowania miejskiej komunikacji zbiorowej zakłada się kontynuację dotychczasowych działań: </w:t>
      </w:r>
    </w:p>
    <w:p w14:paraId="6A02C0AB" w14:textId="505FBCBA" w:rsidR="00B45712" w:rsidRPr="00011632" w:rsidRDefault="00B45712" w:rsidP="00342929">
      <w:pPr>
        <w:pStyle w:val="Akapitzlist"/>
        <w:numPr>
          <w:ilvl w:val="0"/>
          <w:numId w:val="27"/>
        </w:numPr>
        <w:jc w:val="both"/>
        <w:rPr>
          <w:rFonts w:ascii="Times New Roman" w:hAnsi="Times New Roman" w:cs="Times New Roman"/>
        </w:rPr>
      </w:pPr>
      <w:r w:rsidRPr="00011632">
        <w:rPr>
          <w:rFonts w:ascii="Times New Roman" w:hAnsi="Times New Roman" w:cs="Times New Roman"/>
        </w:rPr>
        <w:t>tworzenie „korytarzy autobusu wysokiej jakości” na ulicach obciążonych dużym ruchem pasażerskim oraz na kierunkach promienistych</w:t>
      </w:r>
    </w:p>
    <w:p w14:paraId="06A6529E" w14:textId="14E95590" w:rsidR="00B45712" w:rsidRPr="00011632" w:rsidRDefault="00B45712" w:rsidP="00342929">
      <w:pPr>
        <w:pStyle w:val="Akapitzlist"/>
        <w:numPr>
          <w:ilvl w:val="0"/>
          <w:numId w:val="27"/>
        </w:numPr>
        <w:jc w:val="both"/>
        <w:rPr>
          <w:rFonts w:ascii="Times New Roman" w:hAnsi="Times New Roman" w:cs="Times New Roman"/>
        </w:rPr>
      </w:pPr>
      <w:r w:rsidRPr="00011632">
        <w:rPr>
          <w:rFonts w:ascii="Times New Roman" w:hAnsi="Times New Roman" w:cs="Times New Roman"/>
        </w:rPr>
        <w:t>nadawanie priorytetu miejskiej komunikacji zbiorowej w śródmieściu poprzez odpowiednią organizację ruchu oraz środki techniczne</w:t>
      </w:r>
    </w:p>
    <w:p w14:paraId="35BC197E" w14:textId="2B424F56" w:rsidR="00B45712" w:rsidRPr="00011632" w:rsidRDefault="00B45712" w:rsidP="00342929">
      <w:pPr>
        <w:pStyle w:val="Akapitzlist"/>
        <w:numPr>
          <w:ilvl w:val="0"/>
          <w:numId w:val="27"/>
        </w:numPr>
        <w:jc w:val="both"/>
        <w:rPr>
          <w:rFonts w:ascii="Times New Roman" w:hAnsi="Times New Roman" w:cs="Times New Roman"/>
        </w:rPr>
      </w:pPr>
      <w:r w:rsidRPr="00011632">
        <w:rPr>
          <w:rFonts w:ascii="Times New Roman" w:hAnsi="Times New Roman" w:cs="Times New Roman"/>
        </w:rPr>
        <w:t>rozwój systemów zarządzania ruchem zapewniających priorytet w ruchu miejskiej komunikacji autobusowej</w:t>
      </w:r>
    </w:p>
    <w:p w14:paraId="0C2AC30E" w14:textId="1E1D725E" w:rsidR="00B45712" w:rsidRPr="00011632" w:rsidRDefault="00B45712" w:rsidP="00342929">
      <w:pPr>
        <w:pStyle w:val="Akapitzlist"/>
        <w:numPr>
          <w:ilvl w:val="0"/>
          <w:numId w:val="27"/>
        </w:numPr>
        <w:jc w:val="both"/>
        <w:rPr>
          <w:rFonts w:ascii="Times New Roman" w:hAnsi="Times New Roman" w:cs="Times New Roman"/>
        </w:rPr>
      </w:pPr>
      <w:r w:rsidRPr="00011632">
        <w:rPr>
          <w:rFonts w:ascii="Times New Roman" w:hAnsi="Times New Roman" w:cs="Times New Roman"/>
        </w:rPr>
        <w:t>rozwój dynamicznych systemów informowania pasażerów</w:t>
      </w:r>
    </w:p>
    <w:p w14:paraId="5F89A01D" w14:textId="77777777" w:rsidR="00B45712" w:rsidRPr="00011632" w:rsidRDefault="00B45712" w:rsidP="00342929">
      <w:pPr>
        <w:pStyle w:val="Akapitzlist"/>
        <w:numPr>
          <w:ilvl w:val="0"/>
          <w:numId w:val="27"/>
        </w:numPr>
        <w:jc w:val="both"/>
        <w:rPr>
          <w:rFonts w:ascii="Times New Roman" w:hAnsi="Times New Roman" w:cs="Times New Roman"/>
        </w:rPr>
      </w:pPr>
      <w:r w:rsidRPr="00011632">
        <w:rPr>
          <w:rFonts w:ascii="Times New Roman" w:hAnsi="Times New Roman" w:cs="Times New Roman"/>
        </w:rPr>
        <w:t xml:space="preserve">wymiana taboru. </w:t>
      </w:r>
    </w:p>
    <w:p w14:paraId="3DD062EF"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Planuje się sukcesywną rozbudowę sieci linii autobusowych w celu polepszenia obsługi istniejącej i planowanej zabudowy.</w:t>
      </w:r>
    </w:p>
    <w:p w14:paraId="7E7041F6" w14:textId="549B1CBE" w:rsidR="00B45712" w:rsidRPr="00011632" w:rsidRDefault="00B45712" w:rsidP="00B45712">
      <w:pPr>
        <w:jc w:val="both"/>
        <w:rPr>
          <w:rFonts w:ascii="Times New Roman" w:hAnsi="Times New Roman" w:cs="Times New Roman"/>
        </w:rPr>
      </w:pPr>
      <w:r w:rsidRPr="00011632">
        <w:rPr>
          <w:rFonts w:ascii="Times New Roman" w:hAnsi="Times New Roman" w:cs="Times New Roman"/>
        </w:rPr>
        <w:t>Znaczny nacisk położony został na komunikację rowerową. Zgod</w:t>
      </w:r>
      <w:r w:rsidR="00E70B79" w:rsidRPr="00011632">
        <w:rPr>
          <w:rFonts w:ascii="Times New Roman" w:hAnsi="Times New Roman" w:cs="Times New Roman"/>
        </w:rPr>
        <w:t>nie z pkt 5.4.4., stworzenie w </w:t>
      </w:r>
      <w:r w:rsidRPr="00011632">
        <w:rPr>
          <w:rFonts w:ascii="Times New Roman" w:hAnsi="Times New Roman" w:cs="Times New Roman"/>
        </w:rPr>
        <w:t>Białymstoku spójnego systemu dróg rowerowych przyczyni się do wzrostu wykorzystania r</w:t>
      </w:r>
      <w:r w:rsidR="00011632">
        <w:rPr>
          <w:rFonts w:ascii="Times New Roman" w:hAnsi="Times New Roman" w:cs="Times New Roman"/>
        </w:rPr>
        <w:t>oweru w podróżach codziennych i </w:t>
      </w:r>
      <w:r w:rsidRPr="00011632">
        <w:rPr>
          <w:rFonts w:ascii="Times New Roman" w:hAnsi="Times New Roman" w:cs="Times New Roman"/>
        </w:rPr>
        <w:t xml:space="preserve">rekreacyjnych, a także poprawi bezpieczeństwo wszystkich uczestników ruchu, w tym rowerzystów. Planuje się rozbudowę istniejącej sieci dróg rowerowych. </w:t>
      </w:r>
    </w:p>
    <w:p w14:paraId="339F8416"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System rowerowy Białegostoku będą tworzyć: </w:t>
      </w:r>
    </w:p>
    <w:p w14:paraId="099B1471" w14:textId="2E9A9AD3" w:rsidR="00B45712" w:rsidRPr="00011632" w:rsidRDefault="00B45712" w:rsidP="00342929">
      <w:pPr>
        <w:pStyle w:val="Akapitzlist"/>
        <w:numPr>
          <w:ilvl w:val="0"/>
          <w:numId w:val="28"/>
        </w:numPr>
        <w:jc w:val="both"/>
        <w:rPr>
          <w:rFonts w:ascii="Times New Roman" w:hAnsi="Times New Roman" w:cs="Times New Roman"/>
        </w:rPr>
      </w:pPr>
      <w:r w:rsidRPr="00011632">
        <w:rPr>
          <w:rFonts w:ascii="Times New Roman" w:hAnsi="Times New Roman" w:cs="Times New Roman"/>
        </w:rPr>
        <w:t>trasy główne, które będą realizować powiązania m</w:t>
      </w:r>
      <w:r w:rsidR="00E70B79" w:rsidRPr="00011632">
        <w:rPr>
          <w:rFonts w:ascii="Times New Roman" w:hAnsi="Times New Roman" w:cs="Times New Roman"/>
        </w:rPr>
        <w:t>iędzydzielnicowe i powiązania z </w:t>
      </w:r>
      <w:r w:rsidRPr="00011632">
        <w:rPr>
          <w:rFonts w:ascii="Times New Roman" w:hAnsi="Times New Roman" w:cs="Times New Roman"/>
        </w:rPr>
        <w:t>terenami gmin sąsiednich</w:t>
      </w:r>
    </w:p>
    <w:p w14:paraId="1D6BDB5D" w14:textId="1BB416DD" w:rsidR="00B45712" w:rsidRPr="00011632" w:rsidRDefault="00B45712" w:rsidP="00342929">
      <w:pPr>
        <w:pStyle w:val="Akapitzlist"/>
        <w:numPr>
          <w:ilvl w:val="0"/>
          <w:numId w:val="28"/>
        </w:numPr>
        <w:jc w:val="both"/>
        <w:rPr>
          <w:rFonts w:ascii="Times New Roman" w:hAnsi="Times New Roman" w:cs="Times New Roman"/>
        </w:rPr>
      </w:pPr>
      <w:r w:rsidRPr="00011632">
        <w:rPr>
          <w:rFonts w:ascii="Times New Roman" w:hAnsi="Times New Roman" w:cs="Times New Roman"/>
        </w:rPr>
        <w:t>trasy zbiorcze, które będą realizować połączenia osiedlowe i połączenia z trasami głównym</w:t>
      </w:r>
      <w:r w:rsidR="00B95D71" w:rsidRPr="00011632">
        <w:rPr>
          <w:rFonts w:ascii="Times New Roman" w:hAnsi="Times New Roman" w:cs="Times New Roman"/>
        </w:rPr>
        <w:t>i</w:t>
      </w:r>
    </w:p>
    <w:p w14:paraId="4DCB4DFC" w14:textId="5FE1D5B1" w:rsidR="00B45712" w:rsidRPr="00011632" w:rsidRDefault="00B45712" w:rsidP="00342929">
      <w:pPr>
        <w:pStyle w:val="Akapitzlist"/>
        <w:numPr>
          <w:ilvl w:val="0"/>
          <w:numId w:val="28"/>
        </w:numPr>
        <w:jc w:val="both"/>
        <w:rPr>
          <w:rFonts w:ascii="Times New Roman" w:hAnsi="Times New Roman" w:cs="Times New Roman"/>
        </w:rPr>
      </w:pPr>
      <w:r w:rsidRPr="00011632">
        <w:rPr>
          <w:rFonts w:ascii="Times New Roman" w:hAnsi="Times New Roman" w:cs="Times New Roman"/>
        </w:rPr>
        <w:t>trasy rekreacyjne, które będą realizować powiązania terenów o walorac</w:t>
      </w:r>
      <w:r w:rsidR="00011632">
        <w:rPr>
          <w:rFonts w:ascii="Times New Roman" w:hAnsi="Times New Roman" w:cs="Times New Roman"/>
        </w:rPr>
        <w:t>h widokowych i wypoczynkowych z </w:t>
      </w:r>
      <w:r w:rsidRPr="00011632">
        <w:rPr>
          <w:rFonts w:ascii="Times New Roman" w:hAnsi="Times New Roman" w:cs="Times New Roman"/>
        </w:rPr>
        <w:t xml:space="preserve">terenami mieszkaniowymi. Należy włączyć do systemu dróg rowerowych ulice lokalne i dojazdowe </w:t>
      </w:r>
      <w:r w:rsidRPr="00011632">
        <w:rPr>
          <w:rFonts w:ascii="Times New Roman" w:hAnsi="Times New Roman" w:cs="Times New Roman"/>
        </w:rPr>
        <w:lastRenderedPageBreak/>
        <w:t>o</w:t>
      </w:r>
      <w:r w:rsidR="00011632">
        <w:rPr>
          <w:rFonts w:ascii="Times New Roman" w:hAnsi="Times New Roman" w:cs="Times New Roman"/>
        </w:rPr>
        <w:t> </w:t>
      </w:r>
      <w:r w:rsidRPr="00011632">
        <w:rPr>
          <w:rFonts w:ascii="Times New Roman" w:hAnsi="Times New Roman" w:cs="Times New Roman"/>
        </w:rPr>
        <w:t xml:space="preserve">małym natężeniu ruchu, ograniczając na nich prędkość (strefy uspokojonego ruchu). Stworzy to możliwość bezpiecznego poruszania się rowerem w dzielnicach mieszkaniowych. </w:t>
      </w:r>
    </w:p>
    <w:p w14:paraId="0B7B962A"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Tworzenie systemu dróg rowerowych będzie polegało na: </w:t>
      </w:r>
    </w:p>
    <w:p w14:paraId="1F3C8607" w14:textId="6A830EF4" w:rsidR="00B45712" w:rsidRPr="00011632" w:rsidRDefault="00B45712" w:rsidP="00342929">
      <w:pPr>
        <w:pStyle w:val="Akapitzlist"/>
        <w:numPr>
          <w:ilvl w:val="0"/>
          <w:numId w:val="29"/>
        </w:numPr>
        <w:jc w:val="both"/>
        <w:rPr>
          <w:rFonts w:ascii="Times New Roman" w:hAnsi="Times New Roman" w:cs="Times New Roman"/>
        </w:rPr>
      </w:pPr>
      <w:r w:rsidRPr="00011632">
        <w:rPr>
          <w:rFonts w:ascii="Times New Roman" w:hAnsi="Times New Roman" w:cs="Times New Roman"/>
        </w:rPr>
        <w:t>wydzieleniu ruchu rowerowego z ogólnego potoku ruchu w ulicach układu podstawowego</w:t>
      </w:r>
    </w:p>
    <w:p w14:paraId="6FEE79EE" w14:textId="27DC6B68" w:rsidR="00B45712" w:rsidRPr="00011632" w:rsidRDefault="00B45712" w:rsidP="00342929">
      <w:pPr>
        <w:pStyle w:val="Akapitzlist"/>
        <w:numPr>
          <w:ilvl w:val="0"/>
          <w:numId w:val="29"/>
        </w:numPr>
        <w:jc w:val="both"/>
        <w:rPr>
          <w:rFonts w:ascii="Times New Roman" w:hAnsi="Times New Roman" w:cs="Times New Roman"/>
        </w:rPr>
      </w:pPr>
      <w:r w:rsidRPr="00011632">
        <w:rPr>
          <w:rFonts w:ascii="Times New Roman" w:hAnsi="Times New Roman" w:cs="Times New Roman"/>
        </w:rPr>
        <w:t>zapewnieniu ciągłości powiązań w realizacji kolejn</w:t>
      </w:r>
      <w:r w:rsidR="00F34693" w:rsidRPr="00011632">
        <w:rPr>
          <w:rFonts w:ascii="Times New Roman" w:hAnsi="Times New Roman" w:cs="Times New Roman"/>
        </w:rPr>
        <w:t>ych dróg rowerowych na terenie M</w:t>
      </w:r>
      <w:r w:rsidRPr="00011632">
        <w:rPr>
          <w:rFonts w:ascii="Times New Roman" w:hAnsi="Times New Roman" w:cs="Times New Roman"/>
        </w:rPr>
        <w:t>iasta</w:t>
      </w:r>
    </w:p>
    <w:p w14:paraId="2AC892ED" w14:textId="5ACE6077" w:rsidR="00B45712" w:rsidRPr="00011632" w:rsidRDefault="00B45712" w:rsidP="00342929">
      <w:pPr>
        <w:pStyle w:val="Akapitzlist"/>
        <w:numPr>
          <w:ilvl w:val="0"/>
          <w:numId w:val="29"/>
        </w:numPr>
        <w:jc w:val="both"/>
        <w:rPr>
          <w:rFonts w:ascii="Times New Roman" w:hAnsi="Times New Roman" w:cs="Times New Roman"/>
        </w:rPr>
      </w:pPr>
      <w:r w:rsidRPr="00011632">
        <w:rPr>
          <w:rFonts w:ascii="Times New Roman" w:hAnsi="Times New Roman" w:cs="Times New Roman"/>
        </w:rPr>
        <w:t xml:space="preserve">kontynuowaniu realizacji dróg rowerowych na drogach wylotowych z </w:t>
      </w:r>
      <w:r w:rsidR="00F34693" w:rsidRPr="00011632">
        <w:rPr>
          <w:rFonts w:ascii="Times New Roman" w:hAnsi="Times New Roman" w:cs="Times New Roman"/>
        </w:rPr>
        <w:t>M</w:t>
      </w:r>
      <w:r w:rsidR="00313531" w:rsidRPr="00011632">
        <w:rPr>
          <w:rFonts w:ascii="Times New Roman" w:hAnsi="Times New Roman" w:cs="Times New Roman"/>
        </w:rPr>
        <w:t>iasta, w </w:t>
      </w:r>
      <w:r w:rsidRPr="00011632">
        <w:rPr>
          <w:rFonts w:ascii="Times New Roman" w:hAnsi="Times New Roman" w:cs="Times New Roman"/>
        </w:rPr>
        <w:t>porozumieniu z sąsiednimi gminami</w:t>
      </w:r>
    </w:p>
    <w:p w14:paraId="6BB9647D" w14:textId="67CA91B8" w:rsidR="00B45712" w:rsidRPr="00011632" w:rsidRDefault="00B45712" w:rsidP="00342929">
      <w:pPr>
        <w:pStyle w:val="Akapitzlist"/>
        <w:numPr>
          <w:ilvl w:val="0"/>
          <w:numId w:val="29"/>
        </w:numPr>
        <w:jc w:val="both"/>
        <w:rPr>
          <w:rFonts w:ascii="Times New Roman" w:hAnsi="Times New Roman" w:cs="Times New Roman"/>
        </w:rPr>
      </w:pPr>
      <w:r w:rsidRPr="00011632">
        <w:rPr>
          <w:rFonts w:ascii="Times New Roman" w:hAnsi="Times New Roman" w:cs="Times New Roman"/>
        </w:rPr>
        <w:t xml:space="preserve">zapewnieniu powiązań dróg rowerowych z kompleksami leśnymi na terenie </w:t>
      </w:r>
      <w:r w:rsidR="00F34693" w:rsidRPr="00011632">
        <w:rPr>
          <w:rFonts w:ascii="Times New Roman" w:hAnsi="Times New Roman" w:cs="Times New Roman"/>
        </w:rPr>
        <w:t>M</w:t>
      </w:r>
      <w:r w:rsidRPr="00011632">
        <w:rPr>
          <w:rFonts w:ascii="Times New Roman" w:hAnsi="Times New Roman" w:cs="Times New Roman"/>
        </w:rPr>
        <w:t>iasta oraz na terenach przyległych</w:t>
      </w:r>
    </w:p>
    <w:p w14:paraId="4250F9CF" w14:textId="33811A0A" w:rsidR="00B45712" w:rsidRPr="00011632" w:rsidRDefault="00B45712" w:rsidP="00342929">
      <w:pPr>
        <w:pStyle w:val="Akapitzlist"/>
        <w:numPr>
          <w:ilvl w:val="0"/>
          <w:numId w:val="29"/>
        </w:numPr>
        <w:jc w:val="both"/>
        <w:rPr>
          <w:rFonts w:ascii="Times New Roman" w:hAnsi="Times New Roman" w:cs="Times New Roman"/>
        </w:rPr>
      </w:pPr>
      <w:r w:rsidRPr="00011632">
        <w:rPr>
          <w:rFonts w:ascii="Times New Roman" w:hAnsi="Times New Roman" w:cs="Times New Roman"/>
        </w:rPr>
        <w:t>konsekwentnym realizowaniu tras rekreacyjnych wzdłuż doliny rzeki Białej</w:t>
      </w:r>
    </w:p>
    <w:p w14:paraId="378C5157" w14:textId="431F3AFA" w:rsidR="00B45712" w:rsidRPr="00011632" w:rsidRDefault="00B45712" w:rsidP="00342929">
      <w:pPr>
        <w:pStyle w:val="Akapitzlist"/>
        <w:numPr>
          <w:ilvl w:val="0"/>
          <w:numId w:val="29"/>
        </w:numPr>
        <w:jc w:val="both"/>
        <w:rPr>
          <w:rFonts w:ascii="Times New Roman" w:hAnsi="Times New Roman" w:cs="Times New Roman"/>
        </w:rPr>
      </w:pPr>
      <w:r w:rsidRPr="00011632">
        <w:rPr>
          <w:rFonts w:ascii="Times New Roman" w:hAnsi="Times New Roman" w:cs="Times New Roman"/>
        </w:rPr>
        <w:t xml:space="preserve">wprowadzeniu na terenie </w:t>
      </w:r>
      <w:r w:rsidR="00F34693" w:rsidRPr="00011632">
        <w:rPr>
          <w:rFonts w:ascii="Times New Roman" w:hAnsi="Times New Roman" w:cs="Times New Roman"/>
        </w:rPr>
        <w:t>M</w:t>
      </w:r>
      <w:r w:rsidRPr="00011632">
        <w:rPr>
          <w:rFonts w:ascii="Times New Roman" w:hAnsi="Times New Roman" w:cs="Times New Roman"/>
        </w:rPr>
        <w:t>iasta wypożyczalni miejskich rowerów z rozsze</w:t>
      </w:r>
      <w:r w:rsidR="00011632">
        <w:rPr>
          <w:rFonts w:ascii="Times New Roman" w:hAnsi="Times New Roman" w:cs="Times New Roman"/>
        </w:rPr>
        <w:t>rzeniem zakresu ich działania o </w:t>
      </w:r>
      <w:r w:rsidRPr="00011632">
        <w:rPr>
          <w:rFonts w:ascii="Times New Roman" w:hAnsi="Times New Roman" w:cs="Times New Roman"/>
        </w:rPr>
        <w:t xml:space="preserve">gminy sąsiednie. </w:t>
      </w:r>
    </w:p>
    <w:p w14:paraId="1D1959F6" w14:textId="7AAC8A2F"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W myśl pkt 5.5. Integracja systemów transportowych, system transportowy </w:t>
      </w:r>
      <w:r w:rsidR="00F34693" w:rsidRPr="00011632">
        <w:rPr>
          <w:rFonts w:ascii="Times New Roman" w:hAnsi="Times New Roman" w:cs="Times New Roman"/>
        </w:rPr>
        <w:t>M</w:t>
      </w:r>
      <w:r w:rsidRPr="00011632">
        <w:rPr>
          <w:rFonts w:ascii="Times New Roman" w:hAnsi="Times New Roman" w:cs="Times New Roman"/>
        </w:rPr>
        <w:t>ia</w:t>
      </w:r>
      <w:r w:rsidR="00011632">
        <w:rPr>
          <w:rFonts w:ascii="Times New Roman" w:hAnsi="Times New Roman" w:cs="Times New Roman"/>
        </w:rPr>
        <w:t>sta powinien być kształtowany w </w:t>
      </w:r>
      <w:r w:rsidRPr="00011632">
        <w:rPr>
          <w:rFonts w:ascii="Times New Roman" w:hAnsi="Times New Roman" w:cs="Times New Roman"/>
        </w:rPr>
        <w:t xml:space="preserve">sposób umożliwiający integrację funkcjonalną i przestrzenną poszczególnych środków transportu w skali </w:t>
      </w:r>
      <w:r w:rsidR="00F34693" w:rsidRPr="00011632">
        <w:rPr>
          <w:rFonts w:ascii="Times New Roman" w:hAnsi="Times New Roman" w:cs="Times New Roman"/>
        </w:rPr>
        <w:t>M</w:t>
      </w:r>
      <w:r w:rsidRPr="00011632">
        <w:rPr>
          <w:rFonts w:ascii="Times New Roman" w:hAnsi="Times New Roman" w:cs="Times New Roman"/>
        </w:rPr>
        <w:t xml:space="preserve">iasta i jego obszaru funkcjonalnego. </w:t>
      </w:r>
      <w:r w:rsidRPr="00011632">
        <w:rPr>
          <w:rFonts w:ascii="Times New Roman" w:hAnsi="Times New Roman" w:cs="Times New Roman"/>
          <w:b/>
          <w:bCs/>
        </w:rPr>
        <w:t>Planuje się budowę zintegrowanego centrum komunikacyjnego (multimodalnego węzła przesiadkowego) w rejonie dworców PKP i PKS</w:t>
      </w:r>
      <w:r w:rsidRPr="00011632">
        <w:rPr>
          <w:rFonts w:ascii="Times New Roman" w:hAnsi="Times New Roman" w:cs="Times New Roman"/>
        </w:rPr>
        <w:t xml:space="preserve">. Węzeł ten umożliwi integrację pasażerskich przewozów kolejowych z przewozami autobusowymi dalekobieżnymi i autobusami komunikacji miejskiej. Oprócz integracji funkcjonalnej poszczególnych środków komunikacji zbiorowej planuje się integrację przestrzenną terenów dworca PKP i PKS. Pozwoli to na minimalizację czasu przesiadki. </w:t>
      </w:r>
      <w:r w:rsidRPr="00011632">
        <w:rPr>
          <w:rFonts w:ascii="Times New Roman" w:hAnsi="Times New Roman" w:cs="Times New Roman"/>
          <w:b/>
          <w:bCs/>
        </w:rPr>
        <w:t>W ramach integracji systemów transportowych, należy dążyć do budowy parkingów w systemie „Park and Ride” (P&amp;R). Parkingi te będą integrowały system drogowy z systemem komunikacji zbiorowej.</w:t>
      </w:r>
      <w:r w:rsidRPr="00011632">
        <w:rPr>
          <w:rFonts w:ascii="Times New Roman" w:hAnsi="Times New Roman" w:cs="Times New Roman"/>
        </w:rPr>
        <w:t xml:space="preserve"> Ich zadaniem będzie zachęcenie kierowców dojeżdżających do Białegostoku do pozost</w:t>
      </w:r>
      <w:r w:rsidR="00313531" w:rsidRPr="00011632">
        <w:rPr>
          <w:rFonts w:ascii="Times New Roman" w:hAnsi="Times New Roman" w:cs="Times New Roman"/>
        </w:rPr>
        <w:t>awienia samochodu na parkingu i </w:t>
      </w:r>
      <w:r w:rsidRPr="00011632">
        <w:rPr>
          <w:rFonts w:ascii="Times New Roman" w:hAnsi="Times New Roman" w:cs="Times New Roman"/>
        </w:rPr>
        <w:t>realizacji dalszej podróży autobusem komunikacji miejskiej lub rowerem miejskim. Wprowadzenie systemu P&amp;R poprawi dostępność Białegostoku i jego obszaru funkcjonalnego, a przede wszystkim przyczyni się do ograniczenia ruchu pojazdów indywidualnych w obszarze jednostki śródmiejskiej.</w:t>
      </w:r>
    </w:p>
    <w:p w14:paraId="709D06A9" w14:textId="525C2D41" w:rsidR="00B45712" w:rsidRPr="00E074D3" w:rsidRDefault="00B45712" w:rsidP="005A756F">
      <w:pPr>
        <w:pStyle w:val="Nagwek3"/>
        <w:numPr>
          <w:ilvl w:val="2"/>
          <w:numId w:val="2"/>
        </w:numPr>
        <w:spacing w:before="600" w:after="120"/>
        <w:rPr>
          <w:rFonts w:ascii="Times New Roman" w:hAnsi="Times New Roman" w:cs="Times New Roman"/>
        </w:rPr>
      </w:pPr>
      <w:bookmarkStart w:id="80" w:name="_Toc34814266"/>
      <w:r w:rsidRPr="00E074D3">
        <w:rPr>
          <w:rFonts w:ascii="Times New Roman" w:hAnsi="Times New Roman" w:cs="Times New Roman"/>
        </w:rPr>
        <w:t>Plan Zrównoważonego  Rozwoju Publicznego Transportu Zbiorowego</w:t>
      </w:r>
      <w:bookmarkEnd w:id="80"/>
    </w:p>
    <w:p w14:paraId="5315687F" w14:textId="65235765" w:rsidR="00B45712" w:rsidRPr="00011632" w:rsidRDefault="00B45712" w:rsidP="00B45712">
      <w:pPr>
        <w:jc w:val="both"/>
        <w:rPr>
          <w:rFonts w:ascii="Times New Roman" w:hAnsi="Times New Roman" w:cs="Times New Roman"/>
        </w:rPr>
      </w:pPr>
      <w:r w:rsidRPr="00011632">
        <w:rPr>
          <w:rFonts w:ascii="Times New Roman" w:hAnsi="Times New Roman" w:cs="Times New Roman"/>
        </w:rPr>
        <w:t>Plan Zrównoważonego Rozwoju Publicznego Transportu Zbiorowego na lata 2015</w:t>
      </w:r>
      <w:r w:rsidR="00011632">
        <w:rPr>
          <w:rFonts w:ascii="Times New Roman" w:hAnsi="Times New Roman" w:cs="Times New Roman"/>
        </w:rPr>
        <w:t>-2022 dla Miasta Białegostoku i </w:t>
      </w:r>
      <w:r w:rsidRPr="00011632">
        <w:rPr>
          <w:rFonts w:ascii="Times New Roman" w:hAnsi="Times New Roman" w:cs="Times New Roman"/>
        </w:rPr>
        <w:t>gmin ościennych, które zawarły z M</w:t>
      </w:r>
      <w:r w:rsidR="00313531" w:rsidRPr="00011632">
        <w:rPr>
          <w:rFonts w:ascii="Times New Roman" w:hAnsi="Times New Roman" w:cs="Times New Roman"/>
        </w:rPr>
        <w:t>iastem Białystok porozumienie w </w:t>
      </w:r>
      <w:r w:rsidRPr="00011632">
        <w:rPr>
          <w:rFonts w:ascii="Times New Roman" w:hAnsi="Times New Roman" w:cs="Times New Roman"/>
        </w:rPr>
        <w:t>sprawie wspólnej organizacji transportu publicznego oraz</w:t>
      </w:r>
      <w:r w:rsidR="00313531" w:rsidRPr="00011632">
        <w:rPr>
          <w:rFonts w:ascii="Times New Roman" w:hAnsi="Times New Roman" w:cs="Times New Roman"/>
        </w:rPr>
        <w:t xml:space="preserve"> pozostałych gmin wchodzących w </w:t>
      </w:r>
      <w:r w:rsidRPr="00011632">
        <w:rPr>
          <w:rFonts w:ascii="Times New Roman" w:hAnsi="Times New Roman" w:cs="Times New Roman"/>
        </w:rPr>
        <w:t>skład obszaru funkcjonal</w:t>
      </w:r>
      <w:r w:rsidR="00011632">
        <w:rPr>
          <w:rFonts w:ascii="Times New Roman" w:hAnsi="Times New Roman" w:cs="Times New Roman"/>
        </w:rPr>
        <w:t>nego przyjęty został uchwałą nr </w:t>
      </w:r>
      <w:r w:rsidRPr="00011632">
        <w:rPr>
          <w:rFonts w:ascii="Times New Roman" w:hAnsi="Times New Roman" w:cs="Times New Roman"/>
        </w:rPr>
        <w:t>XVI</w:t>
      </w:r>
      <w:r w:rsidR="00313531" w:rsidRPr="00011632">
        <w:rPr>
          <w:rFonts w:ascii="Times New Roman" w:hAnsi="Times New Roman" w:cs="Times New Roman"/>
        </w:rPr>
        <w:t>/240/15 Rady Miasta Białystok z </w:t>
      </w:r>
      <w:r w:rsidRPr="00011632">
        <w:rPr>
          <w:rFonts w:ascii="Times New Roman" w:hAnsi="Times New Roman" w:cs="Times New Roman"/>
        </w:rPr>
        <w:t xml:space="preserve">dnia 14 grudnia 2015 r. </w:t>
      </w:r>
    </w:p>
    <w:p w14:paraId="7756A793" w14:textId="20839FC6"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Wizją transportu publicznego na obszarze </w:t>
      </w:r>
      <w:r w:rsidR="004D32D2" w:rsidRPr="00011632">
        <w:rPr>
          <w:rFonts w:ascii="Times New Roman" w:hAnsi="Times New Roman" w:cs="Times New Roman"/>
        </w:rPr>
        <w:t>M</w:t>
      </w:r>
      <w:r w:rsidRPr="00011632">
        <w:rPr>
          <w:rFonts w:ascii="Times New Roman" w:hAnsi="Times New Roman" w:cs="Times New Roman"/>
        </w:rPr>
        <w:t>iasta Białegostoku or</w:t>
      </w:r>
      <w:r w:rsidR="00313531" w:rsidRPr="00011632">
        <w:rPr>
          <w:rFonts w:ascii="Times New Roman" w:hAnsi="Times New Roman" w:cs="Times New Roman"/>
        </w:rPr>
        <w:t>az gmin, które podpisały z </w:t>
      </w:r>
      <w:r w:rsidR="004D32D2" w:rsidRPr="00011632">
        <w:rPr>
          <w:rFonts w:ascii="Times New Roman" w:hAnsi="Times New Roman" w:cs="Times New Roman"/>
        </w:rPr>
        <w:t>M</w:t>
      </w:r>
      <w:r w:rsidRPr="00011632">
        <w:rPr>
          <w:rFonts w:ascii="Times New Roman" w:hAnsi="Times New Roman" w:cs="Times New Roman"/>
        </w:rPr>
        <w:t>iastem Białystok porozumienia komunalne w sprawie powierzenia realizacji zadań w</w:t>
      </w:r>
      <w:r w:rsidR="00313531" w:rsidRPr="00011632">
        <w:rPr>
          <w:rFonts w:ascii="Times New Roman" w:hAnsi="Times New Roman" w:cs="Times New Roman"/>
        </w:rPr>
        <w:t> </w:t>
      </w:r>
      <w:r w:rsidRPr="00011632">
        <w:rPr>
          <w:rFonts w:ascii="Times New Roman" w:hAnsi="Times New Roman" w:cs="Times New Roman"/>
        </w:rPr>
        <w:t xml:space="preserve">zakresie prowadzenia lokalnego transportu zbiorowego na obszarze gmin, </w:t>
      </w:r>
      <w:r w:rsidRPr="00011632">
        <w:rPr>
          <w:rFonts w:ascii="Times New Roman" w:hAnsi="Times New Roman" w:cs="Times New Roman"/>
          <w:b/>
          <w:bCs/>
        </w:rPr>
        <w:t>jest funkcjonowanie oraz rozwój nowoczesnego i proekologicznego transportu zbiorowego,</w:t>
      </w:r>
      <w:r w:rsidRPr="00011632">
        <w:rPr>
          <w:rFonts w:ascii="Times New Roman" w:hAnsi="Times New Roman" w:cs="Times New Roman"/>
        </w:rPr>
        <w:t xml:space="preserve"> spełniającego oczekiwania pasażerów – w sposób tworzący z tego transportu realną alternatywę dla podróży realizowanych samochodem osobowym.</w:t>
      </w:r>
    </w:p>
    <w:p w14:paraId="5267B1A1"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Zgodnie z omawianym dokumentem integracja transportu miejskiego i regionalnego wymaga podjęcia niezbędnych inwestycji infrastrukturalnych, tworzących warunki dla dogodnego przesiadania się pomiędzy transportem regionalnym i zbiorowym.</w:t>
      </w:r>
    </w:p>
    <w:p w14:paraId="6F1657CF" w14:textId="19473698"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Ponadto, uzupełnieniem działań inwestycyjnych, prowadzących do integracji podsystemów transportowych, będzie budowa parkingów w systemie Park&amp;Ride, Bike&amp;Ride oraz Kiss&amp;Ride, przyległych do przystanków końcowych linii autobusowych I i II kategorii oraz wybranych węzłów przesiadkowych. </w:t>
      </w:r>
      <w:r w:rsidRPr="00011632">
        <w:rPr>
          <w:rFonts w:ascii="Times New Roman" w:hAnsi="Times New Roman" w:cs="Times New Roman"/>
          <w:b/>
          <w:bCs/>
        </w:rPr>
        <w:t xml:space="preserve">Planowane jest zlokalizowanie takich parkingów poza obszarem śródmieścia, przy drogach wlotowych o dużym ruchu wjeżdżających do </w:t>
      </w:r>
      <w:r w:rsidR="004D32D2" w:rsidRPr="00011632">
        <w:rPr>
          <w:rFonts w:ascii="Times New Roman" w:hAnsi="Times New Roman" w:cs="Times New Roman"/>
          <w:b/>
          <w:bCs/>
        </w:rPr>
        <w:t>M</w:t>
      </w:r>
      <w:r w:rsidRPr="00011632">
        <w:rPr>
          <w:rFonts w:ascii="Times New Roman" w:hAnsi="Times New Roman" w:cs="Times New Roman"/>
          <w:b/>
          <w:bCs/>
        </w:rPr>
        <w:t>iasta samochodów osobowych</w:t>
      </w:r>
      <w:r w:rsidRPr="00011632">
        <w:rPr>
          <w:rFonts w:ascii="Times New Roman" w:hAnsi="Times New Roman" w:cs="Times New Roman"/>
        </w:rPr>
        <w:t>. Dla uzyskania pozytywnego efektu integracji różnych rodzajów transportu: kolejowego, miejskiego i autobusowego komercy</w:t>
      </w:r>
      <w:r w:rsidR="00313531" w:rsidRPr="00011632">
        <w:rPr>
          <w:rFonts w:ascii="Times New Roman" w:hAnsi="Times New Roman" w:cs="Times New Roman"/>
        </w:rPr>
        <w:t>jnego lokalnego, regionalnego i </w:t>
      </w:r>
      <w:r w:rsidRPr="00011632">
        <w:rPr>
          <w:rFonts w:ascii="Times New Roman" w:hAnsi="Times New Roman" w:cs="Times New Roman"/>
        </w:rPr>
        <w:t>dalekobieżnego, niezbędne jest wspólne dążenie do osiągnięcia przez wszystkich uczestników efektu synergii – z korzyścią dla pasażerów.</w:t>
      </w:r>
    </w:p>
    <w:p w14:paraId="473396BC"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lastRenderedPageBreak/>
        <w:t>W ramach działań integracyjnych zaplanowano dla zakresu „Węzły i przystanki przesiadkowe” na lata 2015-2019 następujące działania:</w:t>
      </w:r>
    </w:p>
    <w:p w14:paraId="212A91ED" w14:textId="77777777" w:rsidR="00B45712" w:rsidRPr="00011632" w:rsidRDefault="00B45712" w:rsidP="00342929">
      <w:pPr>
        <w:pStyle w:val="Akapitzlist"/>
        <w:numPr>
          <w:ilvl w:val="0"/>
          <w:numId w:val="30"/>
        </w:numPr>
        <w:jc w:val="both"/>
        <w:rPr>
          <w:rFonts w:ascii="Times New Roman" w:hAnsi="Times New Roman" w:cs="Times New Roman"/>
        </w:rPr>
      </w:pPr>
      <w:r w:rsidRPr="00011632">
        <w:rPr>
          <w:rFonts w:ascii="Times New Roman" w:hAnsi="Times New Roman" w:cs="Times New Roman"/>
        </w:rPr>
        <w:t>przygotowanie wykazu przystanków węzłowych i uznanych za priorytetowe</w:t>
      </w:r>
    </w:p>
    <w:p w14:paraId="792CEC96" w14:textId="77B1E876" w:rsidR="00B45712" w:rsidRPr="00011632" w:rsidRDefault="00B45712" w:rsidP="00342929">
      <w:pPr>
        <w:pStyle w:val="Akapitzlist"/>
        <w:numPr>
          <w:ilvl w:val="0"/>
          <w:numId w:val="30"/>
        </w:numPr>
        <w:jc w:val="both"/>
        <w:rPr>
          <w:rFonts w:ascii="Times New Roman" w:hAnsi="Times New Roman" w:cs="Times New Roman"/>
        </w:rPr>
      </w:pPr>
      <w:r w:rsidRPr="00011632">
        <w:rPr>
          <w:rFonts w:ascii="Times New Roman" w:hAnsi="Times New Roman" w:cs="Times New Roman"/>
        </w:rPr>
        <w:t>wprowadzenie dynamicznej informacji, na wszy</w:t>
      </w:r>
      <w:r w:rsidR="00313531" w:rsidRPr="00011632">
        <w:rPr>
          <w:rFonts w:ascii="Times New Roman" w:hAnsi="Times New Roman" w:cs="Times New Roman"/>
        </w:rPr>
        <w:t>stkich przystankach węzłowych i </w:t>
      </w:r>
      <w:r w:rsidR="00011632">
        <w:rPr>
          <w:rFonts w:ascii="Times New Roman" w:hAnsi="Times New Roman" w:cs="Times New Roman"/>
        </w:rPr>
        <w:t>priorytetowych, o </w:t>
      </w:r>
      <w:r w:rsidRPr="00011632">
        <w:rPr>
          <w:rFonts w:ascii="Times New Roman" w:hAnsi="Times New Roman" w:cs="Times New Roman"/>
        </w:rPr>
        <w:t xml:space="preserve">rzeczywistych odjazdach pojazdów, w tym w węzłach przesiadkowych dla komunikacji </w:t>
      </w:r>
      <w:r w:rsidR="00011632">
        <w:rPr>
          <w:rFonts w:ascii="Times New Roman" w:hAnsi="Times New Roman" w:cs="Times New Roman"/>
        </w:rPr>
        <w:t>miejskiej i </w:t>
      </w:r>
      <w:r w:rsidRPr="00011632">
        <w:rPr>
          <w:rFonts w:ascii="Times New Roman" w:hAnsi="Times New Roman" w:cs="Times New Roman"/>
        </w:rPr>
        <w:t>regionalnej</w:t>
      </w:r>
    </w:p>
    <w:p w14:paraId="4B7D3F3C" w14:textId="77777777" w:rsidR="00B45712" w:rsidRPr="00011632" w:rsidRDefault="00B45712" w:rsidP="00342929">
      <w:pPr>
        <w:pStyle w:val="Akapitzlist"/>
        <w:numPr>
          <w:ilvl w:val="0"/>
          <w:numId w:val="30"/>
        </w:numPr>
        <w:jc w:val="both"/>
        <w:rPr>
          <w:rFonts w:ascii="Times New Roman" w:hAnsi="Times New Roman" w:cs="Times New Roman"/>
        </w:rPr>
      </w:pPr>
      <w:r w:rsidRPr="00011632">
        <w:rPr>
          <w:rFonts w:ascii="Times New Roman" w:hAnsi="Times New Roman" w:cs="Times New Roman"/>
        </w:rPr>
        <w:t>uruchomienie systemów inteligentnego sterowania ruchem drogowym, ułatwiających przesiadanie się na przystankach węzłowych</w:t>
      </w:r>
    </w:p>
    <w:p w14:paraId="1EEFCDAC" w14:textId="77777777" w:rsidR="00B45712" w:rsidRPr="00011632" w:rsidRDefault="00B45712" w:rsidP="00342929">
      <w:pPr>
        <w:pStyle w:val="Akapitzlist"/>
        <w:numPr>
          <w:ilvl w:val="0"/>
          <w:numId w:val="30"/>
        </w:numPr>
        <w:jc w:val="both"/>
        <w:rPr>
          <w:rFonts w:ascii="Times New Roman" w:hAnsi="Times New Roman" w:cs="Times New Roman"/>
        </w:rPr>
      </w:pPr>
      <w:r w:rsidRPr="00011632">
        <w:rPr>
          <w:rFonts w:ascii="Times New Roman" w:hAnsi="Times New Roman" w:cs="Times New Roman"/>
        </w:rPr>
        <w:t>doprowadzenie do integracji rozkładów jazdy w węzłach przesiadkowych w ramach komunikacji miejskiej oraz komunikacji miejskiej i regionalnej</w:t>
      </w:r>
    </w:p>
    <w:p w14:paraId="70B1F009" w14:textId="279C2446" w:rsidR="00B45712" w:rsidRPr="00011632" w:rsidRDefault="00B45712" w:rsidP="00342929">
      <w:pPr>
        <w:pStyle w:val="Akapitzlist"/>
        <w:numPr>
          <w:ilvl w:val="0"/>
          <w:numId w:val="30"/>
        </w:numPr>
        <w:jc w:val="both"/>
        <w:rPr>
          <w:rFonts w:ascii="Times New Roman" w:hAnsi="Times New Roman" w:cs="Times New Roman"/>
        </w:rPr>
      </w:pPr>
      <w:r w:rsidRPr="00011632">
        <w:rPr>
          <w:rFonts w:ascii="Times New Roman" w:hAnsi="Times New Roman" w:cs="Times New Roman"/>
        </w:rPr>
        <w:t xml:space="preserve">budowa parkingów integrujących transport zbiorowy i indywidualny w rejonie przystanków węzłowych lub w pobliżu linii I i II kategorii na obrzeżach </w:t>
      </w:r>
      <w:r w:rsidR="004D32D2" w:rsidRPr="00011632">
        <w:rPr>
          <w:rFonts w:ascii="Times New Roman" w:hAnsi="Times New Roman" w:cs="Times New Roman"/>
        </w:rPr>
        <w:t>M</w:t>
      </w:r>
      <w:r w:rsidRPr="00011632">
        <w:rPr>
          <w:rFonts w:ascii="Times New Roman" w:hAnsi="Times New Roman" w:cs="Times New Roman"/>
        </w:rPr>
        <w:t>iasta.</w:t>
      </w:r>
    </w:p>
    <w:p w14:paraId="75527E14" w14:textId="6387C3E8"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Zalecane minimum, wynikające z polityki zrównoważonego rozwoju, to podjęcie działań promujących utrzymanie obecnego poziomu i rozwój transportu zbiorowego – poprzez wprowadzenie przywilejów w ruchu dla komunikacji zbiorowej (miejskiej) oraz rozważne ograniczenie ruchu pojazdów indywidualnych, zwłaszcza w ścisłym centrum </w:t>
      </w:r>
      <w:r w:rsidR="004D32D2" w:rsidRPr="00011632">
        <w:rPr>
          <w:rFonts w:ascii="Times New Roman" w:hAnsi="Times New Roman" w:cs="Times New Roman"/>
        </w:rPr>
        <w:t>M</w:t>
      </w:r>
      <w:r w:rsidRPr="00011632">
        <w:rPr>
          <w:rFonts w:ascii="Times New Roman" w:hAnsi="Times New Roman" w:cs="Times New Roman"/>
        </w:rPr>
        <w:t xml:space="preserve">iasta. </w:t>
      </w:r>
      <w:r w:rsidR="00313531" w:rsidRPr="00011632">
        <w:rPr>
          <w:rFonts w:ascii="Times New Roman" w:hAnsi="Times New Roman" w:cs="Times New Roman"/>
          <w:b/>
          <w:bCs/>
        </w:rPr>
        <w:t>W </w:t>
      </w:r>
      <w:r w:rsidRPr="00011632">
        <w:rPr>
          <w:rFonts w:ascii="Times New Roman" w:hAnsi="Times New Roman" w:cs="Times New Roman"/>
          <w:b/>
          <w:bCs/>
        </w:rPr>
        <w:t>Białymstoku i okolicznych gminach będzie popularyzowana komunikacja miejska oraz komunikacja rowerowa, jako alternatywa dla komunikacji zbiorowej i samochodowej komunikacji indywidualnej</w:t>
      </w:r>
      <w:r w:rsidRPr="00011632">
        <w:rPr>
          <w:rFonts w:ascii="Times New Roman" w:hAnsi="Times New Roman" w:cs="Times New Roman"/>
        </w:rPr>
        <w:t xml:space="preserve">. </w:t>
      </w:r>
    </w:p>
    <w:p w14:paraId="78BBCC5C" w14:textId="6D9F2549" w:rsidR="00B45712" w:rsidRPr="00011632" w:rsidRDefault="00B45712" w:rsidP="00B45712">
      <w:pPr>
        <w:jc w:val="both"/>
        <w:rPr>
          <w:rFonts w:ascii="Times New Roman" w:hAnsi="Times New Roman" w:cs="Times New Roman"/>
        </w:rPr>
      </w:pPr>
      <w:r w:rsidRPr="00011632">
        <w:rPr>
          <w:rFonts w:ascii="Times New Roman" w:hAnsi="Times New Roman" w:cs="Times New Roman"/>
        </w:rPr>
        <w:t>Komunikacja piesza i rowerowa to najmniej uciążliwe dla środowiska formy przemieszczania, ponadto stanowią one uzupełnienie komunikacji miejskiej. Rozwój ruchu rowerowego do poziomu powyżej 5% udziału w ruchu wewnątrzmiejskim, wymaga budowy i wydzielenia systemu tras rowerow</w:t>
      </w:r>
      <w:r w:rsidR="00011632">
        <w:rPr>
          <w:rFonts w:ascii="Times New Roman" w:hAnsi="Times New Roman" w:cs="Times New Roman"/>
        </w:rPr>
        <w:t>ych, pozwalających na wygodne i </w:t>
      </w:r>
      <w:r w:rsidRPr="00011632">
        <w:rPr>
          <w:rFonts w:ascii="Times New Roman" w:hAnsi="Times New Roman" w:cs="Times New Roman"/>
        </w:rPr>
        <w:t xml:space="preserve">bezpieczne poruszanie się po </w:t>
      </w:r>
      <w:r w:rsidR="00703EA9" w:rsidRPr="00011632">
        <w:rPr>
          <w:rFonts w:ascii="Times New Roman" w:hAnsi="Times New Roman" w:cs="Times New Roman"/>
        </w:rPr>
        <w:t>M</w:t>
      </w:r>
      <w:r w:rsidRPr="00011632">
        <w:rPr>
          <w:rFonts w:ascii="Times New Roman" w:hAnsi="Times New Roman" w:cs="Times New Roman"/>
        </w:rPr>
        <w:t>ieście, umożliwiające dotarcie do wszystkich istotnych celów ruchu. Działania te są realizowane w</w:t>
      </w:r>
      <w:r w:rsidR="00313531" w:rsidRPr="00011632">
        <w:rPr>
          <w:rFonts w:ascii="Times New Roman" w:hAnsi="Times New Roman" w:cs="Times New Roman"/>
        </w:rPr>
        <w:t> </w:t>
      </w:r>
      <w:r w:rsidRPr="00011632">
        <w:rPr>
          <w:rFonts w:ascii="Times New Roman" w:hAnsi="Times New Roman" w:cs="Times New Roman"/>
        </w:rPr>
        <w:t xml:space="preserve">Białymstoku i okolicznych gminach, wprowadzając taki system do codziennej praktyki funkcjonowania różnych rodzajów transportu na obszarze objętym planem. </w:t>
      </w:r>
    </w:p>
    <w:p w14:paraId="579BD271" w14:textId="6379EDBB"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W zakresie promocji ruchu rowerowego, w okresie planistycznym </w:t>
      </w:r>
      <w:r w:rsidR="007017C5" w:rsidRPr="00011632">
        <w:rPr>
          <w:rFonts w:ascii="Times New Roman" w:hAnsi="Times New Roman" w:cs="Times New Roman"/>
        </w:rPr>
        <w:t>przewidziano</w:t>
      </w:r>
      <w:r w:rsidRPr="00011632">
        <w:rPr>
          <w:rFonts w:ascii="Times New Roman" w:hAnsi="Times New Roman" w:cs="Times New Roman"/>
        </w:rPr>
        <w:t xml:space="preserve">: </w:t>
      </w:r>
    </w:p>
    <w:p w14:paraId="0FE51DFC" w14:textId="77777777" w:rsidR="00B45712" w:rsidRPr="00011632" w:rsidRDefault="00B45712" w:rsidP="00342929">
      <w:pPr>
        <w:pStyle w:val="Akapitzlist"/>
        <w:numPr>
          <w:ilvl w:val="0"/>
          <w:numId w:val="31"/>
        </w:numPr>
        <w:jc w:val="both"/>
        <w:rPr>
          <w:rFonts w:ascii="Times New Roman" w:hAnsi="Times New Roman" w:cs="Times New Roman"/>
        </w:rPr>
      </w:pPr>
      <w:r w:rsidRPr="00011632">
        <w:rPr>
          <w:rFonts w:ascii="Times New Roman" w:hAnsi="Times New Roman" w:cs="Times New Roman"/>
        </w:rPr>
        <w:t xml:space="preserve">budowę parkingów rowerowych w systemie Bike&amp;Ride; </w:t>
      </w:r>
    </w:p>
    <w:p w14:paraId="63BBF35C" w14:textId="53722D8A" w:rsidR="00B45712" w:rsidRPr="00011632" w:rsidRDefault="00B45712" w:rsidP="00342929">
      <w:pPr>
        <w:pStyle w:val="Akapitzlist"/>
        <w:numPr>
          <w:ilvl w:val="0"/>
          <w:numId w:val="31"/>
        </w:numPr>
        <w:jc w:val="both"/>
        <w:rPr>
          <w:rFonts w:ascii="Times New Roman" w:hAnsi="Times New Roman" w:cs="Times New Roman"/>
        </w:rPr>
      </w:pPr>
      <w:r w:rsidRPr="00011632">
        <w:rPr>
          <w:rFonts w:ascii="Times New Roman" w:hAnsi="Times New Roman" w:cs="Times New Roman"/>
        </w:rPr>
        <w:t>uruchomienie Białostockiej Komunikacji Rowerowej BiKeR.</w:t>
      </w:r>
    </w:p>
    <w:p w14:paraId="3C73EDB5" w14:textId="1A86D835"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Miasto Białystok wspólnie z gminami, które podpisały porozumienia, powinno dążyć do maksymalizacji zakresu koordynacji różnych rodzajów transportu na wszystkich wymienionych poziomach. Utworzenie zintegrowanych węzłów przesiadkowych pomiędzy regionalnym transportem kolejowym, lokalnym i regionalnym transportem autobusowym oraz komunikacją miejską, stanowi szansę rozwoju wszystkich systemów transportu publicznego. Zintegrowany węzeł przesiadkowy powinien zapewnić co najmniej jak najkrótsze i bezpośrednie, i możliwie krótkie przejście pomiędzy różnymi rodzajami środków transportu (najlepiej w systemie door-to-door) oraz brak barier utrudniających przemieszczanie się dla osób niepełnosprawnych. Wymienione funkcje będą spełniały budowane węzły przesiadkowe w centrum </w:t>
      </w:r>
      <w:r w:rsidR="004D32D2" w:rsidRPr="00011632">
        <w:rPr>
          <w:rFonts w:ascii="Times New Roman" w:hAnsi="Times New Roman" w:cs="Times New Roman"/>
        </w:rPr>
        <w:t>M</w:t>
      </w:r>
      <w:r w:rsidRPr="00011632">
        <w:rPr>
          <w:rFonts w:ascii="Times New Roman" w:hAnsi="Times New Roman" w:cs="Times New Roman"/>
        </w:rPr>
        <w:t>iasta. Docelowo, węzły te będą wyposażone w pełne zadaszenie – na całej trasie przemieszczania się pasażerów w ich obrębie – zintegrowane architektonicznie z otoczeniem.</w:t>
      </w:r>
    </w:p>
    <w:p w14:paraId="46731810"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W ramach przyjętych zasad planowania oferty przewozowej publicznego transportu zbiorowego wskazano, że </w:t>
      </w:r>
      <w:r w:rsidRPr="00011632">
        <w:rPr>
          <w:rFonts w:ascii="Times New Roman" w:hAnsi="Times New Roman" w:cs="Times New Roman"/>
          <w:b/>
          <w:bCs/>
        </w:rPr>
        <w:t>realizowane inwestycje taborowe i infrastrukturalne będą uwzględniać potrzeby osób niepełnosprawnych oraz będą zmniejszać negatywne oddziaływanie transportu publicznego na środowisko. Preferowane będą zakupy taboru spełniającego najwyższe normy czystości spalin, z napędem hybrydowym lub elektrycznym</w:t>
      </w:r>
      <w:r w:rsidRPr="00011632">
        <w:rPr>
          <w:rFonts w:ascii="Times New Roman" w:hAnsi="Times New Roman" w:cs="Times New Roman"/>
        </w:rPr>
        <w:t>.</w:t>
      </w:r>
    </w:p>
    <w:p w14:paraId="486EF973" w14:textId="45046FA7" w:rsidR="00B45712" w:rsidRPr="00E074D3" w:rsidRDefault="00B45712" w:rsidP="005A756F">
      <w:pPr>
        <w:pStyle w:val="Nagwek3"/>
        <w:numPr>
          <w:ilvl w:val="2"/>
          <w:numId w:val="2"/>
        </w:numPr>
        <w:spacing w:before="600" w:after="120"/>
        <w:rPr>
          <w:rFonts w:ascii="Times New Roman" w:hAnsi="Times New Roman" w:cs="Times New Roman"/>
        </w:rPr>
      </w:pPr>
      <w:bookmarkStart w:id="81" w:name="_Toc34814267"/>
      <w:r w:rsidRPr="00E074D3">
        <w:rPr>
          <w:rFonts w:ascii="Times New Roman" w:hAnsi="Times New Roman" w:cs="Times New Roman"/>
        </w:rPr>
        <w:t>Plan zaopatrzenia w ciepło, energię elektryczną i paliwa gazowe</w:t>
      </w:r>
      <w:bookmarkEnd w:id="81"/>
    </w:p>
    <w:p w14:paraId="6464903C"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Aktualizacja projektu założeń do planu zaopatrzenia w ciepło, energię elektryczną i paliwa gazowe dla Miasta Białegostoku na lata 2012-2030 (dalej: „Plan zaopatrzenia”) przyjęta została uchwałą nr XXXII/499/17 Rady Miasta Białystok z dnia 27 lutego 2017 r.</w:t>
      </w:r>
    </w:p>
    <w:p w14:paraId="00FE3760"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lastRenderedPageBreak/>
        <w:t>Plan zaopatrzenia zawiera charakterystykę stanu na dzień sporządzenia aktualizacji w zakresie zapotrzebowania na energię cieplną, energię elektryczną oraz paliwa gazowe, jak również prognozę wielkości tego zapotrzebowania do roku 2030.</w:t>
      </w:r>
    </w:p>
    <w:p w14:paraId="339F0EBB"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W ocenie przewidywanych  zmian  zapotrzebowania  na   ciepło,  energię elektryczną  i  paliwa  gazowe uwzględniono przewidywane zmiany powyższych potrzeb wynikające z: </w:t>
      </w:r>
    </w:p>
    <w:p w14:paraId="7804DFE4" w14:textId="77777777" w:rsidR="00B45712" w:rsidRPr="00011632" w:rsidRDefault="00B45712" w:rsidP="00342929">
      <w:pPr>
        <w:pStyle w:val="Akapitzlist"/>
        <w:numPr>
          <w:ilvl w:val="0"/>
          <w:numId w:val="32"/>
        </w:numPr>
        <w:jc w:val="both"/>
        <w:rPr>
          <w:rFonts w:ascii="Times New Roman" w:hAnsi="Times New Roman" w:cs="Times New Roman"/>
        </w:rPr>
      </w:pPr>
      <w:r w:rsidRPr="00011632">
        <w:rPr>
          <w:rFonts w:ascii="Times New Roman" w:hAnsi="Times New Roman" w:cs="Times New Roman"/>
        </w:rPr>
        <w:t xml:space="preserve">przewidywanych zmian demograficznych; </w:t>
      </w:r>
    </w:p>
    <w:p w14:paraId="6E0E2FDD" w14:textId="77777777" w:rsidR="00B45712" w:rsidRPr="00011632" w:rsidRDefault="00B45712" w:rsidP="00342929">
      <w:pPr>
        <w:pStyle w:val="Akapitzlist"/>
        <w:numPr>
          <w:ilvl w:val="0"/>
          <w:numId w:val="32"/>
        </w:numPr>
        <w:jc w:val="both"/>
        <w:rPr>
          <w:rFonts w:ascii="Times New Roman" w:hAnsi="Times New Roman" w:cs="Times New Roman"/>
        </w:rPr>
      </w:pPr>
      <w:r w:rsidRPr="00011632">
        <w:rPr>
          <w:rFonts w:ascii="Times New Roman" w:hAnsi="Times New Roman" w:cs="Times New Roman"/>
        </w:rPr>
        <w:t>realizacji przedsięwzięć racjonalizujących zużycie poszczególnych mediów energetycznych;</w:t>
      </w:r>
    </w:p>
    <w:p w14:paraId="314F2773" w14:textId="77777777" w:rsidR="00B45712" w:rsidRPr="00011632" w:rsidRDefault="00B45712" w:rsidP="00342929">
      <w:pPr>
        <w:pStyle w:val="Akapitzlist"/>
        <w:numPr>
          <w:ilvl w:val="0"/>
          <w:numId w:val="32"/>
        </w:numPr>
        <w:jc w:val="both"/>
        <w:rPr>
          <w:rFonts w:ascii="Times New Roman" w:hAnsi="Times New Roman" w:cs="Times New Roman"/>
        </w:rPr>
      </w:pPr>
      <w:r w:rsidRPr="00011632">
        <w:rPr>
          <w:rFonts w:ascii="Times New Roman" w:hAnsi="Times New Roman" w:cs="Times New Roman"/>
        </w:rPr>
        <w:t xml:space="preserve">zaplanowanych do realizacji i przewidywanych inwestycji. </w:t>
      </w:r>
    </w:p>
    <w:p w14:paraId="44A92B7D"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Należy wskazać, że w odniesieniu do energii elektrycznej przewidywany przyrost zużycia energii przez zaplanowane i przewidywane do realizacji nowe obiekty, określono w oparciu o średni, jednostkowy wskaźnik zużycia energii elektrycznej, którego wartość liczbową wyznaczono na podstawie danych dla roku 2015. Zapotrzebowanie na media energetyczne dla zgłoszonych do realizacji, w najbliższych latach, planowanych inwestycji oraz dla perspektywicznego budownictwa mieszkaniowego, które będzie realizowane w celu uzyskania wskaźnika liczby mieszkań przypadających na 1000 osób na poziomie średniej dla miast metropolitalnych takich jak Kraków, Poznań i Trójmiasto.</w:t>
      </w:r>
    </w:p>
    <w:p w14:paraId="28F6238B" w14:textId="2BF9455E" w:rsidR="00B45712" w:rsidRPr="00011632" w:rsidRDefault="00B45712" w:rsidP="00B45712">
      <w:pPr>
        <w:jc w:val="both"/>
        <w:rPr>
          <w:rFonts w:ascii="Times New Roman" w:hAnsi="Times New Roman" w:cs="Times New Roman"/>
        </w:rPr>
      </w:pPr>
      <w:r w:rsidRPr="00011632">
        <w:rPr>
          <w:rFonts w:ascii="Times New Roman" w:hAnsi="Times New Roman" w:cs="Times New Roman"/>
        </w:rPr>
        <w:t>Jednocześnie podkreślenia wymaga, że w Planie zaopatrzenia wzięto pod uwag</w:t>
      </w:r>
      <w:r w:rsidR="00011632">
        <w:rPr>
          <w:rFonts w:ascii="Times New Roman" w:hAnsi="Times New Roman" w:cs="Times New Roman"/>
        </w:rPr>
        <w:t>ę jedynie potrzeby wynikające z </w:t>
      </w:r>
      <w:r w:rsidRPr="00011632">
        <w:rPr>
          <w:rFonts w:ascii="Times New Roman" w:hAnsi="Times New Roman" w:cs="Times New Roman"/>
        </w:rPr>
        <w:t>budownictwa istniejącego i perspektywicznego. W omawianym dokumencie nie odniesiono się wprost do zwiększonego zapotrzebowania, w perspektywie do roku 2030, na energię  w związku z wykorzystaniem pojazdów z napędem elektrycznym.</w:t>
      </w:r>
    </w:p>
    <w:p w14:paraId="05BE49C4" w14:textId="78B52AC1" w:rsidR="00B45712" w:rsidRPr="00011632" w:rsidRDefault="00B45712" w:rsidP="00B45712">
      <w:pPr>
        <w:shd w:val="clear" w:color="auto" w:fill="FFFFFF"/>
        <w:spacing w:after="0" w:line="240" w:lineRule="auto"/>
        <w:jc w:val="both"/>
        <w:textAlignment w:val="baseline"/>
        <w:rPr>
          <w:rFonts w:ascii="Times New Roman" w:eastAsia="Times New Roman" w:hAnsi="Times New Roman" w:cs="Times New Roman"/>
          <w:color w:val="000000"/>
          <w:lang w:eastAsia="pl-PL"/>
        </w:rPr>
      </w:pPr>
      <w:r w:rsidRPr="00011632">
        <w:rPr>
          <w:rFonts w:ascii="Times New Roman" w:eastAsia="Times New Roman" w:hAnsi="Times New Roman" w:cs="Times New Roman"/>
          <w:color w:val="000000"/>
          <w:lang w:eastAsia="pl-PL"/>
        </w:rPr>
        <w:t xml:space="preserve">Z danych zawartych w Planie zaopatrzenia wynika, że zgodnie z danymi udostępnionymi przez ENEA Wytwarzanie Sp. z. o.o. w roku 2015 EC Białystok wyprodukowała 612.748 MWh energii elektrycznej przy wykorzystaniu mocy elektrycznej w wysokości tylko 34,37 %. Stąd można wnioskować, że przy 100 % wykorzystaniu mocy elektrycznej wielkość produkcji energii elektrycznej wnosiłaby około 1.782.800 MWh. Wielkość ta znacznie przewyższa wolumen sprzedaży energii elektrycznej na terenie </w:t>
      </w:r>
      <w:r w:rsidR="004D32D2" w:rsidRPr="00011632">
        <w:rPr>
          <w:rFonts w:ascii="Times New Roman" w:eastAsia="Times New Roman" w:hAnsi="Times New Roman" w:cs="Times New Roman"/>
          <w:color w:val="000000"/>
          <w:lang w:eastAsia="pl-PL"/>
        </w:rPr>
        <w:t>M</w:t>
      </w:r>
      <w:r w:rsidRPr="00011632">
        <w:rPr>
          <w:rFonts w:ascii="Times New Roman" w:eastAsia="Times New Roman" w:hAnsi="Times New Roman" w:cs="Times New Roman"/>
          <w:color w:val="000000"/>
          <w:lang w:eastAsia="pl-PL"/>
        </w:rPr>
        <w:t>iasta Białegostok</w:t>
      </w:r>
      <w:r w:rsidR="00313531" w:rsidRPr="00011632">
        <w:rPr>
          <w:rFonts w:ascii="Times New Roman" w:eastAsia="Times New Roman" w:hAnsi="Times New Roman" w:cs="Times New Roman"/>
          <w:color w:val="000000"/>
          <w:lang w:eastAsia="pl-PL"/>
        </w:rPr>
        <w:t>u, w 2015 roku, który zgodnie z </w:t>
      </w:r>
      <w:r w:rsidRPr="00011632">
        <w:rPr>
          <w:rFonts w:ascii="Times New Roman" w:eastAsia="Times New Roman" w:hAnsi="Times New Roman" w:cs="Times New Roman"/>
          <w:color w:val="000000"/>
          <w:lang w:eastAsia="pl-PL"/>
        </w:rPr>
        <w:t>danymi PGE Dystrybucja S.A. Oddział Białystok wyniósł 657.811,61 MWh</w:t>
      </w:r>
      <w:r w:rsidRPr="00011632">
        <w:rPr>
          <w:rFonts w:ascii="Times New Roman" w:eastAsia="Times New Roman" w:hAnsi="Times New Roman" w:cs="Times New Roman"/>
          <w:b/>
          <w:bCs/>
          <w:color w:val="000000"/>
          <w:lang w:eastAsia="pl-PL"/>
        </w:rPr>
        <w:t>.  </w:t>
      </w:r>
      <w:r w:rsidRPr="00011632">
        <w:rPr>
          <w:rFonts w:ascii="Times New Roman" w:eastAsia="Times New Roman" w:hAnsi="Times New Roman" w:cs="Times New Roman"/>
          <w:b/>
          <w:bCs/>
          <w:color w:val="000000"/>
          <w:bdr w:val="none" w:sz="0" w:space="0" w:color="auto" w:frame="1"/>
          <w:shd w:val="clear" w:color="auto" w:fill="FFFFFF"/>
          <w:lang w:eastAsia="pl-PL"/>
        </w:rPr>
        <w:t>Z przedstawionej w Planie zaopatrzenia analizy wynika, że system elektroenergetyczny dysponuje dużymi rezerwami produkcji prądu elektrycznego w EC Białystok oraz w dodatkowym źródle produkcji energii elektrycznej w postaci spalarni Zakładu Unieszkodliwiania Odpadów Komunalnych w Białymstoku.</w:t>
      </w:r>
    </w:p>
    <w:p w14:paraId="2D1463A2" w14:textId="2C31FBC4" w:rsidR="00B45712" w:rsidRPr="00E074D3" w:rsidRDefault="00B45712" w:rsidP="005A756F">
      <w:pPr>
        <w:pStyle w:val="Nagwek3"/>
        <w:numPr>
          <w:ilvl w:val="2"/>
          <w:numId w:val="2"/>
        </w:numPr>
        <w:spacing w:before="600" w:after="120"/>
        <w:rPr>
          <w:rFonts w:ascii="Times New Roman" w:hAnsi="Times New Roman" w:cs="Times New Roman"/>
        </w:rPr>
      </w:pPr>
      <w:bookmarkStart w:id="82" w:name="_Toc34814268"/>
      <w:r w:rsidRPr="00E074D3">
        <w:rPr>
          <w:rFonts w:ascii="Times New Roman" w:hAnsi="Times New Roman" w:cs="Times New Roman"/>
        </w:rPr>
        <w:t>Analiza kosztów i korzyści związanych z wykorzystaniem autobusów zeroemisyjnych</w:t>
      </w:r>
      <w:bookmarkEnd w:id="82"/>
    </w:p>
    <w:p w14:paraId="023F1BBE" w14:textId="7D3D5A28" w:rsidR="00B45712" w:rsidRPr="00011632" w:rsidRDefault="00B45712" w:rsidP="00B45712">
      <w:pPr>
        <w:jc w:val="both"/>
        <w:rPr>
          <w:rFonts w:ascii="Times New Roman" w:hAnsi="Times New Roman" w:cs="Times New Roman"/>
        </w:rPr>
      </w:pPr>
      <w:r w:rsidRPr="00011632">
        <w:rPr>
          <w:rFonts w:ascii="Times New Roman" w:hAnsi="Times New Roman" w:cs="Times New Roman"/>
        </w:rPr>
        <w:t>Analiza kosztów  i korzyści związanych  z wykorzystaniem autobusów zeroemisyj</w:t>
      </w:r>
      <w:r w:rsidR="00011632">
        <w:rPr>
          <w:rFonts w:ascii="Times New Roman" w:hAnsi="Times New Roman" w:cs="Times New Roman"/>
        </w:rPr>
        <w:t>nych (dalej: „Analiza kosztów i </w:t>
      </w:r>
      <w:r w:rsidRPr="00011632">
        <w:rPr>
          <w:rFonts w:ascii="Times New Roman" w:hAnsi="Times New Roman" w:cs="Times New Roman"/>
        </w:rPr>
        <w:t>korzyści”) przygotowana została przez Miasto Białystok w grudniu 2018 r.</w:t>
      </w:r>
    </w:p>
    <w:p w14:paraId="4A17EBFD" w14:textId="08445AC7" w:rsidR="00B45712" w:rsidRPr="00011632" w:rsidRDefault="00B45712" w:rsidP="00B45712">
      <w:pPr>
        <w:jc w:val="both"/>
        <w:rPr>
          <w:rFonts w:ascii="Times New Roman" w:hAnsi="Times New Roman" w:cs="Times New Roman"/>
        </w:rPr>
      </w:pPr>
      <w:r w:rsidRPr="00011632">
        <w:rPr>
          <w:rFonts w:ascii="Times New Roman" w:hAnsi="Times New Roman" w:cs="Times New Roman"/>
        </w:rPr>
        <w:t>Dokument zawiera informacje o otoczeniu regulacyjnym transportu publ</w:t>
      </w:r>
      <w:r w:rsidR="00703EA9" w:rsidRPr="00011632">
        <w:rPr>
          <w:rFonts w:ascii="Times New Roman" w:hAnsi="Times New Roman" w:cs="Times New Roman"/>
        </w:rPr>
        <w:t>icznego w M</w:t>
      </w:r>
      <w:r w:rsidR="00011632">
        <w:rPr>
          <w:rFonts w:ascii="Times New Roman" w:hAnsi="Times New Roman" w:cs="Times New Roman"/>
        </w:rPr>
        <w:t>ieście, prezentuje planowane i </w:t>
      </w:r>
      <w:r w:rsidRPr="00011632">
        <w:rPr>
          <w:rFonts w:ascii="Times New Roman" w:hAnsi="Times New Roman" w:cs="Times New Roman"/>
        </w:rPr>
        <w:t xml:space="preserve">możliwe kierunki rozwoju transportu. </w:t>
      </w:r>
    </w:p>
    <w:p w14:paraId="12C529F3" w14:textId="614C8B32"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W celu przedstawienia pełnego spektrum działań na rzecz </w:t>
      </w:r>
      <w:r w:rsidR="00313531" w:rsidRPr="00011632">
        <w:rPr>
          <w:rFonts w:ascii="Times New Roman" w:hAnsi="Times New Roman" w:cs="Times New Roman"/>
        </w:rPr>
        <w:t>zmniejszenia emisji powstałej z </w:t>
      </w:r>
      <w:r w:rsidRPr="00011632">
        <w:rPr>
          <w:rFonts w:ascii="Times New Roman" w:hAnsi="Times New Roman" w:cs="Times New Roman"/>
        </w:rPr>
        <w:t>transportu publ</w:t>
      </w:r>
      <w:r w:rsidR="00011632">
        <w:rPr>
          <w:rFonts w:ascii="Times New Roman" w:hAnsi="Times New Roman" w:cs="Times New Roman"/>
        </w:rPr>
        <w:t>icznego w </w:t>
      </w:r>
      <w:r w:rsidR="00703EA9" w:rsidRPr="00011632">
        <w:rPr>
          <w:rFonts w:ascii="Times New Roman" w:hAnsi="Times New Roman" w:cs="Times New Roman"/>
        </w:rPr>
        <w:t>M</w:t>
      </w:r>
      <w:r w:rsidRPr="00011632">
        <w:rPr>
          <w:rFonts w:ascii="Times New Roman" w:hAnsi="Times New Roman" w:cs="Times New Roman"/>
        </w:rPr>
        <w:t xml:space="preserve">ieście, analizie poddano następujące scenariusze: </w:t>
      </w:r>
    </w:p>
    <w:p w14:paraId="30E6FC03" w14:textId="77777777" w:rsidR="00B45712" w:rsidRPr="00011632" w:rsidRDefault="00B45712" w:rsidP="00342929">
      <w:pPr>
        <w:pStyle w:val="Akapitzlist"/>
        <w:numPr>
          <w:ilvl w:val="0"/>
          <w:numId w:val="33"/>
        </w:numPr>
        <w:jc w:val="both"/>
        <w:rPr>
          <w:rFonts w:ascii="Times New Roman" w:hAnsi="Times New Roman" w:cs="Times New Roman"/>
        </w:rPr>
      </w:pPr>
      <w:r w:rsidRPr="00011632">
        <w:rPr>
          <w:rFonts w:ascii="Times New Roman" w:hAnsi="Times New Roman" w:cs="Times New Roman"/>
        </w:rPr>
        <w:t xml:space="preserve">Wariant 0 (bazowy) - aktualny harmonogram wymiany autobusów, zakładający inwestycję w pojazdy napędzane niskoemisyjnymi silnikami Diesla, </w:t>
      </w:r>
    </w:p>
    <w:p w14:paraId="285EC36D" w14:textId="175DC351" w:rsidR="00B45712" w:rsidRPr="00011632" w:rsidRDefault="00B45712" w:rsidP="00342929">
      <w:pPr>
        <w:pStyle w:val="Akapitzlist"/>
        <w:numPr>
          <w:ilvl w:val="0"/>
          <w:numId w:val="33"/>
        </w:numPr>
        <w:jc w:val="both"/>
        <w:rPr>
          <w:rFonts w:ascii="Times New Roman" w:hAnsi="Times New Roman" w:cs="Times New Roman"/>
        </w:rPr>
      </w:pPr>
      <w:r w:rsidRPr="00011632">
        <w:rPr>
          <w:rFonts w:ascii="Times New Roman" w:hAnsi="Times New Roman" w:cs="Times New Roman"/>
        </w:rPr>
        <w:t>Wariant 1 - uwzględnienie w harmonogramie wymian taboru, zakupu au</w:t>
      </w:r>
      <w:r w:rsidR="00011632">
        <w:rPr>
          <w:rFonts w:ascii="Times New Roman" w:hAnsi="Times New Roman" w:cs="Times New Roman"/>
        </w:rPr>
        <w:t>tobusów elektrycznych zgodnie z </w:t>
      </w:r>
      <w:r w:rsidRPr="00011632">
        <w:rPr>
          <w:rFonts w:ascii="Times New Roman" w:hAnsi="Times New Roman" w:cs="Times New Roman"/>
        </w:rPr>
        <w:t xml:space="preserve">obowiązkiem związanym z </w:t>
      </w:r>
      <w:r w:rsidR="00147F83" w:rsidRPr="00011632">
        <w:rPr>
          <w:rFonts w:ascii="Times New Roman" w:hAnsi="Times New Roman" w:cs="Times New Roman"/>
        </w:rPr>
        <w:t>U</w:t>
      </w:r>
      <w:r w:rsidRPr="00011632">
        <w:rPr>
          <w:rFonts w:ascii="Times New Roman" w:hAnsi="Times New Roman" w:cs="Times New Roman"/>
        </w:rPr>
        <w:t xml:space="preserve">stawą o elektromobilności. </w:t>
      </w:r>
    </w:p>
    <w:p w14:paraId="567BF940" w14:textId="3390D171" w:rsidR="00B45712" w:rsidRPr="00011632" w:rsidRDefault="00B45712" w:rsidP="00B45712">
      <w:pPr>
        <w:jc w:val="both"/>
        <w:rPr>
          <w:rFonts w:ascii="Times New Roman" w:hAnsi="Times New Roman" w:cs="Times New Roman"/>
        </w:rPr>
      </w:pPr>
      <w:r w:rsidRPr="00011632">
        <w:rPr>
          <w:rFonts w:ascii="Times New Roman" w:hAnsi="Times New Roman" w:cs="Times New Roman"/>
        </w:rPr>
        <w:t>Dla powyższych przypadków wskazano konieczne inwestycje, zmiany w strukturze z</w:t>
      </w:r>
      <w:r w:rsidR="00011632">
        <w:rPr>
          <w:rFonts w:ascii="Times New Roman" w:hAnsi="Times New Roman" w:cs="Times New Roman"/>
        </w:rPr>
        <w:t>użycia paliwa oraz dla Wariantu </w:t>
      </w:r>
      <w:r w:rsidRPr="00011632">
        <w:rPr>
          <w:rFonts w:ascii="Times New Roman" w:hAnsi="Times New Roman" w:cs="Times New Roman"/>
        </w:rPr>
        <w:t xml:space="preserve">1 rozważono możliwości zastosowania autobusów elektrycznych  na poszczególnych trasach. </w:t>
      </w:r>
    </w:p>
    <w:p w14:paraId="6D15DF1E"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Zgodnie z ustawą przygotowana została również: </w:t>
      </w:r>
    </w:p>
    <w:p w14:paraId="7B1D7E0D" w14:textId="5CFBD5DE" w:rsidR="00B45712" w:rsidRPr="00011632" w:rsidRDefault="00B45712" w:rsidP="00342929">
      <w:pPr>
        <w:pStyle w:val="Akapitzlist"/>
        <w:numPr>
          <w:ilvl w:val="0"/>
          <w:numId w:val="34"/>
        </w:numPr>
        <w:jc w:val="both"/>
        <w:rPr>
          <w:rFonts w:ascii="Times New Roman" w:hAnsi="Times New Roman" w:cs="Times New Roman"/>
        </w:rPr>
      </w:pPr>
      <w:r w:rsidRPr="00011632">
        <w:rPr>
          <w:rFonts w:ascii="Times New Roman" w:hAnsi="Times New Roman" w:cs="Times New Roman"/>
        </w:rPr>
        <w:t>analiza finansowo-ekonomiczna – sporządzona na okres 15 lat (od 2018 do 2032</w:t>
      </w:r>
      <w:r w:rsidR="00E04154" w:rsidRPr="00011632">
        <w:rPr>
          <w:rFonts w:ascii="Times New Roman" w:hAnsi="Times New Roman" w:cs="Times New Roman"/>
        </w:rPr>
        <w:t xml:space="preserve"> </w:t>
      </w:r>
      <w:r w:rsidRPr="00011632">
        <w:rPr>
          <w:rFonts w:ascii="Times New Roman" w:hAnsi="Times New Roman" w:cs="Times New Roman"/>
        </w:rPr>
        <w:t xml:space="preserve">r.), której celem było przedstawienie kosztów oraz wskaźników finansowych dla poszczególnych wariantów, </w:t>
      </w:r>
    </w:p>
    <w:p w14:paraId="3579B82D" w14:textId="413C9695" w:rsidR="00B45712" w:rsidRPr="00011632" w:rsidRDefault="00B45712" w:rsidP="00342929">
      <w:pPr>
        <w:pStyle w:val="Akapitzlist"/>
        <w:numPr>
          <w:ilvl w:val="0"/>
          <w:numId w:val="34"/>
        </w:numPr>
        <w:jc w:val="both"/>
        <w:rPr>
          <w:rFonts w:ascii="Times New Roman" w:hAnsi="Times New Roman" w:cs="Times New Roman"/>
        </w:rPr>
      </w:pPr>
      <w:r w:rsidRPr="00011632">
        <w:rPr>
          <w:rFonts w:ascii="Times New Roman" w:hAnsi="Times New Roman" w:cs="Times New Roman"/>
        </w:rPr>
        <w:lastRenderedPageBreak/>
        <w:t>analiza społeczno-ekonomiczna - sporządzona na okres 12 lat (od 2021 do 2032</w:t>
      </w:r>
      <w:r w:rsidR="00E04154" w:rsidRPr="00011632">
        <w:rPr>
          <w:rFonts w:ascii="Times New Roman" w:hAnsi="Times New Roman" w:cs="Times New Roman"/>
        </w:rPr>
        <w:t xml:space="preserve"> </w:t>
      </w:r>
      <w:r w:rsidRPr="00011632">
        <w:rPr>
          <w:rFonts w:ascii="Times New Roman" w:hAnsi="Times New Roman" w:cs="Times New Roman"/>
        </w:rPr>
        <w:t xml:space="preserve">r.), której celem było przedstawienie emisji szkodliwych substancji (CO2, SO2, PM, NOx, NMHC/NMVOC), hałasu oraz wskaźników ekonomicznych dla poszczególnych wariantów. Ponadto oszacowany został efekt środowiskowy związany z emisją szkodliwych substancji dla środowiska naturalnego i zdrowia ludzi.  </w:t>
      </w:r>
    </w:p>
    <w:p w14:paraId="199B6F24"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Celem analizy było przedstawienie kosztów oraz wskaźników finansowych dla poszczególnych wariantów. Wykazała ona mniejszą opłacalność inwestycji w autobusy elektryczne niż utrzymanie obecnego stanu floty. Wskaźniki NPV dla Wariantu 0 i Wariantu 1 na przestrzeni lat 2018-2032 wyniosły odpowiednio: </w:t>
      </w:r>
    </w:p>
    <w:p w14:paraId="7B0374EB" w14:textId="77777777" w:rsidR="00B45712" w:rsidRPr="00011632" w:rsidRDefault="00B45712" w:rsidP="00342929">
      <w:pPr>
        <w:pStyle w:val="Akapitzlist"/>
        <w:numPr>
          <w:ilvl w:val="0"/>
          <w:numId w:val="35"/>
        </w:numPr>
        <w:jc w:val="both"/>
        <w:rPr>
          <w:rFonts w:ascii="Times New Roman" w:hAnsi="Times New Roman" w:cs="Times New Roman"/>
        </w:rPr>
      </w:pPr>
      <w:r w:rsidRPr="00011632">
        <w:rPr>
          <w:rFonts w:ascii="Times New Roman" w:hAnsi="Times New Roman" w:cs="Times New Roman"/>
        </w:rPr>
        <w:t xml:space="preserve">Wariant 0 (utrzymanie floty z taborem konwencjonalnym): - 860 303 426 zł, </w:t>
      </w:r>
    </w:p>
    <w:p w14:paraId="4EA94817" w14:textId="77777777" w:rsidR="00B45712" w:rsidRPr="00011632" w:rsidRDefault="00B45712" w:rsidP="00342929">
      <w:pPr>
        <w:pStyle w:val="Akapitzlist"/>
        <w:numPr>
          <w:ilvl w:val="0"/>
          <w:numId w:val="35"/>
        </w:numPr>
        <w:jc w:val="both"/>
        <w:rPr>
          <w:rFonts w:ascii="Times New Roman" w:hAnsi="Times New Roman" w:cs="Times New Roman"/>
        </w:rPr>
      </w:pPr>
      <w:r w:rsidRPr="00011632">
        <w:rPr>
          <w:rFonts w:ascii="Times New Roman" w:hAnsi="Times New Roman" w:cs="Times New Roman"/>
        </w:rPr>
        <w:t xml:space="preserve">Wariant 1 (wymiana floty na tabor elektryczny): - 896 744 153 zł. </w:t>
      </w:r>
    </w:p>
    <w:p w14:paraId="4F3F89C6" w14:textId="17A7E770" w:rsidR="00B45712" w:rsidRPr="00011632" w:rsidRDefault="00B45712" w:rsidP="00B45712">
      <w:pPr>
        <w:jc w:val="both"/>
        <w:rPr>
          <w:rFonts w:ascii="Times New Roman" w:hAnsi="Times New Roman" w:cs="Times New Roman"/>
        </w:rPr>
      </w:pPr>
      <w:r w:rsidRPr="00011632">
        <w:rPr>
          <w:rFonts w:ascii="Times New Roman" w:hAnsi="Times New Roman" w:cs="Times New Roman"/>
        </w:rPr>
        <w:t>Wyniki te wskazują, że wprowadzenie taboru zeroemisyjnego</w:t>
      </w:r>
      <w:r w:rsidR="00BF0A9C" w:rsidRPr="00011632">
        <w:rPr>
          <w:rFonts w:ascii="Times New Roman" w:hAnsi="Times New Roman" w:cs="Times New Roman"/>
        </w:rPr>
        <w:t xml:space="preserve"> (autobusy elektryczne lub napędzane wodorem)</w:t>
      </w:r>
      <w:r w:rsidRPr="00011632">
        <w:rPr>
          <w:rFonts w:ascii="Times New Roman" w:hAnsi="Times New Roman" w:cs="Times New Roman"/>
        </w:rPr>
        <w:t xml:space="preserve"> wpłynie na wzrost kosztów działalności przewozowej. W obliczeniach wskaźnika NPV pominięto możliwe dofinansowanie z zewnętrznych bezzwrotnych funduszy.</w:t>
      </w:r>
    </w:p>
    <w:p w14:paraId="53954E97"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Analiza społeczno-ekonomiczna sporządzona została na okres 12 lat (od 2021 do 2032 r.). Celem jej było przedstawienie emisji szkodliwych substancji (CO2, SO2, PM, NOx, NMHC/NMVOC) oraz wskaźników ekonomicznych dla poszczególnych wariantów. Ponadto oszacowany został efekt środowiskowy związany z emisją szkodliwych substancji dla środowiska naturalnego i zdrowia ludzi. </w:t>
      </w:r>
    </w:p>
    <w:p w14:paraId="21F4D2A5" w14:textId="35504469" w:rsidR="00B45712" w:rsidRPr="00011632" w:rsidRDefault="00B45712" w:rsidP="00B45712">
      <w:pPr>
        <w:jc w:val="both"/>
        <w:rPr>
          <w:rFonts w:ascii="Times New Roman" w:hAnsi="Times New Roman" w:cs="Times New Roman"/>
        </w:rPr>
      </w:pPr>
      <w:r w:rsidRPr="00011632">
        <w:rPr>
          <w:rFonts w:ascii="Times New Roman" w:hAnsi="Times New Roman" w:cs="Times New Roman"/>
        </w:rPr>
        <w:t>Na podstawie obliczeń stwierdzono, że całkowity k</w:t>
      </w:r>
      <w:r w:rsidR="00313531" w:rsidRPr="00011632">
        <w:rPr>
          <w:rFonts w:ascii="Times New Roman" w:hAnsi="Times New Roman" w:cs="Times New Roman"/>
        </w:rPr>
        <w:t>oszt środowiskowy, wynikający z </w:t>
      </w:r>
      <w:r w:rsidRPr="00011632">
        <w:rPr>
          <w:rFonts w:ascii="Times New Roman" w:hAnsi="Times New Roman" w:cs="Times New Roman"/>
        </w:rPr>
        <w:t>eksploatowania floty autobusów, po wprowadzeniu Wariantu 1 (wymiana floty na tabor elektryczny) zmn</w:t>
      </w:r>
      <w:r w:rsidR="00011632">
        <w:rPr>
          <w:rFonts w:ascii="Times New Roman" w:hAnsi="Times New Roman" w:cs="Times New Roman"/>
        </w:rPr>
        <w:t>iejszy się o 26,2 mln złotych w </w:t>
      </w:r>
      <w:r w:rsidRPr="00011632">
        <w:rPr>
          <w:rFonts w:ascii="Times New Roman" w:hAnsi="Times New Roman" w:cs="Times New Roman"/>
        </w:rPr>
        <w:t>stosunku do</w:t>
      </w:r>
      <w:r w:rsidR="00313531" w:rsidRPr="00011632">
        <w:rPr>
          <w:rFonts w:ascii="Times New Roman" w:hAnsi="Times New Roman" w:cs="Times New Roman"/>
        </w:rPr>
        <w:t xml:space="preserve"> Wariantu 0 (utrzymanie floty z </w:t>
      </w:r>
      <w:r w:rsidRPr="00011632">
        <w:rPr>
          <w:rFonts w:ascii="Times New Roman" w:hAnsi="Times New Roman" w:cs="Times New Roman"/>
        </w:rPr>
        <w:t xml:space="preserve">taborem konwencjonalnym). Przyczyni się do tego w głównej mierze ograniczenie emisji NOx. </w:t>
      </w:r>
    </w:p>
    <w:p w14:paraId="4841CAF9" w14:textId="699DC13F" w:rsidR="00B45712" w:rsidRPr="00011632" w:rsidRDefault="00B45712" w:rsidP="00B45712">
      <w:pPr>
        <w:jc w:val="both"/>
        <w:rPr>
          <w:rFonts w:ascii="Times New Roman" w:hAnsi="Times New Roman" w:cs="Times New Roman"/>
        </w:rPr>
      </w:pPr>
      <w:r w:rsidRPr="00011632">
        <w:rPr>
          <w:rFonts w:ascii="Times New Roman" w:hAnsi="Times New Roman" w:cs="Times New Roman"/>
        </w:rPr>
        <w:t xml:space="preserve">Istotnym aspektem społecznym jest zmniejszenie ilości cząstek stałych PM, generowanych przez transport publiczny na terenie miejskim, będących główną przyczyną pogarszania jakości powietrza w </w:t>
      </w:r>
      <w:r w:rsidR="00703EA9" w:rsidRPr="00011632">
        <w:rPr>
          <w:rFonts w:ascii="Times New Roman" w:hAnsi="Times New Roman" w:cs="Times New Roman"/>
        </w:rPr>
        <w:t>M</w:t>
      </w:r>
      <w:r w:rsidRPr="00011632">
        <w:rPr>
          <w:rFonts w:ascii="Times New Roman" w:hAnsi="Times New Roman" w:cs="Times New Roman"/>
        </w:rPr>
        <w:t xml:space="preserve">ieście.  </w:t>
      </w:r>
    </w:p>
    <w:p w14:paraId="1F1493CB" w14:textId="467AB8BD" w:rsidR="00B45712" w:rsidRPr="00011632" w:rsidRDefault="00B45712" w:rsidP="00B45712">
      <w:pPr>
        <w:jc w:val="both"/>
        <w:rPr>
          <w:rFonts w:ascii="Times New Roman" w:hAnsi="Times New Roman" w:cs="Times New Roman"/>
        </w:rPr>
      </w:pPr>
      <w:r w:rsidRPr="00011632">
        <w:rPr>
          <w:rFonts w:ascii="Times New Roman" w:hAnsi="Times New Roman" w:cs="Times New Roman"/>
        </w:rPr>
        <w:t>Na podstawie przeprowadzonej analizy społeczno-ekonomiczn</w:t>
      </w:r>
      <w:r w:rsidR="00313531" w:rsidRPr="00011632">
        <w:rPr>
          <w:rFonts w:ascii="Times New Roman" w:hAnsi="Times New Roman" w:cs="Times New Roman"/>
        </w:rPr>
        <w:t>ej stwierdzono, że inwestycja w </w:t>
      </w:r>
      <w:r w:rsidRPr="00011632">
        <w:rPr>
          <w:rFonts w:ascii="Times New Roman" w:hAnsi="Times New Roman" w:cs="Times New Roman"/>
        </w:rPr>
        <w:t xml:space="preserve">autobusy elektryczne w wariancie 1 jest nieefektywna ze społecznego punktu widzenia, ponieważ wskaźnik ENPV osiągnął wartość ujemną (-675,79 mln PLN), a współczynnik relacji korzyści do kosztów osiągnął wartość mniejszą od 1 (0,595). </w:t>
      </w:r>
    </w:p>
    <w:p w14:paraId="73768459" w14:textId="09914BD4" w:rsidR="00B45712" w:rsidRPr="00011632" w:rsidRDefault="00B45712" w:rsidP="00B45712">
      <w:pPr>
        <w:jc w:val="both"/>
        <w:rPr>
          <w:rFonts w:ascii="Times New Roman" w:hAnsi="Times New Roman" w:cs="Times New Roman"/>
          <w:b/>
          <w:bCs/>
        </w:rPr>
      </w:pPr>
      <w:r w:rsidRPr="00011632">
        <w:rPr>
          <w:rFonts w:ascii="Times New Roman" w:hAnsi="Times New Roman" w:cs="Times New Roman"/>
          <w:b/>
          <w:bCs/>
        </w:rPr>
        <w:t xml:space="preserve">Wdrożenie autobusów elektrycznych do floty obsługującej komunikację miejską </w:t>
      </w:r>
      <w:r w:rsidR="004D32D2" w:rsidRPr="00011632">
        <w:rPr>
          <w:rFonts w:ascii="Times New Roman" w:hAnsi="Times New Roman" w:cs="Times New Roman"/>
          <w:b/>
          <w:bCs/>
        </w:rPr>
        <w:t>M</w:t>
      </w:r>
      <w:r w:rsidRPr="00011632">
        <w:rPr>
          <w:rFonts w:ascii="Times New Roman" w:hAnsi="Times New Roman" w:cs="Times New Roman"/>
          <w:b/>
          <w:bCs/>
        </w:rPr>
        <w:t>iasta Białegostoku, pomimo niższej emisji gazów cieplarnianych, zmniejszenia natężenia emitowanego hałasu do otoczenia oraz obniżenia niskiej emisji w ujęciu lokalnym (głównie pyłów), jest nieuzasadnione ekonomicznie w przypadku zakupu pojazdów z  funduszy Miasta. Inwestycja ta może być opłacalna wyłącznie w przypadku uzyskania wysokiego, bezzwrotnego dofinansowania na zakup pojazdów i budowę infrastruktury niezbędnej do obsługi floty autobusów elektrycznych.</w:t>
      </w:r>
    </w:p>
    <w:p w14:paraId="288C6E3C" w14:textId="236DFDD2" w:rsidR="00315E7F" w:rsidRPr="00E074D3" w:rsidRDefault="00315E7F" w:rsidP="00315E7F">
      <w:pPr>
        <w:pStyle w:val="Nagwek3"/>
        <w:numPr>
          <w:ilvl w:val="2"/>
          <w:numId w:val="2"/>
        </w:numPr>
        <w:spacing w:before="600" w:after="120"/>
        <w:rPr>
          <w:rFonts w:ascii="Times New Roman" w:hAnsi="Times New Roman" w:cs="Times New Roman"/>
        </w:rPr>
      </w:pPr>
      <w:bookmarkStart w:id="83" w:name="_Toc34814269"/>
      <w:r w:rsidRPr="00E074D3">
        <w:rPr>
          <w:rFonts w:ascii="Times New Roman" w:hAnsi="Times New Roman" w:cs="Times New Roman"/>
        </w:rPr>
        <w:t>Plan Adaptacji Miasta Białystok do zmian klimatu do roku 2030</w:t>
      </w:r>
      <w:bookmarkEnd w:id="83"/>
    </w:p>
    <w:p w14:paraId="571890E4" w14:textId="43456CE8" w:rsidR="00315E7F" w:rsidRPr="00011632" w:rsidRDefault="00315E7F" w:rsidP="00315E7F">
      <w:pPr>
        <w:jc w:val="both"/>
        <w:rPr>
          <w:rFonts w:ascii="Times New Roman" w:hAnsi="Times New Roman" w:cs="Times New Roman"/>
        </w:rPr>
      </w:pPr>
      <w:r w:rsidRPr="00011632">
        <w:rPr>
          <w:rFonts w:ascii="Times New Roman" w:hAnsi="Times New Roman" w:cs="Times New Roman"/>
        </w:rPr>
        <w:t>Plan Adaptacji Miasta Białystok do zmian klimatu do roku 2030 został przyjęty uchwałą nr XIV/210/19 Rady Miasta Białystok z dnia 23 września 2019 r.</w:t>
      </w:r>
    </w:p>
    <w:p w14:paraId="647B6B12" w14:textId="0B730C3A" w:rsidR="00315E7F" w:rsidRPr="00011632" w:rsidRDefault="00315E7F" w:rsidP="00315E7F">
      <w:pPr>
        <w:jc w:val="both"/>
        <w:rPr>
          <w:rFonts w:ascii="Times New Roman" w:hAnsi="Times New Roman" w:cs="Times New Roman"/>
        </w:rPr>
      </w:pPr>
      <w:r w:rsidRPr="00011632">
        <w:rPr>
          <w:rFonts w:ascii="Times New Roman" w:hAnsi="Times New Roman" w:cs="Times New Roman"/>
        </w:rPr>
        <w:t xml:space="preserve">W ramach celu strategicznego 4 - Adaptacja do zagrożeń termicznych przewidziano Działanie 4.5. Dostosowanie systemu komunikacji publicznej do zagrożeń. </w:t>
      </w:r>
    </w:p>
    <w:p w14:paraId="6DC76F1F" w14:textId="77777777" w:rsidR="00315E7F" w:rsidRPr="00011632" w:rsidRDefault="00315E7F" w:rsidP="00315E7F">
      <w:pPr>
        <w:jc w:val="both"/>
        <w:rPr>
          <w:rFonts w:ascii="Times New Roman" w:hAnsi="Times New Roman" w:cs="Times New Roman"/>
        </w:rPr>
      </w:pPr>
      <w:r w:rsidRPr="00011632">
        <w:rPr>
          <w:rFonts w:ascii="Times New Roman" w:hAnsi="Times New Roman" w:cs="Times New Roman"/>
        </w:rPr>
        <w:t>Podmioty realizujące zadania w ramach tego działania to: Zarząd Białostockiej Komunikacji Miejskiej oraz przewoźnicy utrzymujący tabor: KPK Sp. z o.o., KZK Sp. z o.o. oraz KPKM Sp. z o.o.</w:t>
      </w:r>
    </w:p>
    <w:p w14:paraId="16FEF372" w14:textId="0CB85C8D" w:rsidR="00315E7F" w:rsidRPr="00011632" w:rsidRDefault="00315E7F" w:rsidP="00315E7F">
      <w:pPr>
        <w:jc w:val="both"/>
        <w:rPr>
          <w:rFonts w:ascii="Times New Roman" w:hAnsi="Times New Roman" w:cs="Times New Roman"/>
        </w:rPr>
      </w:pPr>
      <w:r w:rsidRPr="00011632">
        <w:rPr>
          <w:rFonts w:ascii="Times New Roman" w:hAnsi="Times New Roman" w:cs="Times New Roman"/>
          <w:b/>
          <w:bCs/>
        </w:rPr>
        <w:t>Działanie polega na modernizacji i rozbudowie taboru komunikacji publicznej</w:t>
      </w:r>
      <w:r w:rsidRPr="00011632">
        <w:rPr>
          <w:rFonts w:ascii="Times New Roman" w:hAnsi="Times New Roman" w:cs="Times New Roman"/>
        </w:rPr>
        <w:t>. Ze w</w:t>
      </w:r>
      <w:r w:rsidR="00011632">
        <w:rPr>
          <w:rFonts w:ascii="Times New Roman" w:hAnsi="Times New Roman" w:cs="Times New Roman"/>
        </w:rPr>
        <w:t>zględu na to, że w </w:t>
      </w:r>
      <w:r w:rsidRPr="00011632">
        <w:rPr>
          <w:rFonts w:ascii="Times New Roman" w:hAnsi="Times New Roman" w:cs="Times New Roman"/>
        </w:rPr>
        <w:t xml:space="preserve">Białymstoku obecnie jedyny środek transportu publicznego stanowi komunikacja autobusowa, w tym działaniu podstawową rolę odgrywa podnoszenie standardu tego rodzaju taboru. Odpowiednia liczba nowoczesnych autobusów (w tym elektrycznych) zapewni płynność i wysoką częstotliwość kursowania autobusów, w konsekwencji zabezpieczając pasażerów przed nadmiernym narażeniem na skrajne temperatury. </w:t>
      </w:r>
    </w:p>
    <w:p w14:paraId="4DCE2791" w14:textId="77777777" w:rsidR="00315E7F" w:rsidRPr="00011632" w:rsidRDefault="00315E7F" w:rsidP="00315E7F">
      <w:pPr>
        <w:jc w:val="both"/>
        <w:rPr>
          <w:rFonts w:ascii="Times New Roman" w:hAnsi="Times New Roman" w:cs="Times New Roman"/>
        </w:rPr>
      </w:pPr>
      <w:r w:rsidRPr="00011632">
        <w:rPr>
          <w:rFonts w:ascii="Times New Roman" w:hAnsi="Times New Roman" w:cs="Times New Roman"/>
        </w:rPr>
        <w:lastRenderedPageBreak/>
        <w:t>Działanie to może być realizowane poprzez stopniowe wydłużanie czasu dostępności rowerów miejskich BiKeR (docelowo w perspektywie 2030 roku może nawet całoroczne).</w:t>
      </w:r>
    </w:p>
    <w:p w14:paraId="78D0C6A1" w14:textId="77777777" w:rsidR="00315E7F" w:rsidRPr="00011632" w:rsidRDefault="00315E7F" w:rsidP="00315E7F">
      <w:pPr>
        <w:jc w:val="both"/>
        <w:rPr>
          <w:rFonts w:ascii="Times New Roman" w:hAnsi="Times New Roman" w:cs="Times New Roman"/>
        </w:rPr>
      </w:pPr>
      <w:r w:rsidRPr="00011632">
        <w:rPr>
          <w:rFonts w:ascii="Times New Roman" w:hAnsi="Times New Roman" w:cs="Times New Roman"/>
        </w:rPr>
        <w:t>W długiej perspektywie czasowej należy także dążyć do większego włączenie w sieć miejskiej komunikacji publicznej transportu kolejowego.</w:t>
      </w:r>
    </w:p>
    <w:p w14:paraId="24C02D9D" w14:textId="41D4B867" w:rsidR="00B45712" w:rsidRPr="00E074D3" w:rsidRDefault="00B45712" w:rsidP="005A756F">
      <w:pPr>
        <w:pStyle w:val="Nagwek3"/>
        <w:numPr>
          <w:ilvl w:val="2"/>
          <w:numId w:val="2"/>
        </w:numPr>
        <w:spacing w:before="600" w:after="120"/>
        <w:rPr>
          <w:rFonts w:ascii="Times New Roman" w:hAnsi="Times New Roman" w:cs="Times New Roman"/>
        </w:rPr>
      </w:pPr>
      <w:bookmarkStart w:id="84" w:name="_Toc34814270"/>
      <w:r w:rsidRPr="00E074D3">
        <w:rPr>
          <w:rFonts w:ascii="Times New Roman" w:hAnsi="Times New Roman" w:cs="Times New Roman"/>
        </w:rPr>
        <w:t>Podsumowanie</w:t>
      </w:r>
      <w:bookmarkEnd w:id="84"/>
    </w:p>
    <w:p w14:paraId="7BA2AD6F" w14:textId="77777777" w:rsidR="00B45712" w:rsidRPr="00011632" w:rsidRDefault="00B45712" w:rsidP="00B45712">
      <w:pPr>
        <w:jc w:val="both"/>
        <w:rPr>
          <w:rFonts w:ascii="Times New Roman" w:hAnsi="Times New Roman" w:cs="Times New Roman"/>
        </w:rPr>
      </w:pPr>
      <w:r w:rsidRPr="00011632">
        <w:rPr>
          <w:rFonts w:ascii="Times New Roman" w:hAnsi="Times New Roman" w:cs="Times New Roman"/>
        </w:rPr>
        <w:t>Opisanie w niniejszej Strategii działania na rzecz rozwoju elektromobilności w pełni wpisują się w przedstawione powyżej priorytety, wskazane w poszczególnych dokumentach strategicznych, zarówno na poziomie Miasta Białystok, województwa podlaskiego, jak i w skali krajowej.</w:t>
      </w:r>
    </w:p>
    <w:p w14:paraId="2AE46D84" w14:textId="426ED55A" w:rsidR="00B45712" w:rsidRPr="00E074D3" w:rsidRDefault="00E3354F" w:rsidP="005A756F">
      <w:pPr>
        <w:pStyle w:val="Nagwek2"/>
        <w:numPr>
          <w:ilvl w:val="1"/>
          <w:numId w:val="2"/>
        </w:numPr>
        <w:spacing w:before="600" w:after="120"/>
        <w:rPr>
          <w:rFonts w:ascii="Times New Roman" w:hAnsi="Times New Roman" w:cs="Times New Roman"/>
        </w:rPr>
      </w:pPr>
      <w:bookmarkStart w:id="85" w:name="_Toc34814271"/>
      <w:r w:rsidRPr="00E074D3">
        <w:rPr>
          <w:rFonts w:ascii="Times New Roman" w:hAnsi="Times New Roman" w:cs="Times New Roman"/>
        </w:rPr>
        <w:t>Priorytety rozwojowe (cele strategiczne oraz op</w:t>
      </w:r>
      <w:r w:rsidR="0084588E" w:rsidRPr="00E074D3">
        <w:rPr>
          <w:rFonts w:ascii="Times New Roman" w:hAnsi="Times New Roman" w:cs="Times New Roman"/>
        </w:rPr>
        <w:t>eracyjne) w zakresie wdrożenia S</w:t>
      </w:r>
      <w:r w:rsidRPr="00E074D3">
        <w:rPr>
          <w:rFonts w:ascii="Times New Roman" w:hAnsi="Times New Roman" w:cs="Times New Roman"/>
        </w:rPr>
        <w:t>trategii rozwoju elektromobilności</w:t>
      </w:r>
      <w:bookmarkEnd w:id="85"/>
    </w:p>
    <w:p w14:paraId="7AB29C53" w14:textId="4FCC3D48" w:rsidR="00C43245" w:rsidRPr="00011632" w:rsidRDefault="00C43245" w:rsidP="00C43245">
      <w:pPr>
        <w:jc w:val="both"/>
        <w:rPr>
          <w:rFonts w:ascii="Times New Roman" w:hAnsi="Times New Roman" w:cs="Times New Roman"/>
        </w:rPr>
      </w:pPr>
      <w:r w:rsidRPr="00011632">
        <w:rPr>
          <w:rFonts w:ascii="Times New Roman" w:hAnsi="Times New Roman" w:cs="Times New Roman"/>
        </w:rPr>
        <w:t>Sformułowane w niniejszym dokumencie cele strategiczne wynikają z potrzeb zdiagnozowanych w trakcie tworzenia Strategii, są s</w:t>
      </w:r>
      <w:r w:rsidR="00313531" w:rsidRPr="00011632">
        <w:rPr>
          <w:rFonts w:ascii="Times New Roman" w:hAnsi="Times New Roman" w:cs="Times New Roman"/>
        </w:rPr>
        <w:t>pójne z celami sformułowanymi w </w:t>
      </w:r>
      <w:r w:rsidRPr="00011632">
        <w:rPr>
          <w:rFonts w:ascii="Times New Roman" w:hAnsi="Times New Roman" w:cs="Times New Roman"/>
        </w:rPr>
        <w:t xml:space="preserve">dokumentach strategicznych, zarówno dla Miasta, województwa białostockiego oraz tych sformułowanych na poziomie krajowym i europejskim. </w:t>
      </w:r>
    </w:p>
    <w:p w14:paraId="31241862" w14:textId="77777777" w:rsidR="00C43245" w:rsidRPr="00011632" w:rsidRDefault="00C43245" w:rsidP="00C43245">
      <w:pPr>
        <w:jc w:val="both"/>
        <w:rPr>
          <w:rFonts w:ascii="Times New Roman" w:hAnsi="Times New Roman" w:cs="Times New Roman"/>
        </w:rPr>
      </w:pPr>
      <w:r w:rsidRPr="00011632">
        <w:rPr>
          <w:rFonts w:ascii="Times New Roman" w:hAnsi="Times New Roman" w:cs="Times New Roman"/>
        </w:rPr>
        <w:t>Cele te są następujące:</w:t>
      </w:r>
    </w:p>
    <w:p w14:paraId="50E56D92" w14:textId="187ED518" w:rsidR="00697935" w:rsidRPr="00E074D3" w:rsidRDefault="00697935" w:rsidP="00697935">
      <w:pPr>
        <w:pStyle w:val="Legenda"/>
        <w:keepNext/>
        <w:jc w:val="center"/>
        <w:rPr>
          <w:rFonts w:ascii="Times New Roman" w:hAnsi="Times New Roman" w:cs="Times New Roman"/>
          <w:sz w:val="22"/>
          <w:szCs w:val="22"/>
        </w:rPr>
      </w:pPr>
      <w:bookmarkStart w:id="86" w:name="_Toc34814593"/>
      <w:r w:rsidRPr="00E074D3">
        <w:rPr>
          <w:rFonts w:ascii="Times New Roman" w:hAnsi="Times New Roman" w:cs="Times New Roman"/>
          <w:sz w:val="22"/>
          <w:szCs w:val="22"/>
        </w:rPr>
        <w:t xml:space="preserve">Tabela </w:t>
      </w:r>
      <w:r w:rsidR="004B63DF" w:rsidRPr="00E074D3">
        <w:rPr>
          <w:rFonts w:ascii="Times New Roman" w:hAnsi="Times New Roman" w:cs="Times New Roman"/>
          <w:noProof/>
          <w:sz w:val="22"/>
          <w:szCs w:val="22"/>
        </w:rPr>
        <w:fldChar w:fldCharType="begin"/>
      </w:r>
      <w:r w:rsidR="004B63DF" w:rsidRPr="00E074D3">
        <w:rPr>
          <w:rFonts w:ascii="Times New Roman" w:hAnsi="Times New Roman" w:cs="Times New Roman"/>
          <w:noProof/>
          <w:sz w:val="22"/>
          <w:szCs w:val="22"/>
        </w:rPr>
        <w:instrText xml:space="preserve"> SEQ Tabela \* ARABIC </w:instrText>
      </w:r>
      <w:r w:rsidR="004B63DF"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22</w:t>
      </w:r>
      <w:r w:rsidR="004B63DF"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Cele strategiczne</w:t>
      </w:r>
      <w:bookmarkEnd w:id="86"/>
    </w:p>
    <w:tbl>
      <w:tblPr>
        <w:tblStyle w:val="Tabela-Siatka"/>
        <w:tblW w:w="9634" w:type="dxa"/>
        <w:jc w:val="center"/>
        <w:tblLook w:val="04A0" w:firstRow="1" w:lastRow="0" w:firstColumn="1" w:lastColumn="0" w:noHBand="0" w:noVBand="1"/>
      </w:tblPr>
      <w:tblGrid>
        <w:gridCol w:w="2547"/>
        <w:gridCol w:w="7087"/>
      </w:tblGrid>
      <w:tr w:rsidR="00C43245" w:rsidRPr="004543A1" w14:paraId="52CA1A69" w14:textId="77777777" w:rsidTr="00011632">
        <w:trPr>
          <w:jc w:val="center"/>
        </w:trPr>
        <w:tc>
          <w:tcPr>
            <w:tcW w:w="2547" w:type="dxa"/>
            <w:shd w:val="clear" w:color="auto" w:fill="B4C6E7" w:themeFill="accent5" w:themeFillTint="66"/>
            <w:vAlign w:val="center"/>
          </w:tcPr>
          <w:p w14:paraId="50C847BC"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1</w:t>
            </w:r>
          </w:p>
        </w:tc>
        <w:tc>
          <w:tcPr>
            <w:tcW w:w="7087" w:type="dxa"/>
            <w:shd w:val="clear" w:color="auto" w:fill="B4C6E7" w:themeFill="accent5" w:themeFillTint="66"/>
            <w:vAlign w:val="center"/>
          </w:tcPr>
          <w:p w14:paraId="2E74D2DC"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Rozwój komunikacji miejskiej nisko- lub zeroemisyjnej</w:t>
            </w:r>
          </w:p>
        </w:tc>
      </w:tr>
      <w:tr w:rsidR="00C43245" w:rsidRPr="004543A1" w14:paraId="242B7AC3" w14:textId="77777777" w:rsidTr="00011632">
        <w:trPr>
          <w:jc w:val="center"/>
        </w:trPr>
        <w:tc>
          <w:tcPr>
            <w:tcW w:w="2547" w:type="dxa"/>
            <w:shd w:val="clear" w:color="auto" w:fill="B4C6E7" w:themeFill="accent5" w:themeFillTint="66"/>
            <w:vAlign w:val="center"/>
          </w:tcPr>
          <w:p w14:paraId="2E641BD7"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2</w:t>
            </w:r>
          </w:p>
        </w:tc>
        <w:tc>
          <w:tcPr>
            <w:tcW w:w="7087" w:type="dxa"/>
            <w:shd w:val="clear" w:color="auto" w:fill="B4C6E7" w:themeFill="accent5" w:themeFillTint="66"/>
            <w:vAlign w:val="center"/>
          </w:tcPr>
          <w:p w14:paraId="518CDDF2"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Poprawa stanu środowiska naturalnego, zwłaszcza stanu powietrza</w:t>
            </w:r>
          </w:p>
        </w:tc>
      </w:tr>
      <w:tr w:rsidR="00C43245" w:rsidRPr="004543A1" w14:paraId="20F7AB83" w14:textId="77777777" w:rsidTr="00011632">
        <w:trPr>
          <w:jc w:val="center"/>
        </w:trPr>
        <w:tc>
          <w:tcPr>
            <w:tcW w:w="2547" w:type="dxa"/>
            <w:shd w:val="clear" w:color="auto" w:fill="B4C6E7" w:themeFill="accent5" w:themeFillTint="66"/>
            <w:vAlign w:val="center"/>
          </w:tcPr>
          <w:p w14:paraId="33114942"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3</w:t>
            </w:r>
          </w:p>
        </w:tc>
        <w:tc>
          <w:tcPr>
            <w:tcW w:w="7087" w:type="dxa"/>
            <w:shd w:val="clear" w:color="auto" w:fill="B4C6E7" w:themeFill="accent5" w:themeFillTint="66"/>
            <w:vAlign w:val="center"/>
          </w:tcPr>
          <w:p w14:paraId="39342837"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Wzrost świadomości mieszkańców w zakresie korzyści z wdrażania elektromobilności</w:t>
            </w:r>
          </w:p>
        </w:tc>
      </w:tr>
      <w:tr w:rsidR="00C43245" w:rsidRPr="004543A1" w14:paraId="04764A56" w14:textId="77777777" w:rsidTr="00011632">
        <w:trPr>
          <w:jc w:val="center"/>
        </w:trPr>
        <w:tc>
          <w:tcPr>
            <w:tcW w:w="2547" w:type="dxa"/>
            <w:shd w:val="clear" w:color="auto" w:fill="B4C6E7" w:themeFill="accent5" w:themeFillTint="66"/>
            <w:vAlign w:val="center"/>
          </w:tcPr>
          <w:p w14:paraId="587B78C9"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4</w:t>
            </w:r>
          </w:p>
        </w:tc>
        <w:tc>
          <w:tcPr>
            <w:tcW w:w="7087" w:type="dxa"/>
            <w:shd w:val="clear" w:color="auto" w:fill="B4C6E7" w:themeFill="accent5" w:themeFillTint="66"/>
            <w:vAlign w:val="center"/>
          </w:tcPr>
          <w:p w14:paraId="13D599B4"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Rozwój smart city</w:t>
            </w:r>
          </w:p>
        </w:tc>
      </w:tr>
    </w:tbl>
    <w:p w14:paraId="2CAA3456" w14:textId="77777777" w:rsidR="00C43245" w:rsidRPr="00E074D3" w:rsidRDefault="00C43245" w:rsidP="00C43245">
      <w:pPr>
        <w:rPr>
          <w:rFonts w:ascii="Times New Roman" w:hAnsi="Times New Roman" w:cs="Times New Roman"/>
        </w:rPr>
      </w:pPr>
    </w:p>
    <w:p w14:paraId="5CF09AE6" w14:textId="06492459" w:rsidR="00E3354F" w:rsidRPr="00E074D3" w:rsidRDefault="00E3354F" w:rsidP="005A756F">
      <w:pPr>
        <w:pStyle w:val="Nagwek3"/>
        <w:numPr>
          <w:ilvl w:val="2"/>
          <w:numId w:val="2"/>
        </w:numPr>
        <w:spacing w:before="600" w:after="120"/>
        <w:rPr>
          <w:rFonts w:ascii="Times New Roman" w:hAnsi="Times New Roman" w:cs="Times New Roman"/>
        </w:rPr>
      </w:pPr>
      <w:bookmarkStart w:id="87" w:name="_Toc34814272"/>
      <w:r w:rsidRPr="00E074D3">
        <w:rPr>
          <w:rFonts w:ascii="Times New Roman" w:hAnsi="Times New Roman" w:cs="Times New Roman"/>
        </w:rPr>
        <w:t>Adekwatność zaproponowanych działań do problemów oraz potrzeb</w:t>
      </w:r>
      <w:bookmarkEnd w:id="87"/>
    </w:p>
    <w:p w14:paraId="2E59C4EB" w14:textId="683DA5DC" w:rsidR="00C43245" w:rsidRPr="00011632" w:rsidRDefault="00C43245" w:rsidP="00C43245">
      <w:pPr>
        <w:jc w:val="both"/>
        <w:rPr>
          <w:rFonts w:ascii="Times New Roman" w:hAnsi="Times New Roman" w:cs="Times New Roman"/>
        </w:rPr>
      </w:pPr>
      <w:r w:rsidRPr="00011632">
        <w:rPr>
          <w:rFonts w:ascii="Times New Roman" w:hAnsi="Times New Roman" w:cs="Times New Roman"/>
        </w:rPr>
        <w:t>W odpowiedzi na opisane w pkt 5.1.1. problemy i pot</w:t>
      </w:r>
      <w:r w:rsidR="00313531" w:rsidRPr="00011632">
        <w:rPr>
          <w:rFonts w:ascii="Times New Roman" w:hAnsi="Times New Roman" w:cs="Times New Roman"/>
        </w:rPr>
        <w:t>rzeby sektora komunikacyjnego w </w:t>
      </w:r>
      <w:r w:rsidRPr="00011632">
        <w:rPr>
          <w:rFonts w:ascii="Times New Roman" w:hAnsi="Times New Roman" w:cs="Times New Roman"/>
        </w:rPr>
        <w:t>Białymstoku, opracowana została lista celów operacyjnych, tj. konkretnych działań, które przyczynią się do osiągnięcia poszczególnych celów strategicznych.</w:t>
      </w:r>
    </w:p>
    <w:p w14:paraId="0329DF5A" w14:textId="0B66B0AA" w:rsidR="00697935" w:rsidRPr="00011632" w:rsidRDefault="00697935" w:rsidP="00697935">
      <w:pPr>
        <w:pStyle w:val="Legenda"/>
        <w:keepNext/>
        <w:jc w:val="center"/>
        <w:rPr>
          <w:rFonts w:ascii="Times New Roman" w:hAnsi="Times New Roman" w:cs="Times New Roman"/>
          <w:sz w:val="22"/>
          <w:szCs w:val="22"/>
        </w:rPr>
      </w:pPr>
      <w:bookmarkStart w:id="88" w:name="_Toc34814594"/>
      <w:r w:rsidRPr="00011632">
        <w:rPr>
          <w:rFonts w:ascii="Times New Roman" w:hAnsi="Times New Roman" w:cs="Times New Roman"/>
          <w:sz w:val="22"/>
          <w:szCs w:val="22"/>
        </w:rPr>
        <w:t xml:space="preserve">Tabela </w:t>
      </w:r>
      <w:r w:rsidR="004B63DF" w:rsidRPr="00011632">
        <w:rPr>
          <w:rFonts w:ascii="Times New Roman" w:hAnsi="Times New Roman" w:cs="Times New Roman"/>
          <w:noProof/>
          <w:sz w:val="22"/>
          <w:szCs w:val="22"/>
        </w:rPr>
        <w:fldChar w:fldCharType="begin"/>
      </w:r>
      <w:r w:rsidR="004B63DF" w:rsidRPr="00011632">
        <w:rPr>
          <w:rFonts w:ascii="Times New Roman" w:hAnsi="Times New Roman" w:cs="Times New Roman"/>
          <w:noProof/>
          <w:sz w:val="22"/>
          <w:szCs w:val="22"/>
        </w:rPr>
        <w:instrText xml:space="preserve"> SEQ Tabela \* ARABIC </w:instrText>
      </w:r>
      <w:r w:rsidR="004B63DF" w:rsidRPr="00011632">
        <w:rPr>
          <w:rFonts w:ascii="Times New Roman" w:hAnsi="Times New Roman" w:cs="Times New Roman"/>
          <w:noProof/>
          <w:sz w:val="22"/>
          <w:szCs w:val="22"/>
        </w:rPr>
        <w:fldChar w:fldCharType="separate"/>
      </w:r>
      <w:r w:rsidR="002546C3" w:rsidRPr="00011632">
        <w:rPr>
          <w:rFonts w:ascii="Times New Roman" w:hAnsi="Times New Roman" w:cs="Times New Roman"/>
          <w:noProof/>
          <w:sz w:val="22"/>
          <w:szCs w:val="22"/>
        </w:rPr>
        <w:t>23</w:t>
      </w:r>
      <w:r w:rsidR="004B63DF" w:rsidRPr="00011632">
        <w:rPr>
          <w:rFonts w:ascii="Times New Roman" w:hAnsi="Times New Roman" w:cs="Times New Roman"/>
          <w:noProof/>
          <w:sz w:val="22"/>
          <w:szCs w:val="22"/>
        </w:rPr>
        <w:fldChar w:fldCharType="end"/>
      </w:r>
      <w:r w:rsidRPr="00011632">
        <w:rPr>
          <w:rFonts w:ascii="Times New Roman" w:hAnsi="Times New Roman" w:cs="Times New Roman"/>
          <w:sz w:val="22"/>
          <w:szCs w:val="22"/>
        </w:rPr>
        <w:t>. Cele operacyjne</w:t>
      </w:r>
      <w:bookmarkEnd w:id="88"/>
    </w:p>
    <w:tbl>
      <w:tblPr>
        <w:tblStyle w:val="Tabela-Siatka"/>
        <w:tblW w:w="0" w:type="auto"/>
        <w:jc w:val="center"/>
        <w:tblLook w:val="04A0" w:firstRow="1" w:lastRow="0" w:firstColumn="1" w:lastColumn="0" w:noHBand="0" w:noVBand="1"/>
      </w:tblPr>
      <w:tblGrid>
        <w:gridCol w:w="2122"/>
        <w:gridCol w:w="3470"/>
        <w:gridCol w:w="3470"/>
      </w:tblGrid>
      <w:tr w:rsidR="00C43245" w:rsidRPr="004543A1" w14:paraId="3931598E" w14:textId="77777777" w:rsidTr="00011632">
        <w:trPr>
          <w:jc w:val="center"/>
        </w:trPr>
        <w:tc>
          <w:tcPr>
            <w:tcW w:w="9062" w:type="dxa"/>
            <w:gridSpan w:val="3"/>
            <w:shd w:val="clear" w:color="auto" w:fill="BDD6EE" w:themeFill="accent1" w:themeFillTint="66"/>
          </w:tcPr>
          <w:p w14:paraId="03E9BE2C" w14:textId="77777777" w:rsidR="00C43245" w:rsidRPr="004543A1" w:rsidRDefault="00C43245" w:rsidP="00011632">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STRATECZNY 1 Rozwój komunikacji miejskiej nisko- lub zeroemisyjnej</w:t>
            </w:r>
          </w:p>
        </w:tc>
      </w:tr>
      <w:tr w:rsidR="00C43245" w:rsidRPr="004543A1" w14:paraId="6EF925E2" w14:textId="77777777" w:rsidTr="00011632">
        <w:trPr>
          <w:jc w:val="center"/>
        </w:trPr>
        <w:tc>
          <w:tcPr>
            <w:tcW w:w="2122" w:type="dxa"/>
          </w:tcPr>
          <w:p w14:paraId="35455F93" w14:textId="77777777" w:rsidR="00C43245" w:rsidRPr="004543A1" w:rsidRDefault="00C43245" w:rsidP="00C43245">
            <w:pPr>
              <w:jc w:val="both"/>
              <w:rPr>
                <w:rFonts w:ascii="Times New Roman" w:hAnsi="Times New Roman" w:cs="Times New Roman"/>
                <w:b/>
                <w:bCs/>
                <w:sz w:val="20"/>
                <w:szCs w:val="20"/>
              </w:rPr>
            </w:pPr>
          </w:p>
        </w:tc>
        <w:tc>
          <w:tcPr>
            <w:tcW w:w="3470" w:type="dxa"/>
            <w:vAlign w:val="center"/>
          </w:tcPr>
          <w:p w14:paraId="4BCBB492" w14:textId="77777777" w:rsidR="00E256BA" w:rsidRPr="004543A1" w:rsidRDefault="00E256BA" w:rsidP="00E256BA">
            <w:pPr>
              <w:jc w:val="center"/>
              <w:rPr>
                <w:rFonts w:ascii="Times New Roman" w:hAnsi="Times New Roman" w:cs="Times New Roman"/>
                <w:b/>
                <w:bCs/>
                <w:sz w:val="20"/>
                <w:szCs w:val="20"/>
              </w:rPr>
            </w:pPr>
          </w:p>
          <w:p w14:paraId="214FC84B" w14:textId="0CC3BA38" w:rsidR="00C43245" w:rsidRPr="004543A1" w:rsidRDefault="00C43245" w:rsidP="00E256BA">
            <w:pPr>
              <w:jc w:val="center"/>
              <w:rPr>
                <w:rFonts w:ascii="Times New Roman" w:hAnsi="Times New Roman" w:cs="Times New Roman"/>
                <w:b/>
                <w:bCs/>
                <w:sz w:val="20"/>
                <w:szCs w:val="20"/>
              </w:rPr>
            </w:pPr>
            <w:r w:rsidRPr="004543A1">
              <w:rPr>
                <w:rFonts w:ascii="Times New Roman" w:hAnsi="Times New Roman" w:cs="Times New Roman"/>
                <w:b/>
                <w:bCs/>
                <w:sz w:val="20"/>
                <w:szCs w:val="20"/>
              </w:rPr>
              <w:t>Nazwa celu</w:t>
            </w:r>
          </w:p>
          <w:p w14:paraId="41704CB7" w14:textId="0111C218" w:rsidR="00E256BA" w:rsidRPr="004543A1" w:rsidRDefault="00E256BA" w:rsidP="00E256BA">
            <w:pPr>
              <w:jc w:val="center"/>
              <w:rPr>
                <w:rFonts w:ascii="Times New Roman" w:hAnsi="Times New Roman" w:cs="Times New Roman"/>
                <w:b/>
                <w:bCs/>
                <w:sz w:val="20"/>
                <w:szCs w:val="20"/>
              </w:rPr>
            </w:pPr>
          </w:p>
        </w:tc>
        <w:tc>
          <w:tcPr>
            <w:tcW w:w="3470" w:type="dxa"/>
            <w:vAlign w:val="center"/>
          </w:tcPr>
          <w:p w14:paraId="0C3BD8CF" w14:textId="77777777" w:rsidR="00C43245" w:rsidRPr="004543A1" w:rsidRDefault="00C43245" w:rsidP="00E256BA">
            <w:pPr>
              <w:jc w:val="center"/>
              <w:rPr>
                <w:rFonts w:ascii="Times New Roman" w:hAnsi="Times New Roman" w:cs="Times New Roman"/>
                <w:b/>
                <w:bCs/>
                <w:sz w:val="20"/>
                <w:szCs w:val="20"/>
              </w:rPr>
            </w:pPr>
            <w:r w:rsidRPr="004543A1">
              <w:rPr>
                <w:rFonts w:ascii="Times New Roman" w:hAnsi="Times New Roman" w:cs="Times New Roman"/>
                <w:b/>
                <w:bCs/>
                <w:sz w:val="20"/>
                <w:szCs w:val="20"/>
              </w:rPr>
              <w:t>Opis</w:t>
            </w:r>
          </w:p>
        </w:tc>
      </w:tr>
      <w:tr w:rsidR="00C43245" w:rsidRPr="004543A1" w14:paraId="3DE1CF7C" w14:textId="77777777" w:rsidTr="00011632">
        <w:trPr>
          <w:jc w:val="center"/>
        </w:trPr>
        <w:tc>
          <w:tcPr>
            <w:tcW w:w="2122" w:type="dxa"/>
            <w:shd w:val="clear" w:color="auto" w:fill="E2EFD9" w:themeFill="accent6" w:themeFillTint="33"/>
          </w:tcPr>
          <w:p w14:paraId="672F4124"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1AE2ED9A" w14:textId="4530A8A0"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Zwiększenie stopnia wykorzyst</w:t>
            </w:r>
            <w:r w:rsidR="008613CF" w:rsidRPr="004543A1">
              <w:rPr>
                <w:rFonts w:ascii="Times New Roman" w:hAnsi="Times New Roman" w:cs="Times New Roman"/>
                <w:sz w:val="20"/>
                <w:szCs w:val="20"/>
              </w:rPr>
              <w:t>ania autobusów zeroemisyjnych w </w:t>
            </w:r>
            <w:r w:rsidRPr="004543A1">
              <w:rPr>
                <w:rFonts w:ascii="Times New Roman" w:hAnsi="Times New Roman" w:cs="Times New Roman"/>
                <w:sz w:val="20"/>
                <w:szCs w:val="20"/>
              </w:rPr>
              <w:t>komunikacji miejskiej</w:t>
            </w:r>
          </w:p>
        </w:tc>
        <w:tc>
          <w:tcPr>
            <w:tcW w:w="3470" w:type="dxa"/>
            <w:shd w:val="clear" w:color="auto" w:fill="E2EFD9" w:themeFill="accent6" w:themeFillTint="33"/>
          </w:tcPr>
          <w:p w14:paraId="0EC1F986" w14:textId="07E6AA51"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Zgodn</w:t>
            </w:r>
            <w:r w:rsidR="00313531" w:rsidRPr="004543A1">
              <w:rPr>
                <w:rFonts w:ascii="Times New Roman" w:hAnsi="Times New Roman" w:cs="Times New Roman"/>
                <w:sz w:val="20"/>
                <w:szCs w:val="20"/>
              </w:rPr>
              <w:t>ie z aktualną Analizą kosztów i </w:t>
            </w:r>
            <w:r w:rsidRPr="004543A1">
              <w:rPr>
                <w:rFonts w:ascii="Times New Roman" w:hAnsi="Times New Roman" w:cs="Times New Roman"/>
                <w:sz w:val="20"/>
                <w:szCs w:val="20"/>
              </w:rPr>
              <w:t xml:space="preserve">korzyści wdrożenie autobusów elektrycznych do floty obsługującej komunikację miejską </w:t>
            </w:r>
            <w:r w:rsidR="004D32D2" w:rsidRPr="004543A1">
              <w:rPr>
                <w:rFonts w:ascii="Times New Roman" w:hAnsi="Times New Roman" w:cs="Times New Roman"/>
                <w:sz w:val="20"/>
                <w:szCs w:val="20"/>
              </w:rPr>
              <w:t>M</w:t>
            </w:r>
            <w:r w:rsidRPr="004543A1">
              <w:rPr>
                <w:rFonts w:ascii="Times New Roman" w:hAnsi="Times New Roman" w:cs="Times New Roman"/>
                <w:sz w:val="20"/>
                <w:szCs w:val="20"/>
              </w:rPr>
              <w:t>iasta Białegostoku, pomimo niższej emisji gazów cieplarnianych, zmniejszenia natężenia emitowanego hałasu do otoczenia oraz obniżenia niskiej emisji w ujęciu lokalnym (głównie pyłów), jest nieuzasadnione ekonomicznie</w:t>
            </w:r>
            <w:r w:rsidR="009C4966">
              <w:rPr>
                <w:rFonts w:ascii="Times New Roman" w:hAnsi="Times New Roman" w:cs="Times New Roman"/>
                <w:sz w:val="20"/>
                <w:szCs w:val="20"/>
              </w:rPr>
              <w:t xml:space="preserve"> w przypadku zakupu pojazdów z  </w:t>
            </w:r>
            <w:r w:rsidRPr="004543A1">
              <w:rPr>
                <w:rFonts w:ascii="Times New Roman" w:hAnsi="Times New Roman" w:cs="Times New Roman"/>
                <w:sz w:val="20"/>
                <w:szCs w:val="20"/>
              </w:rPr>
              <w:t>funduszy Miasta.</w:t>
            </w:r>
          </w:p>
          <w:p w14:paraId="428E5595" w14:textId="06547DE0"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lastRenderedPageBreak/>
              <w:t>Powyższy wynik analizy nie przesądza jednak o tym, że Miasto nie będzie inwestowało w wymianę taboru autobusowego na bardziej przyjazny środowisk</w:t>
            </w:r>
            <w:r w:rsidR="002A2474" w:rsidRPr="004543A1">
              <w:rPr>
                <w:rFonts w:ascii="Times New Roman" w:hAnsi="Times New Roman" w:cs="Times New Roman"/>
                <w:sz w:val="20"/>
                <w:szCs w:val="20"/>
              </w:rPr>
              <w:t>u</w:t>
            </w:r>
            <w:r w:rsidRPr="004543A1">
              <w:rPr>
                <w:rFonts w:ascii="Times New Roman" w:hAnsi="Times New Roman" w:cs="Times New Roman"/>
                <w:sz w:val="20"/>
                <w:szCs w:val="20"/>
              </w:rPr>
              <w:t>.</w:t>
            </w:r>
          </w:p>
          <w:p w14:paraId="69760F0A"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 xml:space="preserve">Docelowo, planowana jest wymiana taboru na nisko- lub zeroemisyjny, przy czym od wyników kolejnych analiz kosztów i korzyści uzależniona będzie liczba nabywanych autobusów elektrycznych. </w:t>
            </w:r>
          </w:p>
          <w:p w14:paraId="712BF1A2"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Zakup autobusów elektrycznych uzależniony będzie również od środków finansowych, jakimi dysponować będzie Miasto.</w:t>
            </w:r>
          </w:p>
        </w:tc>
      </w:tr>
      <w:tr w:rsidR="00C43245" w:rsidRPr="004543A1" w14:paraId="7B8F4B68" w14:textId="77777777" w:rsidTr="00011632">
        <w:trPr>
          <w:jc w:val="center"/>
        </w:trPr>
        <w:tc>
          <w:tcPr>
            <w:tcW w:w="2122" w:type="dxa"/>
            <w:shd w:val="clear" w:color="auto" w:fill="FFF2CC" w:themeFill="accent4" w:themeFillTint="33"/>
          </w:tcPr>
          <w:p w14:paraId="1AE196CD"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2</w:t>
            </w:r>
          </w:p>
        </w:tc>
        <w:tc>
          <w:tcPr>
            <w:tcW w:w="3470" w:type="dxa"/>
            <w:shd w:val="clear" w:color="auto" w:fill="FFF2CC" w:themeFill="accent4" w:themeFillTint="33"/>
          </w:tcPr>
          <w:p w14:paraId="5B62E647" w14:textId="1688DBB3"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Budowa infrastruktury do ładowania autobusów elektrycznych</w:t>
            </w:r>
          </w:p>
        </w:tc>
        <w:tc>
          <w:tcPr>
            <w:tcW w:w="3470" w:type="dxa"/>
            <w:shd w:val="clear" w:color="auto" w:fill="FFF2CC" w:themeFill="accent4" w:themeFillTint="33"/>
          </w:tcPr>
          <w:p w14:paraId="7C290748" w14:textId="546AB941"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Wraz z wymianą taboru autobusowego na elektryczny konieczne będzie wybudowanie infrastruktury do ł</w:t>
            </w:r>
            <w:r w:rsidR="008614D9">
              <w:rPr>
                <w:rFonts w:ascii="Times New Roman" w:hAnsi="Times New Roman" w:cs="Times New Roman"/>
                <w:sz w:val="20"/>
                <w:szCs w:val="20"/>
              </w:rPr>
              <w:t>adowania autobusów w ilości i o </w:t>
            </w:r>
            <w:r w:rsidRPr="004543A1">
              <w:rPr>
                <w:rFonts w:ascii="Times New Roman" w:hAnsi="Times New Roman" w:cs="Times New Roman"/>
                <w:sz w:val="20"/>
                <w:szCs w:val="20"/>
              </w:rPr>
              <w:t>wydajności, dostosowanej do liczby autobusów elektrycznych w taborze.</w:t>
            </w:r>
          </w:p>
          <w:p w14:paraId="4D095F06" w14:textId="66A7499A"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 xml:space="preserve">Rozmieszczenie i technologia ładowania będą przedmiotem cyklicznie prowadzonych analiz </w:t>
            </w:r>
            <w:r w:rsidR="008614D9">
              <w:rPr>
                <w:rFonts w:ascii="Times New Roman" w:hAnsi="Times New Roman" w:cs="Times New Roman"/>
                <w:sz w:val="20"/>
                <w:szCs w:val="20"/>
              </w:rPr>
              <w:t>kosztów i </w:t>
            </w:r>
            <w:r w:rsidR="008613CF" w:rsidRPr="004543A1">
              <w:rPr>
                <w:rFonts w:ascii="Times New Roman" w:hAnsi="Times New Roman" w:cs="Times New Roman"/>
                <w:sz w:val="20"/>
                <w:szCs w:val="20"/>
              </w:rPr>
              <w:t>korzyści związanych z </w:t>
            </w:r>
            <w:r w:rsidRPr="004543A1">
              <w:rPr>
                <w:rFonts w:ascii="Times New Roman" w:hAnsi="Times New Roman" w:cs="Times New Roman"/>
                <w:sz w:val="20"/>
                <w:szCs w:val="20"/>
              </w:rPr>
              <w:t>wykorzystaniem autobusów zeroemisyjnych dla Miasta Białystok.</w:t>
            </w:r>
          </w:p>
        </w:tc>
      </w:tr>
      <w:tr w:rsidR="00C43245" w:rsidRPr="004543A1" w14:paraId="765430B3" w14:textId="77777777" w:rsidTr="00011632">
        <w:trPr>
          <w:jc w:val="center"/>
        </w:trPr>
        <w:tc>
          <w:tcPr>
            <w:tcW w:w="9062" w:type="dxa"/>
            <w:gridSpan w:val="3"/>
            <w:shd w:val="clear" w:color="auto" w:fill="B4C6E7" w:themeFill="accent5" w:themeFillTint="66"/>
          </w:tcPr>
          <w:p w14:paraId="434CDA01" w14:textId="77777777" w:rsidR="00C43245" w:rsidRPr="004543A1" w:rsidRDefault="00C43245" w:rsidP="008614D9">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2 Poprawa stanu środowiska naturalnego, zwłaszcza stanu powietrza</w:t>
            </w:r>
          </w:p>
        </w:tc>
      </w:tr>
      <w:tr w:rsidR="00C43245" w:rsidRPr="004543A1" w14:paraId="177FBAD9" w14:textId="77777777" w:rsidTr="00011632">
        <w:trPr>
          <w:jc w:val="center"/>
        </w:trPr>
        <w:tc>
          <w:tcPr>
            <w:tcW w:w="2122" w:type="dxa"/>
            <w:shd w:val="clear" w:color="auto" w:fill="E2EFD9" w:themeFill="accent6" w:themeFillTint="33"/>
          </w:tcPr>
          <w:p w14:paraId="16DD4927"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424C160A"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Wzrost liczby i stopnia wykorzystania pojazdów zasilanych paliwami alternatywnymi w Mieście</w:t>
            </w:r>
          </w:p>
        </w:tc>
        <w:tc>
          <w:tcPr>
            <w:tcW w:w="3470" w:type="dxa"/>
            <w:shd w:val="clear" w:color="auto" w:fill="E2EFD9" w:themeFill="accent6" w:themeFillTint="33"/>
          </w:tcPr>
          <w:p w14:paraId="7BF6524C" w14:textId="21FEF4AD"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 xml:space="preserve">Cel zostanie osiągnięty dzięki rozbudowie sieci ładowarek do ładowania samochodów elektrycznych na terenie Miasta, co zachęci mieszkańców do korzystania z takich aut. </w:t>
            </w:r>
          </w:p>
          <w:p w14:paraId="33C0378E" w14:textId="626BE399"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Do pojazdów zasilanych paliwami alternatywnymi zaliczyć należ</w:t>
            </w:r>
            <w:r w:rsidR="008613CF" w:rsidRPr="004543A1">
              <w:rPr>
                <w:rFonts w:ascii="Times New Roman" w:hAnsi="Times New Roman" w:cs="Times New Roman"/>
                <w:sz w:val="20"/>
                <w:szCs w:val="20"/>
              </w:rPr>
              <w:t>y również rowery elektryczne. W </w:t>
            </w:r>
            <w:r w:rsidR="008614D9">
              <w:rPr>
                <w:rFonts w:ascii="Times New Roman" w:hAnsi="Times New Roman" w:cs="Times New Roman"/>
                <w:sz w:val="20"/>
                <w:szCs w:val="20"/>
              </w:rPr>
              <w:t>związku z </w:t>
            </w:r>
            <w:r w:rsidRPr="004543A1">
              <w:rPr>
                <w:rFonts w:ascii="Times New Roman" w:hAnsi="Times New Roman" w:cs="Times New Roman"/>
                <w:sz w:val="20"/>
                <w:szCs w:val="20"/>
              </w:rPr>
              <w:t>zaplanowanym rozwojem wypożyczalni rowerów elektrycznych planowan</w:t>
            </w:r>
            <w:r w:rsidR="008613CF" w:rsidRPr="004543A1">
              <w:rPr>
                <w:rFonts w:ascii="Times New Roman" w:hAnsi="Times New Roman" w:cs="Times New Roman"/>
                <w:sz w:val="20"/>
                <w:szCs w:val="20"/>
              </w:rPr>
              <w:t>y jest wzrost zainteresowania i </w:t>
            </w:r>
            <w:r w:rsidRPr="004543A1">
              <w:rPr>
                <w:rFonts w:ascii="Times New Roman" w:hAnsi="Times New Roman" w:cs="Times New Roman"/>
                <w:sz w:val="20"/>
                <w:szCs w:val="20"/>
              </w:rPr>
              <w:t xml:space="preserve">wykorzystania tego środka komunikacji. </w:t>
            </w:r>
          </w:p>
          <w:p w14:paraId="7020057F"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 ramach SRE przewidziano również wdrożenie w Mieście systemu carsharingu, co również przyczyni się do zwiększenia wykorzystania elektrycznych aut przez mieszkańców, bez nabywania własnego samochodu.</w:t>
            </w:r>
          </w:p>
        </w:tc>
      </w:tr>
      <w:tr w:rsidR="00C43245" w:rsidRPr="004543A1" w14:paraId="37E1AFA1" w14:textId="77777777" w:rsidTr="00011632">
        <w:trPr>
          <w:jc w:val="center"/>
        </w:trPr>
        <w:tc>
          <w:tcPr>
            <w:tcW w:w="2122" w:type="dxa"/>
            <w:shd w:val="clear" w:color="auto" w:fill="FFF2CC" w:themeFill="accent4" w:themeFillTint="33"/>
          </w:tcPr>
          <w:p w14:paraId="1A2FC4EA"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2</w:t>
            </w:r>
          </w:p>
        </w:tc>
        <w:tc>
          <w:tcPr>
            <w:tcW w:w="3470" w:type="dxa"/>
            <w:shd w:val="clear" w:color="auto" w:fill="FFF2CC" w:themeFill="accent4" w:themeFillTint="33"/>
          </w:tcPr>
          <w:p w14:paraId="35A213AF"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Budowa infrastruktury do ładowania pojazdów elektrycznych na terenie Miasta</w:t>
            </w:r>
          </w:p>
        </w:tc>
        <w:tc>
          <w:tcPr>
            <w:tcW w:w="3470" w:type="dxa"/>
            <w:shd w:val="clear" w:color="auto" w:fill="FFF2CC" w:themeFill="accent4" w:themeFillTint="33"/>
          </w:tcPr>
          <w:p w14:paraId="25D9EFC6" w14:textId="123FF7E8" w:rsidR="00C43245" w:rsidRPr="004543A1" w:rsidRDefault="008613CF" w:rsidP="008613CF">
            <w:pPr>
              <w:rPr>
                <w:rFonts w:ascii="Times New Roman" w:hAnsi="Times New Roman" w:cs="Times New Roman"/>
                <w:sz w:val="20"/>
                <w:szCs w:val="20"/>
              </w:rPr>
            </w:pPr>
            <w:r w:rsidRPr="004543A1">
              <w:rPr>
                <w:rFonts w:ascii="Times New Roman" w:hAnsi="Times New Roman" w:cs="Times New Roman"/>
                <w:sz w:val="20"/>
                <w:szCs w:val="20"/>
              </w:rPr>
              <w:t>Zgodnie z Ustawą o elektromobilności do końca 2020 </w:t>
            </w:r>
            <w:r w:rsidR="00C43245" w:rsidRPr="004543A1">
              <w:rPr>
                <w:rFonts w:ascii="Times New Roman" w:hAnsi="Times New Roman" w:cs="Times New Roman"/>
                <w:sz w:val="20"/>
                <w:szCs w:val="20"/>
              </w:rPr>
              <w:t xml:space="preserve">r. w Białymstoku powinno </w:t>
            </w:r>
            <w:r w:rsidR="00E04154" w:rsidRPr="004543A1">
              <w:rPr>
                <w:rFonts w:ascii="Times New Roman" w:hAnsi="Times New Roman" w:cs="Times New Roman"/>
                <w:sz w:val="20"/>
                <w:szCs w:val="20"/>
              </w:rPr>
              <w:t>być zainstalowanych</w:t>
            </w:r>
            <w:r w:rsidR="008614D9">
              <w:rPr>
                <w:rFonts w:ascii="Times New Roman" w:hAnsi="Times New Roman" w:cs="Times New Roman"/>
                <w:sz w:val="20"/>
                <w:szCs w:val="20"/>
              </w:rPr>
              <w:t xml:space="preserve"> 100 </w:t>
            </w:r>
            <w:r w:rsidR="00C43245" w:rsidRPr="004543A1">
              <w:rPr>
                <w:rFonts w:ascii="Times New Roman" w:hAnsi="Times New Roman" w:cs="Times New Roman"/>
                <w:sz w:val="20"/>
                <w:szCs w:val="20"/>
              </w:rPr>
              <w:t xml:space="preserve">punktów ładowania. </w:t>
            </w:r>
          </w:p>
          <w:p w14:paraId="48B52537"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Dalsza rozbudowa systemu ładowania dla użytkowników indywidualnych będzie dokonywana zgodnie ze zdiagnozowanymi potrzebami w tym zakresie.</w:t>
            </w:r>
          </w:p>
          <w:p w14:paraId="34D0588C" w14:textId="50A9F4EF" w:rsidR="00E04154" w:rsidRPr="004543A1" w:rsidRDefault="00F12ABB" w:rsidP="008613CF">
            <w:pPr>
              <w:rPr>
                <w:rFonts w:ascii="Times New Roman" w:hAnsi="Times New Roman" w:cs="Times New Roman"/>
                <w:sz w:val="20"/>
                <w:szCs w:val="20"/>
              </w:rPr>
            </w:pPr>
            <w:r w:rsidRPr="004543A1">
              <w:rPr>
                <w:rFonts w:ascii="Times New Roman" w:hAnsi="Times New Roman" w:cs="Times New Roman"/>
                <w:sz w:val="20"/>
                <w:szCs w:val="20"/>
              </w:rPr>
              <w:t>Zgodnie z przepisami</w:t>
            </w:r>
            <w:r w:rsidR="008613CF" w:rsidRPr="004543A1">
              <w:rPr>
                <w:rFonts w:ascii="Times New Roman" w:hAnsi="Times New Roman" w:cs="Times New Roman"/>
                <w:sz w:val="20"/>
                <w:szCs w:val="20"/>
              </w:rPr>
              <w:t xml:space="preserve"> Ustawy o </w:t>
            </w:r>
            <w:r w:rsidR="00E04154" w:rsidRPr="004543A1">
              <w:rPr>
                <w:rFonts w:ascii="Times New Roman" w:hAnsi="Times New Roman" w:cs="Times New Roman"/>
                <w:sz w:val="20"/>
                <w:szCs w:val="20"/>
              </w:rPr>
              <w:t xml:space="preserve">elektromobilności podmiotem zobligowanym do budowy stacji ładowania pojazdów elektrycznych jest operator systemu dystrybucyjnego </w:t>
            </w:r>
            <w:r w:rsidR="00E04154" w:rsidRPr="004543A1">
              <w:rPr>
                <w:rFonts w:ascii="Times New Roman" w:hAnsi="Times New Roman" w:cs="Times New Roman"/>
                <w:sz w:val="20"/>
                <w:szCs w:val="20"/>
              </w:rPr>
              <w:lastRenderedPageBreak/>
              <w:t>elektroenergetycznego, właściw</w:t>
            </w:r>
            <w:r w:rsidRPr="004543A1">
              <w:rPr>
                <w:rFonts w:ascii="Times New Roman" w:hAnsi="Times New Roman" w:cs="Times New Roman"/>
                <w:sz w:val="20"/>
                <w:szCs w:val="20"/>
              </w:rPr>
              <w:t>y</w:t>
            </w:r>
            <w:r w:rsidR="00E04154" w:rsidRPr="004543A1">
              <w:rPr>
                <w:rFonts w:ascii="Times New Roman" w:hAnsi="Times New Roman" w:cs="Times New Roman"/>
                <w:sz w:val="20"/>
                <w:szCs w:val="20"/>
              </w:rPr>
              <w:t xml:space="preserve"> ze względu na lokalizację ogólnodostępnej stacji ładowania.</w:t>
            </w:r>
          </w:p>
        </w:tc>
      </w:tr>
      <w:tr w:rsidR="00C43245" w:rsidRPr="004543A1" w14:paraId="456690BB" w14:textId="77777777" w:rsidTr="00011632">
        <w:trPr>
          <w:jc w:val="center"/>
        </w:trPr>
        <w:tc>
          <w:tcPr>
            <w:tcW w:w="2122" w:type="dxa"/>
            <w:shd w:val="clear" w:color="auto" w:fill="E2EFD9" w:themeFill="accent6" w:themeFillTint="33"/>
          </w:tcPr>
          <w:p w14:paraId="681B72E0"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3</w:t>
            </w:r>
          </w:p>
        </w:tc>
        <w:tc>
          <w:tcPr>
            <w:tcW w:w="3470" w:type="dxa"/>
            <w:shd w:val="clear" w:color="auto" w:fill="E2EFD9" w:themeFill="accent6" w:themeFillTint="33"/>
          </w:tcPr>
          <w:p w14:paraId="0012EED8" w14:textId="76418899"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Wymiana</w:t>
            </w:r>
            <w:r w:rsidR="001A7FD6" w:rsidRPr="004543A1">
              <w:rPr>
                <w:rFonts w:ascii="Times New Roman" w:hAnsi="Times New Roman" w:cs="Times New Roman"/>
                <w:sz w:val="20"/>
                <w:szCs w:val="20"/>
              </w:rPr>
              <w:t xml:space="preserve"> floty obsługującej Urząd Miejski</w:t>
            </w:r>
            <w:r w:rsidRPr="004543A1">
              <w:rPr>
                <w:rFonts w:ascii="Times New Roman" w:hAnsi="Times New Roman" w:cs="Times New Roman"/>
                <w:sz w:val="20"/>
                <w:szCs w:val="20"/>
              </w:rPr>
              <w:t xml:space="preserve"> na pojazdy elektryczne</w:t>
            </w:r>
          </w:p>
        </w:tc>
        <w:tc>
          <w:tcPr>
            <w:tcW w:w="3470" w:type="dxa"/>
            <w:shd w:val="clear" w:color="auto" w:fill="E2EFD9" w:themeFill="accent6" w:themeFillTint="33"/>
          </w:tcPr>
          <w:p w14:paraId="7161846C" w14:textId="0E2EF23F"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Zadanie to będzie wykonywane stopniowo, z uwzględnieniem minimalnych limitów oraz</w:t>
            </w:r>
            <w:r w:rsidR="008613CF" w:rsidRPr="004543A1">
              <w:rPr>
                <w:rFonts w:ascii="Times New Roman" w:hAnsi="Times New Roman" w:cs="Times New Roman"/>
                <w:sz w:val="20"/>
                <w:szCs w:val="20"/>
              </w:rPr>
              <w:t xml:space="preserve"> okresów wskazanych w Ustawie o </w:t>
            </w:r>
            <w:r w:rsidRPr="004543A1">
              <w:rPr>
                <w:rFonts w:ascii="Times New Roman" w:hAnsi="Times New Roman" w:cs="Times New Roman"/>
                <w:sz w:val="20"/>
                <w:szCs w:val="20"/>
              </w:rPr>
              <w:t xml:space="preserve">elektromobilności. </w:t>
            </w:r>
          </w:p>
          <w:p w14:paraId="452206AA"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Przewiduje się w pierwszej kolejności wymianę na auta elektryczne, tych pojazdów, które są najstarsze oraz tych, które spełniają najniższe normy emisji spalin.</w:t>
            </w:r>
          </w:p>
        </w:tc>
      </w:tr>
      <w:tr w:rsidR="00C43245" w:rsidRPr="004543A1" w14:paraId="35357880" w14:textId="77777777" w:rsidTr="00011632">
        <w:trPr>
          <w:jc w:val="center"/>
        </w:trPr>
        <w:tc>
          <w:tcPr>
            <w:tcW w:w="2122" w:type="dxa"/>
            <w:shd w:val="clear" w:color="auto" w:fill="FFF2CC" w:themeFill="accent4" w:themeFillTint="33"/>
          </w:tcPr>
          <w:p w14:paraId="0ACB4222"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4</w:t>
            </w:r>
          </w:p>
        </w:tc>
        <w:tc>
          <w:tcPr>
            <w:tcW w:w="3470" w:type="dxa"/>
            <w:shd w:val="clear" w:color="auto" w:fill="FFF2CC" w:themeFill="accent4" w:themeFillTint="33"/>
          </w:tcPr>
          <w:p w14:paraId="32B4D0EB"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Wymiana pojazdów wykorzystywanych do wykonywania zadań publicznych na pojazdy elektryczne lub zasilane gazem ziemnym</w:t>
            </w:r>
          </w:p>
        </w:tc>
        <w:tc>
          <w:tcPr>
            <w:tcW w:w="3470" w:type="dxa"/>
            <w:shd w:val="clear" w:color="auto" w:fill="FFF2CC" w:themeFill="accent4" w:themeFillTint="33"/>
          </w:tcPr>
          <w:p w14:paraId="5DBF948C" w14:textId="3E445295"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Zadanie to będzie dotyczyło bezpośrednio Miasta, tylko w takich przypadkach, w których Miasto samodzielnie wykonuje zadania publiczne, z wyłączeniem transportu zbiorowego</w:t>
            </w:r>
            <w:r w:rsidR="0046047C" w:rsidRPr="004543A1">
              <w:rPr>
                <w:rFonts w:ascii="Times New Roman" w:hAnsi="Times New Roman" w:cs="Times New Roman"/>
                <w:sz w:val="20"/>
                <w:szCs w:val="20"/>
              </w:rPr>
              <w:t>.</w:t>
            </w:r>
            <w:r w:rsidRPr="004543A1">
              <w:rPr>
                <w:rFonts w:ascii="Times New Roman" w:hAnsi="Times New Roman" w:cs="Times New Roman"/>
                <w:sz w:val="20"/>
                <w:szCs w:val="20"/>
              </w:rPr>
              <w:t xml:space="preserve"> </w:t>
            </w:r>
          </w:p>
          <w:p w14:paraId="19B29C26" w14:textId="60AE2B3B"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 tych przypadkach, w których</w:t>
            </w:r>
            <w:r w:rsidR="008613CF" w:rsidRPr="004543A1">
              <w:rPr>
                <w:rFonts w:ascii="Times New Roman" w:hAnsi="Times New Roman" w:cs="Times New Roman"/>
                <w:sz w:val="20"/>
                <w:szCs w:val="20"/>
              </w:rPr>
              <w:t xml:space="preserve"> zadania publiczne wymienione w </w:t>
            </w:r>
            <w:r w:rsidRPr="004543A1">
              <w:rPr>
                <w:rFonts w:ascii="Times New Roman" w:hAnsi="Times New Roman" w:cs="Times New Roman"/>
                <w:sz w:val="20"/>
                <w:szCs w:val="20"/>
              </w:rPr>
              <w:t>zacytowanym wyżej przepisie powierzane będą przez Miasto podmiotom zewnętrznym na podstawie umów, to na tych podmiotach będzie ciążył obowiązek wymiany floty pojazdów na pojazdy zasilane paliwami alternatywnymi. Mając na uwadze powyższe, konieczne jest dokonanie przeglądu obowiązujących już umów długoterminowych w celu ewentualnego dodania do ich treści odpowiednich zapisów, które zapewnią, że podmioty te spełni</w:t>
            </w:r>
            <w:r w:rsidR="008613CF" w:rsidRPr="004543A1">
              <w:rPr>
                <w:rFonts w:ascii="Times New Roman" w:hAnsi="Times New Roman" w:cs="Times New Roman"/>
                <w:sz w:val="20"/>
                <w:szCs w:val="20"/>
              </w:rPr>
              <w:t>ą warunki określone w Ustawie o </w:t>
            </w:r>
            <w:r w:rsidRPr="004543A1">
              <w:rPr>
                <w:rFonts w:ascii="Times New Roman" w:hAnsi="Times New Roman" w:cs="Times New Roman"/>
                <w:sz w:val="20"/>
                <w:szCs w:val="20"/>
              </w:rPr>
              <w:t>elektromobilności w zakresie dysponowania odpowiednim odsetkiem pojazdów zasilanych paliwami alternatywnymi. Uwzględnienie warunków wynikających z ww. przepisów będzie również koni</w:t>
            </w:r>
            <w:r w:rsidR="008614D9">
              <w:rPr>
                <w:rFonts w:ascii="Times New Roman" w:hAnsi="Times New Roman" w:cs="Times New Roman"/>
                <w:sz w:val="20"/>
                <w:szCs w:val="20"/>
              </w:rPr>
              <w:t>eczne w </w:t>
            </w:r>
            <w:r w:rsidRPr="004543A1">
              <w:rPr>
                <w:rFonts w:ascii="Times New Roman" w:hAnsi="Times New Roman" w:cs="Times New Roman"/>
                <w:sz w:val="20"/>
                <w:szCs w:val="20"/>
              </w:rPr>
              <w:t xml:space="preserve">przypadku zawierania nowych umów dotyczących powierzenia wykonywania określonych zadań publicznych. </w:t>
            </w:r>
          </w:p>
          <w:p w14:paraId="741D16BF" w14:textId="3DA66023"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Zadanie to również będzie wykonywane st</w:t>
            </w:r>
            <w:r w:rsidR="008613CF" w:rsidRPr="004543A1">
              <w:rPr>
                <w:rFonts w:ascii="Times New Roman" w:hAnsi="Times New Roman" w:cs="Times New Roman"/>
                <w:sz w:val="20"/>
                <w:szCs w:val="20"/>
              </w:rPr>
              <w:t>opniowo, z </w:t>
            </w:r>
            <w:r w:rsidRPr="004543A1">
              <w:rPr>
                <w:rFonts w:ascii="Times New Roman" w:hAnsi="Times New Roman" w:cs="Times New Roman"/>
                <w:sz w:val="20"/>
                <w:szCs w:val="20"/>
              </w:rPr>
              <w:t>uwzględnieniem minimalnych li</w:t>
            </w:r>
            <w:r w:rsidR="008613CF" w:rsidRPr="004543A1">
              <w:rPr>
                <w:rFonts w:ascii="Times New Roman" w:hAnsi="Times New Roman" w:cs="Times New Roman"/>
                <w:sz w:val="20"/>
                <w:szCs w:val="20"/>
              </w:rPr>
              <w:t>mitów oraz okresów wskazanych w </w:t>
            </w:r>
            <w:r w:rsidR="008614D9">
              <w:rPr>
                <w:rFonts w:ascii="Times New Roman" w:hAnsi="Times New Roman" w:cs="Times New Roman"/>
                <w:sz w:val="20"/>
                <w:szCs w:val="20"/>
              </w:rPr>
              <w:t>Ustawie o </w:t>
            </w:r>
            <w:r w:rsidRPr="004543A1">
              <w:rPr>
                <w:rFonts w:ascii="Times New Roman" w:hAnsi="Times New Roman" w:cs="Times New Roman"/>
                <w:sz w:val="20"/>
                <w:szCs w:val="20"/>
              </w:rPr>
              <w:t xml:space="preserve">elektromobilności. </w:t>
            </w:r>
          </w:p>
          <w:p w14:paraId="1AFE9F64"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Należy także dodać, że w razie wymiany pojazdów na zasilane gazem ziemnym, konieczne będzie również zapewnienie odpowiedniej infrastruktury do tankowania CNG, wobec braku aktualnie takich stacji tankowania na terenie Białegostoku.</w:t>
            </w:r>
          </w:p>
        </w:tc>
      </w:tr>
      <w:tr w:rsidR="00C43245" w:rsidRPr="004543A1" w14:paraId="7D27364E" w14:textId="77777777" w:rsidTr="00011632">
        <w:trPr>
          <w:jc w:val="center"/>
        </w:trPr>
        <w:tc>
          <w:tcPr>
            <w:tcW w:w="9062" w:type="dxa"/>
            <w:gridSpan w:val="3"/>
            <w:shd w:val="clear" w:color="auto" w:fill="B4C6E7" w:themeFill="accent5" w:themeFillTint="66"/>
          </w:tcPr>
          <w:p w14:paraId="5F5C90AD" w14:textId="77777777" w:rsidR="00C43245" w:rsidRPr="004543A1" w:rsidRDefault="00C43245" w:rsidP="008614D9">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3 Wzrost świadomości mieszkańców w zakresie korzyści z wdrażania  elektromobilności</w:t>
            </w:r>
          </w:p>
        </w:tc>
      </w:tr>
      <w:tr w:rsidR="00C43245" w:rsidRPr="004543A1" w14:paraId="71FC6764" w14:textId="77777777" w:rsidTr="00011632">
        <w:trPr>
          <w:jc w:val="center"/>
        </w:trPr>
        <w:tc>
          <w:tcPr>
            <w:tcW w:w="2122" w:type="dxa"/>
            <w:shd w:val="clear" w:color="auto" w:fill="E2EFD9" w:themeFill="accent6" w:themeFillTint="33"/>
          </w:tcPr>
          <w:p w14:paraId="645B3908"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1AA7DAEC" w14:textId="02807A12"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Pro</w:t>
            </w:r>
            <w:r w:rsidR="00EE189F">
              <w:rPr>
                <w:rFonts w:ascii="Times New Roman" w:hAnsi="Times New Roman" w:cs="Times New Roman"/>
                <w:sz w:val="20"/>
                <w:szCs w:val="20"/>
              </w:rPr>
              <w:t>wadzenie działań edukacyjnych w </w:t>
            </w:r>
            <w:r w:rsidRPr="004543A1">
              <w:rPr>
                <w:rFonts w:ascii="Times New Roman" w:hAnsi="Times New Roman" w:cs="Times New Roman"/>
                <w:sz w:val="20"/>
                <w:szCs w:val="20"/>
              </w:rPr>
              <w:t>zakresie rozwoju elektromobilności</w:t>
            </w:r>
          </w:p>
        </w:tc>
        <w:tc>
          <w:tcPr>
            <w:tcW w:w="3470" w:type="dxa"/>
            <w:shd w:val="clear" w:color="auto" w:fill="E2EFD9" w:themeFill="accent6" w:themeFillTint="33"/>
          </w:tcPr>
          <w:p w14:paraId="3486629B" w14:textId="0D42DF95"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Miasto będzie podejmowało szeroko zakrojone dział</w:t>
            </w:r>
            <w:r w:rsidR="008613CF" w:rsidRPr="004543A1">
              <w:rPr>
                <w:rFonts w:ascii="Times New Roman" w:hAnsi="Times New Roman" w:cs="Times New Roman"/>
                <w:sz w:val="20"/>
                <w:szCs w:val="20"/>
              </w:rPr>
              <w:t>ania edukacyjne, informacyjne i </w:t>
            </w:r>
            <w:r w:rsidRPr="004543A1">
              <w:rPr>
                <w:rFonts w:ascii="Times New Roman" w:hAnsi="Times New Roman" w:cs="Times New Roman"/>
                <w:sz w:val="20"/>
                <w:szCs w:val="20"/>
              </w:rPr>
              <w:t xml:space="preserve">promocyjne, mające na celu zwiększenie świadomości mieszkańców odnośnie korzyści płynących z wdrożenia rozwiązań </w:t>
            </w:r>
            <w:r w:rsidRPr="004543A1">
              <w:rPr>
                <w:rFonts w:ascii="Times New Roman" w:hAnsi="Times New Roman" w:cs="Times New Roman"/>
                <w:sz w:val="20"/>
                <w:szCs w:val="20"/>
              </w:rPr>
              <w:lastRenderedPageBreak/>
              <w:t xml:space="preserve">związanych z elektromobilnością. Działania te będą prowadzone </w:t>
            </w:r>
            <w:r w:rsidR="00EB10C4" w:rsidRPr="004543A1">
              <w:rPr>
                <w:rFonts w:ascii="Times New Roman" w:hAnsi="Times New Roman" w:cs="Times New Roman"/>
                <w:sz w:val="20"/>
                <w:szCs w:val="20"/>
              </w:rPr>
              <w:t>m.in.</w:t>
            </w:r>
            <w:r w:rsidR="00EE189F">
              <w:rPr>
                <w:rFonts w:ascii="Times New Roman" w:hAnsi="Times New Roman" w:cs="Times New Roman"/>
                <w:sz w:val="20"/>
                <w:szCs w:val="20"/>
              </w:rPr>
              <w:t xml:space="preserve"> w </w:t>
            </w:r>
            <w:r w:rsidRPr="004543A1">
              <w:rPr>
                <w:rFonts w:ascii="Times New Roman" w:hAnsi="Times New Roman" w:cs="Times New Roman"/>
                <w:sz w:val="20"/>
                <w:szCs w:val="20"/>
              </w:rPr>
              <w:t>szkołach, aby wy</w:t>
            </w:r>
            <w:r w:rsidR="008613CF" w:rsidRPr="004543A1">
              <w:rPr>
                <w:rFonts w:ascii="Times New Roman" w:hAnsi="Times New Roman" w:cs="Times New Roman"/>
                <w:sz w:val="20"/>
                <w:szCs w:val="20"/>
              </w:rPr>
              <w:t>robić w uczniach dobre nawyki i </w:t>
            </w:r>
            <w:r w:rsidRPr="004543A1">
              <w:rPr>
                <w:rFonts w:ascii="Times New Roman" w:hAnsi="Times New Roman" w:cs="Times New Roman"/>
                <w:sz w:val="20"/>
                <w:szCs w:val="20"/>
              </w:rPr>
              <w:t>zachęcić młodych mieszkańców Białegostoku przede wszystkim do:</w:t>
            </w:r>
          </w:p>
          <w:p w14:paraId="2281AA1B" w14:textId="77777777" w:rsidR="00C43245" w:rsidRPr="004543A1" w:rsidRDefault="00C43245" w:rsidP="008613CF">
            <w:pPr>
              <w:pStyle w:val="Akapitzlist"/>
              <w:numPr>
                <w:ilvl w:val="0"/>
                <w:numId w:val="72"/>
              </w:numPr>
              <w:rPr>
                <w:rFonts w:ascii="Times New Roman" w:hAnsi="Times New Roman" w:cs="Times New Roman"/>
                <w:sz w:val="20"/>
                <w:szCs w:val="20"/>
              </w:rPr>
            </w:pPr>
            <w:r w:rsidRPr="004543A1">
              <w:rPr>
                <w:rFonts w:ascii="Times New Roman" w:hAnsi="Times New Roman" w:cs="Times New Roman"/>
                <w:sz w:val="20"/>
                <w:szCs w:val="20"/>
              </w:rPr>
              <w:t>korzystania z zeroemisyjnych środków transportu</w:t>
            </w:r>
          </w:p>
          <w:p w14:paraId="63678075" w14:textId="54507F5E" w:rsidR="00C43245" w:rsidRPr="004543A1" w:rsidRDefault="00C43245" w:rsidP="008613CF">
            <w:pPr>
              <w:pStyle w:val="Akapitzlist"/>
              <w:numPr>
                <w:ilvl w:val="0"/>
                <w:numId w:val="72"/>
              </w:numPr>
              <w:rPr>
                <w:rFonts w:ascii="Times New Roman" w:hAnsi="Times New Roman" w:cs="Times New Roman"/>
                <w:sz w:val="20"/>
                <w:szCs w:val="20"/>
              </w:rPr>
            </w:pPr>
            <w:r w:rsidRPr="004543A1">
              <w:rPr>
                <w:rFonts w:ascii="Times New Roman" w:hAnsi="Times New Roman" w:cs="Times New Roman"/>
                <w:sz w:val="20"/>
                <w:szCs w:val="20"/>
              </w:rPr>
              <w:t>ko</w:t>
            </w:r>
            <w:r w:rsidR="00EE189F">
              <w:rPr>
                <w:rFonts w:ascii="Times New Roman" w:hAnsi="Times New Roman" w:cs="Times New Roman"/>
                <w:sz w:val="20"/>
                <w:szCs w:val="20"/>
              </w:rPr>
              <w:t>rzystania z pojazdów opartych o </w:t>
            </w:r>
            <w:r w:rsidRPr="004543A1">
              <w:rPr>
                <w:rFonts w:ascii="Times New Roman" w:hAnsi="Times New Roman" w:cs="Times New Roman"/>
                <w:sz w:val="20"/>
                <w:szCs w:val="20"/>
              </w:rPr>
              <w:t>systemy współdzielenia</w:t>
            </w:r>
          </w:p>
          <w:p w14:paraId="14B8009E" w14:textId="11666CB1" w:rsidR="00C43245" w:rsidRPr="004543A1" w:rsidRDefault="00C43245" w:rsidP="008613CF">
            <w:pPr>
              <w:pStyle w:val="Akapitzlist"/>
              <w:numPr>
                <w:ilvl w:val="0"/>
                <w:numId w:val="72"/>
              </w:numPr>
              <w:rPr>
                <w:rFonts w:ascii="Times New Roman" w:hAnsi="Times New Roman" w:cs="Times New Roman"/>
                <w:sz w:val="20"/>
                <w:szCs w:val="20"/>
              </w:rPr>
            </w:pPr>
            <w:r w:rsidRPr="004543A1">
              <w:rPr>
                <w:rFonts w:ascii="Times New Roman" w:hAnsi="Times New Roman" w:cs="Times New Roman"/>
                <w:sz w:val="20"/>
                <w:szCs w:val="20"/>
              </w:rPr>
              <w:t>częstszego</w:t>
            </w:r>
            <w:r w:rsidR="008613CF" w:rsidRPr="004543A1">
              <w:rPr>
                <w:rFonts w:ascii="Times New Roman" w:hAnsi="Times New Roman" w:cs="Times New Roman"/>
                <w:sz w:val="20"/>
                <w:szCs w:val="20"/>
              </w:rPr>
              <w:t xml:space="preserve"> korzystania z </w:t>
            </w:r>
            <w:r w:rsidRPr="004543A1">
              <w:rPr>
                <w:rFonts w:ascii="Times New Roman" w:hAnsi="Times New Roman" w:cs="Times New Roman"/>
                <w:sz w:val="20"/>
                <w:szCs w:val="20"/>
              </w:rPr>
              <w:t>transportu publicznego</w:t>
            </w:r>
            <w:r w:rsidR="00F12ABB" w:rsidRPr="004543A1">
              <w:rPr>
                <w:rFonts w:ascii="Times New Roman" w:hAnsi="Times New Roman" w:cs="Times New Roman"/>
                <w:sz w:val="20"/>
                <w:szCs w:val="20"/>
              </w:rPr>
              <w:t>.</w:t>
            </w:r>
          </w:p>
        </w:tc>
      </w:tr>
      <w:tr w:rsidR="00C43245" w:rsidRPr="004543A1" w14:paraId="498FF950" w14:textId="77777777" w:rsidTr="00011632">
        <w:trPr>
          <w:jc w:val="center"/>
        </w:trPr>
        <w:tc>
          <w:tcPr>
            <w:tcW w:w="9062" w:type="dxa"/>
            <w:gridSpan w:val="3"/>
            <w:shd w:val="clear" w:color="auto" w:fill="B4C6E7" w:themeFill="accent5" w:themeFillTint="66"/>
          </w:tcPr>
          <w:p w14:paraId="7B1757CB" w14:textId="77777777" w:rsidR="00C43245" w:rsidRPr="004543A1" w:rsidRDefault="00C43245" w:rsidP="00EE189F">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4 Rozwój smart city</w:t>
            </w:r>
          </w:p>
        </w:tc>
      </w:tr>
      <w:tr w:rsidR="00C43245" w:rsidRPr="004543A1" w14:paraId="11E8A08B" w14:textId="77777777" w:rsidTr="00011632">
        <w:trPr>
          <w:jc w:val="center"/>
        </w:trPr>
        <w:tc>
          <w:tcPr>
            <w:tcW w:w="2122" w:type="dxa"/>
            <w:shd w:val="clear" w:color="auto" w:fill="E2EFD9" w:themeFill="accent6" w:themeFillTint="33"/>
          </w:tcPr>
          <w:p w14:paraId="335C4190"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754C006F"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Powstanie wypożyczalni samochodów elektrycznych</w:t>
            </w:r>
          </w:p>
        </w:tc>
        <w:tc>
          <w:tcPr>
            <w:tcW w:w="3470" w:type="dxa"/>
            <w:shd w:val="clear" w:color="auto" w:fill="E2EFD9" w:themeFill="accent6" w:themeFillTint="33"/>
          </w:tcPr>
          <w:p w14:paraId="7FB99B54" w14:textId="292EE0A0"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Miasto będzie podejmowało możliwe działania w ce</w:t>
            </w:r>
            <w:r w:rsidR="008613CF" w:rsidRPr="004543A1">
              <w:rPr>
                <w:rFonts w:ascii="Times New Roman" w:hAnsi="Times New Roman" w:cs="Times New Roman"/>
                <w:sz w:val="20"/>
                <w:szCs w:val="20"/>
              </w:rPr>
              <w:t>lu doprowadzenia do powstania w </w:t>
            </w:r>
            <w:r w:rsidRPr="004543A1">
              <w:rPr>
                <w:rFonts w:ascii="Times New Roman" w:hAnsi="Times New Roman" w:cs="Times New Roman"/>
                <w:sz w:val="20"/>
                <w:szCs w:val="20"/>
              </w:rPr>
              <w:t xml:space="preserve">Białymstoku wypożyczalni aut elektrycznych. </w:t>
            </w:r>
          </w:p>
          <w:p w14:paraId="0E88F335" w14:textId="7EF00976" w:rsidR="00C43245" w:rsidRPr="004543A1" w:rsidRDefault="002736D9" w:rsidP="008613CF">
            <w:pPr>
              <w:rPr>
                <w:rFonts w:ascii="Times New Roman" w:hAnsi="Times New Roman" w:cs="Times New Roman"/>
                <w:sz w:val="20"/>
                <w:szCs w:val="20"/>
              </w:rPr>
            </w:pPr>
            <w:r w:rsidRPr="004543A1">
              <w:rPr>
                <w:rFonts w:ascii="Times New Roman" w:hAnsi="Times New Roman" w:cs="Times New Roman"/>
                <w:sz w:val="20"/>
                <w:szCs w:val="20"/>
              </w:rPr>
              <w:t>Zelektryfikowane</w:t>
            </w:r>
            <w:r w:rsidR="00C43245" w:rsidRPr="004543A1">
              <w:rPr>
                <w:rFonts w:ascii="Times New Roman" w:hAnsi="Times New Roman" w:cs="Times New Roman"/>
                <w:sz w:val="20"/>
                <w:szCs w:val="20"/>
              </w:rPr>
              <w:t xml:space="preserve"> systemy carsharingu </w:t>
            </w:r>
            <w:r w:rsidRPr="004543A1">
              <w:rPr>
                <w:rFonts w:ascii="Times New Roman" w:hAnsi="Times New Roman" w:cs="Times New Roman"/>
                <w:sz w:val="20"/>
                <w:szCs w:val="20"/>
              </w:rPr>
              <w:t>mogą funkcjonować</w:t>
            </w:r>
            <w:r w:rsidR="008613CF" w:rsidRPr="004543A1">
              <w:rPr>
                <w:rFonts w:ascii="Times New Roman" w:hAnsi="Times New Roman" w:cs="Times New Roman"/>
                <w:sz w:val="20"/>
                <w:szCs w:val="20"/>
              </w:rPr>
              <w:t xml:space="preserve"> w </w:t>
            </w:r>
            <w:r w:rsidR="00C43245" w:rsidRPr="004543A1">
              <w:rPr>
                <w:rFonts w:ascii="Times New Roman" w:hAnsi="Times New Roman" w:cs="Times New Roman"/>
                <w:sz w:val="20"/>
                <w:szCs w:val="20"/>
              </w:rPr>
              <w:t>różnych formułach:</w:t>
            </w:r>
          </w:p>
          <w:p w14:paraId="36E6FE50" w14:textId="78E4BF3C" w:rsidR="00C43245" w:rsidRPr="004543A1" w:rsidRDefault="002736D9" w:rsidP="008613CF">
            <w:pPr>
              <w:rPr>
                <w:rFonts w:ascii="Times New Roman" w:hAnsi="Times New Roman" w:cs="Times New Roman"/>
                <w:sz w:val="20"/>
                <w:szCs w:val="20"/>
              </w:rPr>
            </w:pPr>
            <w:r w:rsidRPr="004543A1">
              <w:rPr>
                <w:rFonts w:ascii="Times New Roman" w:hAnsi="Times New Roman" w:cs="Times New Roman"/>
                <w:sz w:val="20"/>
                <w:szCs w:val="20"/>
              </w:rPr>
              <w:t>• całkowicie prywatnej,</w:t>
            </w:r>
          </w:p>
          <w:p w14:paraId="56B71688" w14:textId="3531935C"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 p</w:t>
            </w:r>
            <w:r w:rsidR="002736D9" w:rsidRPr="004543A1">
              <w:rPr>
                <w:rFonts w:ascii="Times New Roman" w:hAnsi="Times New Roman" w:cs="Times New Roman"/>
                <w:sz w:val="20"/>
                <w:szCs w:val="20"/>
              </w:rPr>
              <w:t>artnerstwa publiczno-prywatnego.</w:t>
            </w:r>
          </w:p>
          <w:p w14:paraId="48E84695"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Miasto wybierze formułę najbardziej dla niego korzystną.</w:t>
            </w:r>
          </w:p>
        </w:tc>
      </w:tr>
      <w:tr w:rsidR="00C43245" w:rsidRPr="004543A1" w14:paraId="254FBDAD" w14:textId="77777777" w:rsidTr="00011632">
        <w:trPr>
          <w:jc w:val="center"/>
        </w:trPr>
        <w:tc>
          <w:tcPr>
            <w:tcW w:w="2122" w:type="dxa"/>
            <w:shd w:val="clear" w:color="auto" w:fill="FFF2CC" w:themeFill="accent4" w:themeFillTint="33"/>
          </w:tcPr>
          <w:p w14:paraId="2463A2E1"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2</w:t>
            </w:r>
          </w:p>
        </w:tc>
        <w:tc>
          <w:tcPr>
            <w:tcW w:w="3470" w:type="dxa"/>
            <w:shd w:val="clear" w:color="auto" w:fill="FFF2CC" w:themeFill="accent4" w:themeFillTint="33"/>
          </w:tcPr>
          <w:p w14:paraId="1D6C55ED"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Powstanie wypożyczalni rowerów elektrycznych</w:t>
            </w:r>
          </w:p>
        </w:tc>
        <w:tc>
          <w:tcPr>
            <w:tcW w:w="3470" w:type="dxa"/>
            <w:shd w:val="clear" w:color="auto" w:fill="FFF2CC" w:themeFill="accent4" w:themeFillTint="33"/>
          </w:tcPr>
          <w:p w14:paraId="602923D0"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Miasto Białystok będzie wspierało rozszerzenie oferty dostępnej dziś dla mieszkańców wypożyczalni rowerów BIKeR o rowery elektryczne.</w:t>
            </w:r>
          </w:p>
        </w:tc>
      </w:tr>
      <w:tr w:rsidR="00C43245" w:rsidRPr="004543A1" w14:paraId="044E9CCE" w14:textId="77777777" w:rsidTr="00011632">
        <w:trPr>
          <w:jc w:val="center"/>
        </w:trPr>
        <w:tc>
          <w:tcPr>
            <w:tcW w:w="2122" w:type="dxa"/>
            <w:shd w:val="clear" w:color="auto" w:fill="E2EFD9" w:themeFill="accent6" w:themeFillTint="33"/>
          </w:tcPr>
          <w:p w14:paraId="7F2C6AE3"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3</w:t>
            </w:r>
          </w:p>
        </w:tc>
        <w:tc>
          <w:tcPr>
            <w:tcW w:w="3470" w:type="dxa"/>
            <w:shd w:val="clear" w:color="auto" w:fill="E2EFD9" w:themeFill="accent6" w:themeFillTint="33"/>
          </w:tcPr>
          <w:p w14:paraId="660D8CE2"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Powstanie obiektów typu Park&amp;Ride oraz Park&amp;Bike</w:t>
            </w:r>
          </w:p>
        </w:tc>
        <w:tc>
          <w:tcPr>
            <w:tcW w:w="3470" w:type="dxa"/>
            <w:shd w:val="clear" w:color="auto" w:fill="E2EFD9" w:themeFill="accent6" w:themeFillTint="33"/>
          </w:tcPr>
          <w:p w14:paraId="30E2B536" w14:textId="548EEF8A"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Planowane jest powstanie systemu parkingów strategicznych, polegają</w:t>
            </w:r>
            <w:r w:rsidR="00EE189F">
              <w:rPr>
                <w:rFonts w:ascii="Times New Roman" w:hAnsi="Times New Roman" w:cs="Times New Roman"/>
                <w:sz w:val="20"/>
                <w:szCs w:val="20"/>
              </w:rPr>
              <w:t>cego na wybudowaniu parkingów w </w:t>
            </w:r>
            <w:r w:rsidRPr="004543A1">
              <w:rPr>
                <w:rFonts w:ascii="Times New Roman" w:hAnsi="Times New Roman" w:cs="Times New Roman"/>
                <w:sz w:val="20"/>
                <w:szCs w:val="20"/>
              </w:rPr>
              <w:t>punktach, w których łatwo można przesiąść się na ko</w:t>
            </w:r>
            <w:r w:rsidR="008613CF" w:rsidRPr="004543A1">
              <w:rPr>
                <w:rFonts w:ascii="Times New Roman" w:hAnsi="Times New Roman" w:cs="Times New Roman"/>
                <w:sz w:val="20"/>
                <w:szCs w:val="20"/>
              </w:rPr>
              <w:t>munikację miejską lub rower, co </w:t>
            </w:r>
            <w:r w:rsidRPr="004543A1">
              <w:rPr>
                <w:rFonts w:ascii="Times New Roman" w:hAnsi="Times New Roman" w:cs="Times New Roman"/>
                <w:sz w:val="20"/>
                <w:szCs w:val="20"/>
              </w:rPr>
              <w:t xml:space="preserve">pozwala zmniejszyć liczbę samochodów wjeżdżających do centrum </w:t>
            </w:r>
            <w:r w:rsidR="004D32D2" w:rsidRPr="004543A1">
              <w:rPr>
                <w:rFonts w:ascii="Times New Roman" w:hAnsi="Times New Roman" w:cs="Times New Roman"/>
                <w:sz w:val="20"/>
                <w:szCs w:val="20"/>
              </w:rPr>
              <w:t>M</w:t>
            </w:r>
            <w:r w:rsidRPr="004543A1">
              <w:rPr>
                <w:rFonts w:ascii="Times New Roman" w:hAnsi="Times New Roman" w:cs="Times New Roman"/>
                <w:sz w:val="20"/>
                <w:szCs w:val="20"/>
              </w:rPr>
              <w:t>iasta. Co do zasady parkingi takie powstają na obrzeżach miast.</w:t>
            </w:r>
          </w:p>
        </w:tc>
      </w:tr>
      <w:tr w:rsidR="00C43245" w:rsidRPr="004543A1" w14:paraId="6A598F5B" w14:textId="77777777" w:rsidTr="00011632">
        <w:trPr>
          <w:jc w:val="center"/>
        </w:trPr>
        <w:tc>
          <w:tcPr>
            <w:tcW w:w="2122" w:type="dxa"/>
            <w:shd w:val="clear" w:color="auto" w:fill="FFF2CC" w:themeFill="accent4" w:themeFillTint="33"/>
          </w:tcPr>
          <w:p w14:paraId="56E2498D"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Cel operacyjny 4</w:t>
            </w:r>
          </w:p>
        </w:tc>
        <w:tc>
          <w:tcPr>
            <w:tcW w:w="3470" w:type="dxa"/>
            <w:shd w:val="clear" w:color="auto" w:fill="FFF2CC" w:themeFill="accent4" w:themeFillTint="33"/>
          </w:tcPr>
          <w:p w14:paraId="422C8156" w14:textId="77777777"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Wdrożenie systemu inteligentnej informacji parkingowej</w:t>
            </w:r>
          </w:p>
        </w:tc>
        <w:tc>
          <w:tcPr>
            <w:tcW w:w="3470" w:type="dxa"/>
            <w:shd w:val="clear" w:color="auto" w:fill="FFF2CC" w:themeFill="accent4" w:themeFillTint="33"/>
          </w:tcPr>
          <w:p w14:paraId="406A9549" w14:textId="2D9522EE"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W pierwszej kolejności planowane jest za</w:t>
            </w:r>
            <w:r w:rsidR="00EE189F">
              <w:rPr>
                <w:rFonts w:ascii="Times New Roman" w:hAnsi="Times New Roman" w:cs="Times New Roman"/>
                <w:sz w:val="20"/>
                <w:szCs w:val="20"/>
              </w:rPr>
              <w:t>instalowanie na jednej z ulic w </w:t>
            </w:r>
            <w:r w:rsidRPr="004543A1">
              <w:rPr>
                <w:rFonts w:ascii="Times New Roman" w:hAnsi="Times New Roman" w:cs="Times New Roman"/>
                <w:sz w:val="20"/>
                <w:szCs w:val="20"/>
              </w:rPr>
              <w:t xml:space="preserve">centrum Miasta pilotażowego działania polegającego na uruchomieniu systemu inteligentnej informacji parkingowej, który będzie polegał na zainstalowaniu czujników detekcji oraz systemu informacji o liczbie wolnych miejsc parkingowych. </w:t>
            </w:r>
          </w:p>
          <w:p w14:paraId="53EDF194" w14:textId="322D504E" w:rsidR="00C43245" w:rsidRPr="004543A1" w:rsidRDefault="00C43245" w:rsidP="008613CF">
            <w:pPr>
              <w:rPr>
                <w:rFonts w:ascii="Times New Roman" w:hAnsi="Times New Roman" w:cs="Times New Roman"/>
                <w:sz w:val="20"/>
                <w:szCs w:val="20"/>
              </w:rPr>
            </w:pPr>
            <w:r w:rsidRPr="004543A1">
              <w:rPr>
                <w:rFonts w:ascii="Times New Roman" w:hAnsi="Times New Roman" w:cs="Times New Roman"/>
                <w:sz w:val="20"/>
                <w:szCs w:val="20"/>
              </w:rPr>
              <w:t>Dzięki temu systemowi znacznie skróci się czas poszukiwania wo</w:t>
            </w:r>
            <w:r w:rsidR="008613CF" w:rsidRPr="004543A1">
              <w:rPr>
                <w:rFonts w:ascii="Times New Roman" w:hAnsi="Times New Roman" w:cs="Times New Roman"/>
                <w:sz w:val="20"/>
                <w:szCs w:val="20"/>
              </w:rPr>
              <w:t>lnego miejsca parkingowego, a w </w:t>
            </w:r>
            <w:r w:rsidRPr="004543A1">
              <w:rPr>
                <w:rFonts w:ascii="Times New Roman" w:hAnsi="Times New Roman" w:cs="Times New Roman"/>
                <w:sz w:val="20"/>
                <w:szCs w:val="20"/>
              </w:rPr>
              <w:t>konsekwencji zmniejszy się ilość emitowanych przez taki pojazd spalin oraz hałasu.</w:t>
            </w:r>
          </w:p>
        </w:tc>
      </w:tr>
    </w:tbl>
    <w:p w14:paraId="08DD9909" w14:textId="77777777" w:rsidR="00C43245" w:rsidRPr="00E074D3" w:rsidRDefault="00C43245" w:rsidP="00C43245">
      <w:pPr>
        <w:jc w:val="both"/>
        <w:rPr>
          <w:rFonts w:ascii="Times New Roman" w:hAnsi="Times New Roman" w:cs="Times New Roman"/>
        </w:rPr>
      </w:pPr>
    </w:p>
    <w:p w14:paraId="3844B53A" w14:textId="77777777" w:rsidR="00C43245" w:rsidRPr="00EE189F" w:rsidRDefault="00C43245" w:rsidP="00C43245">
      <w:pPr>
        <w:jc w:val="both"/>
        <w:rPr>
          <w:rFonts w:ascii="Times New Roman" w:hAnsi="Times New Roman" w:cs="Times New Roman"/>
        </w:rPr>
      </w:pPr>
      <w:r w:rsidRPr="00EE189F">
        <w:rPr>
          <w:rFonts w:ascii="Times New Roman" w:hAnsi="Times New Roman" w:cs="Times New Roman"/>
        </w:rPr>
        <w:t xml:space="preserve">Do najważniejszych </w:t>
      </w:r>
      <w:r w:rsidRPr="00EE189F">
        <w:rPr>
          <w:rFonts w:ascii="Times New Roman" w:hAnsi="Times New Roman" w:cs="Times New Roman"/>
          <w:b/>
          <w:bCs/>
        </w:rPr>
        <w:t>efektów wdrożenia poszczególnych działań</w:t>
      </w:r>
      <w:r w:rsidRPr="00EE189F">
        <w:rPr>
          <w:rFonts w:ascii="Times New Roman" w:hAnsi="Times New Roman" w:cs="Times New Roman"/>
        </w:rPr>
        <w:t xml:space="preserve"> przewidzianych w Strategii należy zaliczyć:</w:t>
      </w:r>
    </w:p>
    <w:p w14:paraId="3EE94C6F" w14:textId="3C86EA80"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z</w:t>
      </w:r>
      <w:r w:rsidR="00C43245" w:rsidRPr="00EE189F">
        <w:rPr>
          <w:rFonts w:ascii="Times New Roman" w:hAnsi="Times New Roman" w:cs="Times New Roman"/>
        </w:rPr>
        <w:t xml:space="preserve">większenie stopnia wykorzystania autobusów </w:t>
      </w:r>
      <w:r w:rsidR="00031E89" w:rsidRPr="00EE189F">
        <w:rPr>
          <w:rFonts w:ascii="Times New Roman" w:hAnsi="Times New Roman" w:cs="Times New Roman"/>
        </w:rPr>
        <w:t xml:space="preserve">nisko- i </w:t>
      </w:r>
      <w:r w:rsidR="00C43245" w:rsidRPr="00EE189F">
        <w:rPr>
          <w:rFonts w:ascii="Times New Roman" w:hAnsi="Times New Roman" w:cs="Times New Roman"/>
        </w:rPr>
        <w:t>zeroemisyjnych w komunikacji miejskiej</w:t>
      </w:r>
    </w:p>
    <w:p w14:paraId="17261A6A" w14:textId="689FDF0F"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b</w:t>
      </w:r>
      <w:r w:rsidR="00C43245" w:rsidRPr="00EE189F">
        <w:rPr>
          <w:rFonts w:ascii="Times New Roman" w:hAnsi="Times New Roman" w:cs="Times New Roman"/>
        </w:rPr>
        <w:t>udowę infrastruktury do ładowania autobusów elektrycznych i aut firmowych</w:t>
      </w:r>
    </w:p>
    <w:p w14:paraId="2BD0110D" w14:textId="33A5A4B1"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w</w:t>
      </w:r>
      <w:r w:rsidR="00C43245" w:rsidRPr="00EE189F">
        <w:rPr>
          <w:rFonts w:ascii="Times New Roman" w:hAnsi="Times New Roman" w:cs="Times New Roman"/>
        </w:rPr>
        <w:t>zrost liczby i stopnia wykorzystania pojazdów zasil</w:t>
      </w:r>
      <w:r w:rsidR="00313531" w:rsidRPr="00EE189F">
        <w:rPr>
          <w:rFonts w:ascii="Times New Roman" w:hAnsi="Times New Roman" w:cs="Times New Roman"/>
        </w:rPr>
        <w:t>anych paliwami alternatywnymi w </w:t>
      </w:r>
      <w:r w:rsidR="00C43245" w:rsidRPr="00EE189F">
        <w:rPr>
          <w:rFonts w:ascii="Times New Roman" w:hAnsi="Times New Roman" w:cs="Times New Roman"/>
        </w:rPr>
        <w:t>Mieście</w:t>
      </w:r>
    </w:p>
    <w:p w14:paraId="682AF091" w14:textId="32198A7C"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b</w:t>
      </w:r>
      <w:r w:rsidR="00C43245" w:rsidRPr="00EE189F">
        <w:rPr>
          <w:rFonts w:ascii="Times New Roman" w:hAnsi="Times New Roman" w:cs="Times New Roman"/>
        </w:rPr>
        <w:t>udowę infrastruktury do ładowania pojazdów elektrycznych na terenie Miasta</w:t>
      </w:r>
    </w:p>
    <w:p w14:paraId="525BEA81" w14:textId="455BF777"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p</w:t>
      </w:r>
      <w:r w:rsidR="00C43245" w:rsidRPr="00EE189F">
        <w:rPr>
          <w:rFonts w:ascii="Times New Roman" w:hAnsi="Times New Roman" w:cs="Times New Roman"/>
        </w:rPr>
        <w:t>oprawę jakości powietrza, w wyniku redukcji emisji spalin</w:t>
      </w:r>
    </w:p>
    <w:p w14:paraId="2B402C0F" w14:textId="28F26CDD" w:rsidR="00C43245" w:rsidRPr="00EE189F" w:rsidRDefault="00F12ABB" w:rsidP="008F57CB">
      <w:pPr>
        <w:pStyle w:val="Akapitzlist"/>
        <w:numPr>
          <w:ilvl w:val="0"/>
          <w:numId w:val="73"/>
        </w:numPr>
        <w:rPr>
          <w:rFonts w:ascii="Times New Roman" w:hAnsi="Times New Roman" w:cs="Times New Roman"/>
        </w:rPr>
      </w:pPr>
      <w:r w:rsidRPr="00EE189F">
        <w:rPr>
          <w:rFonts w:ascii="Times New Roman" w:hAnsi="Times New Roman" w:cs="Times New Roman"/>
        </w:rPr>
        <w:t>r</w:t>
      </w:r>
      <w:r w:rsidR="00C43245" w:rsidRPr="00EE189F">
        <w:rPr>
          <w:rFonts w:ascii="Times New Roman" w:hAnsi="Times New Roman" w:cs="Times New Roman"/>
        </w:rPr>
        <w:t>ozwój OZE w związku ze wzrostem popytu na energię elektryczną</w:t>
      </w:r>
    </w:p>
    <w:p w14:paraId="57E70314" w14:textId="014B8570"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lastRenderedPageBreak/>
        <w:t>z</w:t>
      </w:r>
      <w:r w:rsidR="00C43245" w:rsidRPr="00EE189F">
        <w:rPr>
          <w:rFonts w:ascii="Times New Roman" w:hAnsi="Times New Roman" w:cs="Times New Roman"/>
        </w:rPr>
        <w:t>mniejszenie emisji gazów cieplarnianych, a w konsekwencji przyczynienie się do redukcji efektu cieplarnianego</w:t>
      </w:r>
    </w:p>
    <w:p w14:paraId="546E08FB" w14:textId="5825F97A"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z</w:t>
      </w:r>
      <w:r w:rsidR="00C43245" w:rsidRPr="00EE189F">
        <w:rPr>
          <w:rFonts w:ascii="Times New Roman" w:hAnsi="Times New Roman" w:cs="Times New Roman"/>
        </w:rPr>
        <w:t>mniejszenie hałasu generowanego przez ruch drogowy</w:t>
      </w:r>
    </w:p>
    <w:p w14:paraId="1C5B628C" w14:textId="1DD6C63F" w:rsidR="00C43245" w:rsidRPr="00EE189F" w:rsidRDefault="00F12ABB" w:rsidP="008F57CB">
      <w:pPr>
        <w:pStyle w:val="Akapitzlist"/>
        <w:numPr>
          <w:ilvl w:val="0"/>
          <w:numId w:val="73"/>
        </w:numPr>
        <w:rPr>
          <w:rFonts w:ascii="Times New Roman" w:hAnsi="Times New Roman" w:cs="Times New Roman"/>
        </w:rPr>
      </w:pPr>
      <w:r w:rsidRPr="00EE189F">
        <w:rPr>
          <w:rFonts w:ascii="Times New Roman" w:hAnsi="Times New Roman" w:cs="Times New Roman"/>
        </w:rPr>
        <w:t>p</w:t>
      </w:r>
      <w:r w:rsidR="00C43245" w:rsidRPr="00EE189F">
        <w:rPr>
          <w:rFonts w:ascii="Times New Roman" w:hAnsi="Times New Roman" w:cs="Times New Roman"/>
        </w:rPr>
        <w:t xml:space="preserve">oprawę zdrowia publicznego, z uwagi na poprawę jakości powietrza i klimatu akustycznego w </w:t>
      </w:r>
      <w:r w:rsidR="00703EA9" w:rsidRPr="00EE189F">
        <w:rPr>
          <w:rFonts w:ascii="Times New Roman" w:hAnsi="Times New Roman" w:cs="Times New Roman"/>
        </w:rPr>
        <w:t>M</w:t>
      </w:r>
      <w:r w:rsidR="00C43245" w:rsidRPr="00EE189F">
        <w:rPr>
          <w:rFonts w:ascii="Times New Roman" w:hAnsi="Times New Roman" w:cs="Times New Roman"/>
        </w:rPr>
        <w:t>ieście</w:t>
      </w:r>
    </w:p>
    <w:p w14:paraId="78E054C5" w14:textId="73502B53" w:rsidR="00C43245" w:rsidRPr="00EE189F" w:rsidRDefault="00F12ABB" w:rsidP="008F57CB">
      <w:pPr>
        <w:pStyle w:val="Akapitzlist"/>
        <w:numPr>
          <w:ilvl w:val="0"/>
          <w:numId w:val="73"/>
        </w:numPr>
        <w:rPr>
          <w:rFonts w:ascii="Times New Roman" w:hAnsi="Times New Roman" w:cs="Times New Roman"/>
        </w:rPr>
      </w:pPr>
      <w:r w:rsidRPr="00EE189F">
        <w:rPr>
          <w:rFonts w:ascii="Times New Roman" w:hAnsi="Times New Roman" w:cs="Times New Roman"/>
        </w:rPr>
        <w:t>p</w:t>
      </w:r>
      <w:r w:rsidR="00C43245" w:rsidRPr="00EE189F">
        <w:rPr>
          <w:rFonts w:ascii="Times New Roman" w:hAnsi="Times New Roman" w:cs="Times New Roman"/>
        </w:rPr>
        <w:t>oprawę jakości życia mieszkańców poprzez realizację zadań z obszaru smart city</w:t>
      </w:r>
    </w:p>
    <w:p w14:paraId="51210772" w14:textId="07F98FC6"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o</w:t>
      </w:r>
      <w:r w:rsidR="00C43245" w:rsidRPr="00EE189F">
        <w:rPr>
          <w:rFonts w:ascii="Times New Roman" w:hAnsi="Times New Roman" w:cs="Times New Roman"/>
        </w:rPr>
        <w:t>graniczenie zniszczeń w środowisku naturalnym i w substancji budynków</w:t>
      </w:r>
    </w:p>
    <w:p w14:paraId="7B27803E" w14:textId="759257CA"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w</w:t>
      </w:r>
      <w:r w:rsidR="00C43245" w:rsidRPr="00EE189F">
        <w:rPr>
          <w:rFonts w:ascii="Times New Roman" w:hAnsi="Times New Roman" w:cs="Times New Roman"/>
        </w:rPr>
        <w:t>zrost atrakcyjności turystycznej Białegostoku, a tym samym regionu, z uwagi na zwiększenie dostępności do stacji ładowania pojazdów elektrycznych</w:t>
      </w:r>
    </w:p>
    <w:p w14:paraId="356FD6F1" w14:textId="24EDBDB3" w:rsidR="00C43245" w:rsidRPr="00EE189F" w:rsidRDefault="00F12ABB" w:rsidP="008F57CB">
      <w:pPr>
        <w:pStyle w:val="Akapitzlist"/>
        <w:numPr>
          <w:ilvl w:val="0"/>
          <w:numId w:val="73"/>
        </w:numPr>
        <w:jc w:val="both"/>
        <w:rPr>
          <w:rFonts w:ascii="Times New Roman" w:hAnsi="Times New Roman" w:cs="Times New Roman"/>
        </w:rPr>
      </w:pPr>
      <w:r w:rsidRPr="00EE189F">
        <w:rPr>
          <w:rFonts w:ascii="Times New Roman" w:hAnsi="Times New Roman" w:cs="Times New Roman"/>
        </w:rPr>
        <w:t>z</w:t>
      </w:r>
      <w:r w:rsidR="00C43245" w:rsidRPr="00EE189F">
        <w:rPr>
          <w:rFonts w:ascii="Times New Roman" w:hAnsi="Times New Roman" w:cs="Times New Roman"/>
        </w:rPr>
        <w:t>większenie zainteresowania białostockim rynkiem ze strony producentów samochodów elektrycznych, co może przełożyć się na napływ inwestycji z obszaru przemysłu elektromobilności, a tym samym powiększenie wpływów podatków do budżetu Miasta Białystok</w:t>
      </w:r>
    </w:p>
    <w:p w14:paraId="5D3C4FE9" w14:textId="6DD28B1D" w:rsidR="00202B66" w:rsidRPr="00EE189F" w:rsidRDefault="00C43245" w:rsidP="00202B66">
      <w:pPr>
        <w:jc w:val="both"/>
        <w:rPr>
          <w:rFonts w:ascii="Times New Roman" w:hAnsi="Times New Roman" w:cs="Times New Roman"/>
        </w:rPr>
      </w:pPr>
      <w:r w:rsidRPr="00EE189F">
        <w:rPr>
          <w:rFonts w:ascii="Times New Roman" w:hAnsi="Times New Roman" w:cs="Times New Roman"/>
        </w:rPr>
        <w:t>Poziom osiągnięcia efektów poszczególnych działań będzie mierzony w ramach monitoringu wdrażania Strategii.</w:t>
      </w:r>
      <w:r w:rsidR="00202B66" w:rsidRPr="00EE189F">
        <w:rPr>
          <w:rFonts w:ascii="Times New Roman" w:hAnsi="Times New Roman" w:cs="Times New Roman"/>
        </w:rPr>
        <w:br w:type="page"/>
      </w:r>
    </w:p>
    <w:p w14:paraId="14EEA420" w14:textId="6DE60CD7" w:rsidR="005845FC" w:rsidRPr="00E074D3" w:rsidRDefault="005845FC" w:rsidP="005845FC">
      <w:pPr>
        <w:rPr>
          <w:rFonts w:ascii="Times New Roman" w:hAnsi="Times New Roman" w:cs="Times New Roman"/>
        </w:rPr>
      </w:pPr>
      <w:r w:rsidRPr="00E074D3">
        <w:rPr>
          <w:rFonts w:ascii="Times New Roman" w:hAnsi="Times New Roman" w:cs="Times New Roman"/>
          <w:noProof/>
          <w:lang w:eastAsia="pl-PL"/>
        </w:rPr>
        <w:lastRenderedPageBreak/>
        <w:drawing>
          <wp:anchor distT="0" distB="0" distL="114300" distR="114300" simplePos="0" relativeHeight="251675648" behindDoc="1" locked="0" layoutInCell="1" allowOverlap="1" wp14:anchorId="3BF57DD7" wp14:editId="38A176C5">
            <wp:simplePos x="0" y="0"/>
            <wp:positionH relativeFrom="page">
              <wp:align>left</wp:align>
            </wp:positionH>
            <wp:positionV relativeFrom="paragraph">
              <wp:posOffset>-881390</wp:posOffset>
            </wp:positionV>
            <wp:extent cx="7567200" cy="5043600"/>
            <wp:effectExtent l="19050" t="0" r="15240" b="179578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lectric-car-4293130_1920.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567200" cy="50436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221B1BA5" w14:textId="77777777" w:rsidR="005845FC" w:rsidRPr="00E074D3" w:rsidRDefault="005845FC" w:rsidP="005845FC">
      <w:pPr>
        <w:rPr>
          <w:rFonts w:ascii="Times New Roman" w:hAnsi="Times New Roman" w:cs="Times New Roman"/>
        </w:rPr>
      </w:pPr>
    </w:p>
    <w:p w14:paraId="05004F61" w14:textId="77777777" w:rsidR="005845FC" w:rsidRPr="00E074D3" w:rsidRDefault="005845FC" w:rsidP="005845FC">
      <w:pPr>
        <w:rPr>
          <w:rFonts w:ascii="Times New Roman" w:hAnsi="Times New Roman" w:cs="Times New Roman"/>
        </w:rPr>
      </w:pPr>
    </w:p>
    <w:p w14:paraId="77F1E5D2" w14:textId="77777777" w:rsidR="005845FC" w:rsidRPr="00E074D3" w:rsidRDefault="005845FC" w:rsidP="005845FC">
      <w:pPr>
        <w:rPr>
          <w:rFonts w:ascii="Times New Roman" w:hAnsi="Times New Roman" w:cs="Times New Roman"/>
        </w:rPr>
      </w:pPr>
    </w:p>
    <w:p w14:paraId="25AF4727" w14:textId="77777777" w:rsidR="005845FC" w:rsidRPr="00E074D3" w:rsidRDefault="005845FC" w:rsidP="005845FC">
      <w:pPr>
        <w:rPr>
          <w:rFonts w:ascii="Times New Roman" w:hAnsi="Times New Roman" w:cs="Times New Roman"/>
        </w:rPr>
      </w:pPr>
    </w:p>
    <w:p w14:paraId="50496B2C" w14:textId="77777777" w:rsidR="005845FC" w:rsidRPr="00E074D3" w:rsidRDefault="005845FC" w:rsidP="005845FC">
      <w:pPr>
        <w:rPr>
          <w:rFonts w:ascii="Times New Roman" w:hAnsi="Times New Roman" w:cs="Times New Roman"/>
        </w:rPr>
      </w:pPr>
    </w:p>
    <w:p w14:paraId="2BA1662E" w14:textId="77777777" w:rsidR="005845FC" w:rsidRPr="00E074D3" w:rsidRDefault="005845FC" w:rsidP="005845FC">
      <w:pPr>
        <w:rPr>
          <w:rFonts w:ascii="Times New Roman" w:hAnsi="Times New Roman" w:cs="Times New Roman"/>
        </w:rPr>
      </w:pPr>
    </w:p>
    <w:p w14:paraId="69D9BB77" w14:textId="77777777" w:rsidR="005845FC" w:rsidRPr="00E074D3" w:rsidRDefault="005845FC" w:rsidP="005845FC">
      <w:pPr>
        <w:rPr>
          <w:rFonts w:ascii="Times New Roman" w:hAnsi="Times New Roman" w:cs="Times New Roman"/>
        </w:rPr>
      </w:pPr>
    </w:p>
    <w:p w14:paraId="60F9AC61" w14:textId="77777777" w:rsidR="005845FC" w:rsidRPr="00E074D3" w:rsidRDefault="005845FC" w:rsidP="005845FC">
      <w:pPr>
        <w:rPr>
          <w:rFonts w:ascii="Times New Roman" w:hAnsi="Times New Roman" w:cs="Times New Roman"/>
        </w:rPr>
      </w:pPr>
    </w:p>
    <w:p w14:paraId="6556F182" w14:textId="77777777" w:rsidR="005845FC" w:rsidRPr="00E074D3" w:rsidRDefault="005845FC" w:rsidP="005845FC">
      <w:pPr>
        <w:rPr>
          <w:rFonts w:ascii="Times New Roman" w:hAnsi="Times New Roman" w:cs="Times New Roman"/>
        </w:rPr>
      </w:pPr>
    </w:p>
    <w:p w14:paraId="537BF41F" w14:textId="77777777" w:rsidR="005845FC" w:rsidRPr="00E074D3" w:rsidRDefault="005845FC" w:rsidP="005845FC">
      <w:pPr>
        <w:rPr>
          <w:rFonts w:ascii="Times New Roman" w:hAnsi="Times New Roman" w:cs="Times New Roman"/>
        </w:rPr>
      </w:pPr>
    </w:p>
    <w:p w14:paraId="30F8D44E" w14:textId="77777777" w:rsidR="005845FC" w:rsidRPr="00E074D3" w:rsidRDefault="005845FC" w:rsidP="005845FC">
      <w:pPr>
        <w:rPr>
          <w:rFonts w:ascii="Times New Roman" w:hAnsi="Times New Roman" w:cs="Times New Roman"/>
          <w:b/>
          <w:color w:val="0070C0"/>
        </w:rPr>
      </w:pPr>
    </w:p>
    <w:p w14:paraId="54F58901" w14:textId="77777777" w:rsidR="005845FC" w:rsidRPr="00E074D3" w:rsidRDefault="005845FC" w:rsidP="005845FC">
      <w:pPr>
        <w:rPr>
          <w:rFonts w:ascii="Times New Roman" w:hAnsi="Times New Roman" w:cs="Times New Roman"/>
          <w:b/>
          <w:color w:val="0070C0"/>
        </w:rPr>
      </w:pPr>
    </w:p>
    <w:p w14:paraId="6A95CEF1" w14:textId="77777777" w:rsidR="005845FC" w:rsidRPr="00E074D3" w:rsidRDefault="005845FC" w:rsidP="005845FC">
      <w:pPr>
        <w:rPr>
          <w:rFonts w:ascii="Times New Roman" w:hAnsi="Times New Roman" w:cs="Times New Roman"/>
          <w:b/>
          <w:color w:val="0070C0"/>
        </w:rPr>
      </w:pPr>
    </w:p>
    <w:p w14:paraId="1030DCC1" w14:textId="77777777" w:rsidR="005845FC" w:rsidRPr="00E074D3" w:rsidRDefault="005845FC" w:rsidP="005845FC">
      <w:pPr>
        <w:rPr>
          <w:rFonts w:ascii="Times New Roman" w:hAnsi="Times New Roman" w:cs="Times New Roman"/>
          <w:b/>
          <w:color w:val="0070C0"/>
        </w:rPr>
      </w:pPr>
    </w:p>
    <w:p w14:paraId="3D918C7D" w14:textId="77777777" w:rsidR="005845FC" w:rsidRPr="00E074D3" w:rsidRDefault="005845FC" w:rsidP="005845FC">
      <w:pPr>
        <w:rPr>
          <w:rFonts w:ascii="Times New Roman" w:hAnsi="Times New Roman" w:cs="Times New Roman"/>
          <w:b/>
          <w:color w:val="0070C0"/>
        </w:rPr>
      </w:pPr>
    </w:p>
    <w:p w14:paraId="13C76FFA" w14:textId="77777777" w:rsidR="005845FC" w:rsidRPr="00E074D3" w:rsidRDefault="005845FC" w:rsidP="005845FC">
      <w:pPr>
        <w:rPr>
          <w:rFonts w:ascii="Times New Roman" w:hAnsi="Times New Roman" w:cs="Times New Roman"/>
        </w:rPr>
      </w:pPr>
    </w:p>
    <w:p w14:paraId="60B21C78" w14:textId="77777777" w:rsidR="005845FC" w:rsidRPr="00E074D3" w:rsidRDefault="005845FC" w:rsidP="005845FC">
      <w:pPr>
        <w:rPr>
          <w:rFonts w:ascii="Times New Roman" w:hAnsi="Times New Roman" w:cs="Times New Roman"/>
        </w:rPr>
      </w:pPr>
    </w:p>
    <w:p w14:paraId="2BFB17FD" w14:textId="77777777" w:rsidR="005845FC" w:rsidRPr="00E074D3" w:rsidRDefault="005845FC" w:rsidP="005845FC">
      <w:pPr>
        <w:rPr>
          <w:rFonts w:ascii="Times New Roman" w:hAnsi="Times New Roman" w:cs="Times New Roman"/>
        </w:rPr>
      </w:pPr>
    </w:p>
    <w:p w14:paraId="5AD40A11" w14:textId="77777777" w:rsidR="005845FC" w:rsidRPr="00E074D3" w:rsidRDefault="005845FC" w:rsidP="005845FC">
      <w:pPr>
        <w:rPr>
          <w:rFonts w:ascii="Times New Roman" w:hAnsi="Times New Roman" w:cs="Times New Roman"/>
        </w:rPr>
      </w:pPr>
    </w:p>
    <w:p w14:paraId="1393211E" w14:textId="77777777" w:rsidR="005845FC" w:rsidRPr="00E074D3" w:rsidRDefault="005845FC" w:rsidP="005845FC">
      <w:pPr>
        <w:rPr>
          <w:rFonts w:ascii="Times New Roman" w:hAnsi="Times New Roman" w:cs="Times New Roman"/>
        </w:rPr>
      </w:pPr>
    </w:p>
    <w:p w14:paraId="42A2C48A" w14:textId="0EAEA97C" w:rsidR="00E3354F" w:rsidRPr="00E074D3" w:rsidRDefault="00E3354F" w:rsidP="001672F4">
      <w:pPr>
        <w:pStyle w:val="Nagwek1"/>
        <w:numPr>
          <w:ilvl w:val="0"/>
          <w:numId w:val="2"/>
        </w:numPr>
        <w:spacing w:after="240"/>
        <w:jc w:val="both"/>
        <w:rPr>
          <w:rFonts w:ascii="Times New Roman" w:hAnsi="Times New Roman" w:cs="Times New Roman"/>
          <w:b/>
          <w:color w:val="0070C0"/>
        </w:rPr>
      </w:pPr>
      <w:bookmarkStart w:id="89" w:name="_Toc34814273"/>
      <w:r w:rsidRPr="00E074D3">
        <w:rPr>
          <w:rFonts w:ascii="Times New Roman" w:hAnsi="Times New Roman" w:cs="Times New Roman"/>
          <w:b/>
          <w:color w:val="0070C0"/>
        </w:rPr>
        <w:t>Plan wdrożenia elektromobilności w jednostce samorządu terytorialnego</w:t>
      </w:r>
      <w:bookmarkEnd w:id="89"/>
    </w:p>
    <w:p w14:paraId="283AC732" w14:textId="685AD550" w:rsidR="00E3354F" w:rsidRPr="00E074D3" w:rsidRDefault="00E3354F" w:rsidP="001672F4">
      <w:pPr>
        <w:pStyle w:val="Nagwek2"/>
        <w:numPr>
          <w:ilvl w:val="1"/>
          <w:numId w:val="2"/>
        </w:numPr>
        <w:spacing w:after="120"/>
        <w:jc w:val="both"/>
        <w:rPr>
          <w:rFonts w:ascii="Times New Roman" w:hAnsi="Times New Roman" w:cs="Times New Roman"/>
        </w:rPr>
      </w:pPr>
      <w:bookmarkStart w:id="90" w:name="_Toc34814274"/>
      <w:r w:rsidRPr="00E074D3">
        <w:rPr>
          <w:rFonts w:ascii="Times New Roman" w:hAnsi="Times New Roman" w:cs="Times New Roman"/>
        </w:rPr>
        <w:t>Zestawienie i harmonogram niezbędnych dzi</w:t>
      </w:r>
      <w:r w:rsidR="00202B66" w:rsidRPr="00E074D3">
        <w:rPr>
          <w:rFonts w:ascii="Times New Roman" w:hAnsi="Times New Roman" w:cs="Times New Roman"/>
        </w:rPr>
        <w:t>ałań, w tym instytucjonalnych i </w:t>
      </w:r>
      <w:r w:rsidRPr="00E074D3">
        <w:rPr>
          <w:rFonts w:ascii="Times New Roman" w:hAnsi="Times New Roman" w:cs="Times New Roman"/>
        </w:rPr>
        <w:t xml:space="preserve">administracyjnych, w celu wdrożenia </w:t>
      </w:r>
      <w:r w:rsidR="0084588E" w:rsidRPr="00E074D3">
        <w:rPr>
          <w:rFonts w:ascii="Times New Roman" w:hAnsi="Times New Roman" w:cs="Times New Roman"/>
        </w:rPr>
        <w:t>S</w:t>
      </w:r>
      <w:r w:rsidRPr="00E074D3">
        <w:rPr>
          <w:rFonts w:ascii="Times New Roman" w:hAnsi="Times New Roman" w:cs="Times New Roman"/>
        </w:rPr>
        <w:t>trategii rozwoju elektromobilności</w:t>
      </w:r>
      <w:bookmarkEnd w:id="90"/>
    </w:p>
    <w:p w14:paraId="082B9C1E" w14:textId="47FE1215" w:rsidR="00E3354F" w:rsidRPr="00E074D3" w:rsidRDefault="00E3354F" w:rsidP="001672F4">
      <w:pPr>
        <w:pStyle w:val="Nagwek3"/>
        <w:numPr>
          <w:ilvl w:val="2"/>
          <w:numId w:val="2"/>
        </w:numPr>
        <w:spacing w:after="120"/>
        <w:jc w:val="both"/>
        <w:rPr>
          <w:rFonts w:ascii="Times New Roman" w:hAnsi="Times New Roman" w:cs="Times New Roman"/>
        </w:rPr>
      </w:pPr>
      <w:bookmarkStart w:id="91" w:name="_Toc34814275"/>
      <w:r w:rsidRPr="00E074D3">
        <w:rPr>
          <w:rFonts w:ascii="Times New Roman" w:hAnsi="Times New Roman" w:cs="Times New Roman"/>
        </w:rPr>
        <w:t>Zakres i metodyka analizy wybranej strategii rozwoju elektromobilności</w:t>
      </w:r>
      <w:bookmarkEnd w:id="91"/>
    </w:p>
    <w:p w14:paraId="0C10ECC4" w14:textId="31AC64C9" w:rsidR="00E3354F" w:rsidRPr="0051081D" w:rsidRDefault="00E3354F" w:rsidP="00E3354F">
      <w:pPr>
        <w:jc w:val="both"/>
        <w:rPr>
          <w:rFonts w:ascii="Times New Roman" w:hAnsi="Times New Roman" w:cs="Times New Roman"/>
        </w:rPr>
      </w:pPr>
      <w:r w:rsidRPr="0051081D">
        <w:rPr>
          <w:rFonts w:ascii="Times New Roman" w:hAnsi="Times New Roman" w:cs="Times New Roman"/>
        </w:rPr>
        <w:t>Elektromobilność obejmuje całokształt zagadnień związanych ze stosowaniem pojazdów wykorzystujących napęd elektryczny. Elektromobilność jest zjawiskiem globalnym. Rosnąca doniosłość elektromobilności wynika nie tylko z coraz bogatszej oferty rynkowej pojazdów wykorzystujących prąd jako wyłączne źródło napędu oraz towarzyszącego zapotrzebowania rynkowego ale i ram instytucjonalnych, regulujących, kształtujących rozwój elektromobilności. Na rynku europejskim znaczenie podstawowe ma tu dyrek</w:t>
      </w:r>
      <w:r w:rsidR="00313531" w:rsidRPr="0051081D">
        <w:rPr>
          <w:rFonts w:ascii="Times New Roman" w:hAnsi="Times New Roman" w:cs="Times New Roman"/>
        </w:rPr>
        <w:t>tywa Parlamentu Europejskiego i </w:t>
      </w:r>
      <w:r w:rsidRPr="0051081D">
        <w:rPr>
          <w:rFonts w:ascii="Times New Roman" w:hAnsi="Times New Roman" w:cs="Times New Roman"/>
        </w:rPr>
        <w:t>Rady 2014/94/UE z dnia 22 października 2014 r. w sprawie rozwoju infrastruktury paliw alternatywnych</w:t>
      </w:r>
      <w:r w:rsidR="0051081D">
        <w:rPr>
          <w:rFonts w:ascii="Times New Roman" w:hAnsi="Times New Roman" w:cs="Times New Roman"/>
        </w:rPr>
        <w:t xml:space="preserve"> (Dz. U. L 307 z </w:t>
      </w:r>
      <w:r w:rsidR="00FB0565" w:rsidRPr="0051081D">
        <w:rPr>
          <w:rFonts w:ascii="Times New Roman" w:hAnsi="Times New Roman" w:cs="Times New Roman"/>
        </w:rPr>
        <w:t>28.10.2014., s. 1-20)</w:t>
      </w:r>
      <w:r w:rsidRPr="0051081D">
        <w:rPr>
          <w:rFonts w:ascii="Times New Roman" w:hAnsi="Times New Roman" w:cs="Times New Roman"/>
        </w:rPr>
        <w:t>. Warto przytoczyć treść motywów nr 23 – 25 tego aktu prawnego:</w:t>
      </w:r>
    </w:p>
    <w:p w14:paraId="0057C1B8" w14:textId="5DE83CFB" w:rsidR="00E3354F" w:rsidRPr="0051081D" w:rsidRDefault="00E3354F" w:rsidP="00E3354F">
      <w:pPr>
        <w:jc w:val="both"/>
        <w:rPr>
          <w:rFonts w:ascii="Times New Roman" w:hAnsi="Times New Roman" w:cs="Times New Roman"/>
        </w:rPr>
      </w:pPr>
      <w:r w:rsidRPr="0051081D">
        <w:rPr>
          <w:rFonts w:ascii="Times New Roman" w:hAnsi="Times New Roman" w:cs="Times New Roman"/>
        </w:rPr>
        <w:t>(23) Energia elektryczna ma potencjał zwiększenia efektywności ene</w:t>
      </w:r>
      <w:r w:rsidR="0051081D">
        <w:rPr>
          <w:rFonts w:ascii="Times New Roman" w:hAnsi="Times New Roman" w:cs="Times New Roman"/>
        </w:rPr>
        <w:t>rgetycznej pojazdów drogowych i </w:t>
      </w:r>
      <w:r w:rsidRPr="0051081D">
        <w:rPr>
          <w:rFonts w:ascii="Times New Roman" w:hAnsi="Times New Roman" w:cs="Times New Roman"/>
        </w:rPr>
        <w:t>przyczynienia się do ograniczenia emisji CO2 z transportu. Jest ona źródłem energii niezbędnym do rozpowszechnienia pojazdów elektrycznych, w tym pojaz</w:t>
      </w:r>
      <w:r w:rsidR="00313531" w:rsidRPr="0051081D">
        <w:rPr>
          <w:rFonts w:ascii="Times New Roman" w:hAnsi="Times New Roman" w:cs="Times New Roman"/>
        </w:rPr>
        <w:t>dów kategorii L, o </w:t>
      </w:r>
      <w:r w:rsidRPr="0051081D">
        <w:rPr>
          <w:rFonts w:ascii="Times New Roman" w:hAnsi="Times New Roman" w:cs="Times New Roman"/>
        </w:rPr>
        <w:t xml:space="preserve">których mowa w dyrektywie Parlamentu Europejskiego i Rady 2007/46/WE </w:t>
      </w:r>
      <w:r w:rsidR="00313531" w:rsidRPr="0051081D">
        <w:rPr>
          <w:rFonts w:ascii="Times New Roman" w:hAnsi="Times New Roman" w:cs="Times New Roman"/>
        </w:rPr>
        <w:t>(Dz. U. L 263 z </w:t>
      </w:r>
      <w:r w:rsidR="001F0E47" w:rsidRPr="0051081D">
        <w:rPr>
          <w:rFonts w:ascii="Times New Roman" w:hAnsi="Times New Roman" w:cs="Times New Roman"/>
        </w:rPr>
        <w:t xml:space="preserve">09.10.2007., s. 1-160) </w:t>
      </w:r>
      <w:r w:rsidRPr="0051081D">
        <w:rPr>
          <w:rFonts w:ascii="Times New Roman" w:hAnsi="Times New Roman" w:cs="Times New Roman"/>
        </w:rPr>
        <w:t xml:space="preserve">i rozporządzeniu Parlamentu </w:t>
      </w:r>
      <w:r w:rsidRPr="0051081D">
        <w:rPr>
          <w:rFonts w:ascii="Times New Roman" w:hAnsi="Times New Roman" w:cs="Times New Roman"/>
        </w:rPr>
        <w:lastRenderedPageBreak/>
        <w:t>Europejskiego i Rady (UE) nr 168/2013</w:t>
      </w:r>
      <w:r w:rsidR="001F0E47" w:rsidRPr="0051081D">
        <w:rPr>
          <w:rFonts w:ascii="Times New Roman" w:hAnsi="Times New Roman" w:cs="Times New Roman"/>
        </w:rPr>
        <w:t xml:space="preserve"> (Dz. U. </w:t>
      </w:r>
      <w:r w:rsidR="008F09DC" w:rsidRPr="0051081D">
        <w:rPr>
          <w:rFonts w:ascii="Times New Roman" w:hAnsi="Times New Roman" w:cs="Times New Roman"/>
        </w:rPr>
        <w:t>L 60 z 02.03.2013., s. 52-128)</w:t>
      </w:r>
      <w:r w:rsidRPr="0051081D">
        <w:rPr>
          <w:rFonts w:ascii="Times New Roman" w:hAnsi="Times New Roman" w:cs="Times New Roman"/>
        </w:rPr>
        <w:t>, które może się przyczynić do polepszenia jakości powietrza i obniżenia poziomu hałasu w aglomeracjach miejskich/podmiejskich i innych obszarach gęsto zaludnionych. Państwa członkowskie powinny zapewnić, by publicznie dostępne punkty ładowania rozmieszczano tak, by osiągnąć odpowiednie pokrycie infrastrukturą w celu umożliwienia użytkowania pojaz</w:t>
      </w:r>
      <w:r w:rsidR="00313531" w:rsidRPr="0051081D">
        <w:rPr>
          <w:rFonts w:ascii="Times New Roman" w:hAnsi="Times New Roman" w:cs="Times New Roman"/>
        </w:rPr>
        <w:t>dów elektrycznych co najmniej w </w:t>
      </w:r>
      <w:r w:rsidRPr="0051081D">
        <w:rPr>
          <w:rFonts w:ascii="Times New Roman" w:hAnsi="Times New Roman" w:cs="Times New Roman"/>
        </w:rPr>
        <w:t>aglomeracjach miejskich/podmiejskich i innych obsza</w:t>
      </w:r>
      <w:r w:rsidR="00313531" w:rsidRPr="0051081D">
        <w:rPr>
          <w:rFonts w:ascii="Times New Roman" w:hAnsi="Times New Roman" w:cs="Times New Roman"/>
        </w:rPr>
        <w:t>rach gęsto zaludnionych oraz, w </w:t>
      </w:r>
      <w:r w:rsidRPr="0051081D">
        <w:rPr>
          <w:rFonts w:ascii="Times New Roman" w:hAnsi="Times New Roman" w:cs="Times New Roman"/>
        </w:rPr>
        <w:t>odpowiednich przypadkach, w sieciach określonych przez państwa członkowskie. Liczba takich punktów ładowania powinna zostać określona z uwzględnieniem szacunkowej liczby pojazdów elektrycznych, które będą zarejestrowane w każdym państwie członkowskim do końca 2020 r. Orientacyjnie, odpowiednia średnia liczba punktów ładowania powinna odpowiadać co najmniej jednemu punktow</w:t>
      </w:r>
      <w:r w:rsidR="0051081D">
        <w:rPr>
          <w:rFonts w:ascii="Times New Roman" w:hAnsi="Times New Roman" w:cs="Times New Roman"/>
        </w:rPr>
        <w:t>i ładowania na 10 samochodów, z </w:t>
      </w:r>
      <w:r w:rsidRPr="0051081D">
        <w:rPr>
          <w:rFonts w:ascii="Times New Roman" w:hAnsi="Times New Roman" w:cs="Times New Roman"/>
        </w:rPr>
        <w:t>uwzględnieniem również typów samochodów, technologii ładowania i dostępnych prywatnych punktów ładowania. Odpowiednia liczba publicznie dostępnych punktów ładowania</w:t>
      </w:r>
      <w:r w:rsidR="0051081D">
        <w:rPr>
          <w:rFonts w:ascii="Times New Roman" w:hAnsi="Times New Roman" w:cs="Times New Roman"/>
        </w:rPr>
        <w:t xml:space="preserve"> powinna zostać zainstalowana w </w:t>
      </w:r>
      <w:r w:rsidRPr="0051081D">
        <w:rPr>
          <w:rFonts w:ascii="Times New Roman" w:hAnsi="Times New Roman" w:cs="Times New Roman"/>
        </w:rPr>
        <w:t>szczególności przy punktach transportu publicznego, takich jak portowe terminale pasażerskie, porty lotnicze lub dworce kolejowe. Właściciele prywatnych pojazdów elektrycznych uzależnieni są w dużym stopniu od dostępu do punktów ładowania na parkingach zbiorowych, np. przy blokach mieszkalnych, biurowcach i obiektach działalności gospodarczej. Organy publiczne powinny przedsięwziąć środki wspierające użytkowników takich pojazdów, zapewniając utworzenie przez inwestorów budowlanych oraz zarządców obie</w:t>
      </w:r>
      <w:r w:rsidR="0051081D">
        <w:rPr>
          <w:rFonts w:ascii="Times New Roman" w:hAnsi="Times New Roman" w:cs="Times New Roman"/>
        </w:rPr>
        <w:t>któw właściwej infrastruktury z </w:t>
      </w:r>
      <w:r w:rsidRPr="0051081D">
        <w:rPr>
          <w:rFonts w:ascii="Times New Roman" w:hAnsi="Times New Roman" w:cs="Times New Roman"/>
        </w:rPr>
        <w:t>wystarczającą liczbą odpowiednich punktów ładowania pojazdów elektrycznych.</w:t>
      </w:r>
    </w:p>
    <w:p w14:paraId="41AF7142"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(24) Państwa członkowskie powinny zapewnić stworzenie publicznie dostępnej infrastruktury dostarczania energii elektrycznej dla pojazdów silnikowych. Aby określić odpowiednią liczbę publicznie dostępnych punktów ładowania w krajowych ramach polityki, państwa członkowskie powinny mieć możliwość wzięcia pod uwagę liczby publicznie dostępnych punktów ładowania na ich terytorium i ich specyfikacji i na tej podstawie skupienia działań w zakresie rozwoju na punktach ładowania o normalnej mocy lub o dużej mocy.</w:t>
      </w:r>
    </w:p>
    <w:p w14:paraId="0298BA69"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(25) Elektromobilność jest dziedziną, która szybko się rozwija. Obecnie technologie urządzeń do ładowania opierają się na złączach kablowych, ale należy również rozważyć przyszłe technologie urządzeń do ładowania, takie jak ładowanie bezprzewodowe lub wymiana akumulatorów. Przepisy prawne muszą zapewnić ułatwianie innowacji technologicznych. Dlatego niniejszą dyrektywę należy w stosownych przypadkach aktualizować, aby uwzględniać przyszłe standardy technologiczne, takie jak ładowanie bezprzewodowe i wymiana akumulatorów.</w:t>
      </w:r>
    </w:p>
    <w:p w14:paraId="3834104F" w14:textId="64546E93" w:rsidR="00E3354F" w:rsidRPr="0051081D" w:rsidRDefault="00E3354F" w:rsidP="00E3354F">
      <w:pPr>
        <w:jc w:val="both"/>
        <w:rPr>
          <w:rFonts w:ascii="Times New Roman" w:hAnsi="Times New Roman" w:cs="Times New Roman"/>
        </w:rPr>
      </w:pPr>
      <w:r w:rsidRPr="0051081D">
        <w:rPr>
          <w:rFonts w:ascii="Times New Roman" w:hAnsi="Times New Roman" w:cs="Times New Roman"/>
        </w:rPr>
        <w:t xml:space="preserve">Implementacją ww. aktu prawnego w </w:t>
      </w:r>
      <w:r w:rsidR="00B85BAB" w:rsidRPr="0051081D">
        <w:rPr>
          <w:rFonts w:ascii="Times New Roman" w:hAnsi="Times New Roman" w:cs="Times New Roman"/>
        </w:rPr>
        <w:t>krajowym porządku prawnym jest U</w:t>
      </w:r>
      <w:r w:rsidRPr="0051081D">
        <w:rPr>
          <w:rFonts w:ascii="Times New Roman" w:hAnsi="Times New Roman" w:cs="Times New Roman"/>
        </w:rPr>
        <w:t xml:space="preserve">stawa </w:t>
      </w:r>
      <w:r w:rsidR="00313531" w:rsidRPr="0051081D">
        <w:rPr>
          <w:rFonts w:ascii="Times New Roman" w:hAnsi="Times New Roman" w:cs="Times New Roman"/>
        </w:rPr>
        <w:t>o </w:t>
      </w:r>
      <w:r w:rsidR="00B85BAB" w:rsidRPr="0051081D">
        <w:rPr>
          <w:rFonts w:ascii="Times New Roman" w:hAnsi="Times New Roman" w:cs="Times New Roman"/>
        </w:rPr>
        <w:t>elektromobilności</w:t>
      </w:r>
      <w:r w:rsidRPr="0051081D">
        <w:rPr>
          <w:rFonts w:ascii="Times New Roman" w:hAnsi="Times New Roman" w:cs="Times New Roman"/>
        </w:rPr>
        <w:t>. Ustawa ta zawiera szereg przepisów wprowadzających konkretne obowiązki podmiotów publicznych. Na potrzeby omawianego zagadnienia wyszczególnić tu należy zwłaszcza:</w:t>
      </w:r>
    </w:p>
    <w:p w14:paraId="40626917" w14:textId="77777777" w:rsidR="00E3354F" w:rsidRPr="0051081D" w:rsidRDefault="00E3354F" w:rsidP="00342929">
      <w:pPr>
        <w:pStyle w:val="Akapitzlist"/>
        <w:numPr>
          <w:ilvl w:val="0"/>
          <w:numId w:val="36"/>
        </w:numPr>
        <w:jc w:val="both"/>
        <w:rPr>
          <w:rFonts w:ascii="Times New Roman" w:hAnsi="Times New Roman" w:cs="Times New Roman"/>
        </w:rPr>
      </w:pPr>
      <w:r w:rsidRPr="0051081D">
        <w:rPr>
          <w:rFonts w:ascii="Times New Roman" w:hAnsi="Times New Roman" w:cs="Times New Roman"/>
        </w:rPr>
        <w:t>obowiązek jednostki samorządu terytorialnego w zapewnieniu odpowiedniego udziału pojazdów elektrycznych (lub napędzanych gazem ziemnym) przy wykonywaniu zadań publicznych z wyłączeniem transportu zbiorowego,</w:t>
      </w:r>
    </w:p>
    <w:p w14:paraId="1A665F4A" w14:textId="7289D6FB" w:rsidR="00E3354F" w:rsidRPr="0051081D" w:rsidRDefault="00E3354F" w:rsidP="00342929">
      <w:pPr>
        <w:pStyle w:val="Akapitzlist"/>
        <w:numPr>
          <w:ilvl w:val="0"/>
          <w:numId w:val="36"/>
        </w:numPr>
        <w:jc w:val="both"/>
        <w:rPr>
          <w:rFonts w:ascii="Times New Roman" w:hAnsi="Times New Roman" w:cs="Times New Roman"/>
        </w:rPr>
      </w:pPr>
      <w:r w:rsidRPr="0051081D">
        <w:rPr>
          <w:rFonts w:ascii="Times New Roman" w:hAnsi="Times New Roman" w:cs="Times New Roman"/>
        </w:rPr>
        <w:t>obowiązek jednostki samorządu terytorialnego w zapewnieniu odpowiedniego udziału autobusów zeroemisyjnych przy świadczeniu usług komunikacji miejskiej (w rozumieni</w:t>
      </w:r>
      <w:r w:rsidR="0051081D">
        <w:rPr>
          <w:rFonts w:ascii="Times New Roman" w:hAnsi="Times New Roman" w:cs="Times New Roman"/>
        </w:rPr>
        <w:t>u ustawy z dnia 16 grudnia 2010 </w:t>
      </w:r>
      <w:r w:rsidRPr="0051081D">
        <w:rPr>
          <w:rFonts w:ascii="Times New Roman" w:hAnsi="Times New Roman" w:cs="Times New Roman"/>
        </w:rPr>
        <w:t>r. o publicznym transporcie zbiorowym</w:t>
      </w:r>
      <w:r w:rsidR="00B85BAB" w:rsidRPr="0051081D">
        <w:rPr>
          <w:rFonts w:ascii="Times New Roman" w:hAnsi="Times New Roman" w:cs="Times New Roman"/>
        </w:rPr>
        <w:t>, tj. Dz. U. 2019 poz. 2475 z późn. zm.</w:t>
      </w:r>
      <w:r w:rsidRPr="0051081D">
        <w:rPr>
          <w:rFonts w:ascii="Times New Roman" w:hAnsi="Times New Roman" w:cs="Times New Roman"/>
        </w:rPr>
        <w:t>),</w:t>
      </w:r>
    </w:p>
    <w:p w14:paraId="64625BBE" w14:textId="77777777" w:rsidR="00E3354F" w:rsidRPr="0051081D" w:rsidRDefault="00E3354F" w:rsidP="00342929">
      <w:pPr>
        <w:pStyle w:val="Akapitzlist"/>
        <w:numPr>
          <w:ilvl w:val="0"/>
          <w:numId w:val="36"/>
        </w:numPr>
        <w:jc w:val="both"/>
        <w:rPr>
          <w:rFonts w:ascii="Times New Roman" w:hAnsi="Times New Roman" w:cs="Times New Roman"/>
        </w:rPr>
      </w:pPr>
      <w:r w:rsidRPr="0051081D">
        <w:rPr>
          <w:rFonts w:ascii="Times New Roman" w:hAnsi="Times New Roman" w:cs="Times New Roman"/>
        </w:rPr>
        <w:t>obowiązek osiągnięcia minimalnej liczby punktów ładowania w ogólnodostępnych stacjach ładowania na terenie gminy.</w:t>
      </w:r>
    </w:p>
    <w:p w14:paraId="2C667B44"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Założone przez Ustawodawcę progi minimalne w zakresie poziomu realizacji obowiązków przez podmioty publiczne, zwłaszcza zapewnić mają dostępność infrastruktury dla rzeczywistych potrzeb użytkowników pojazdów w stopniu odpowiadającym prognozowanej dynamice rozwoju elektromobilności.</w:t>
      </w:r>
    </w:p>
    <w:p w14:paraId="7293A11D" w14:textId="7DB68585" w:rsidR="00E3354F" w:rsidRPr="0051081D" w:rsidRDefault="00E3354F" w:rsidP="00E3354F">
      <w:pPr>
        <w:jc w:val="both"/>
        <w:rPr>
          <w:rFonts w:ascii="Times New Roman" w:hAnsi="Times New Roman" w:cs="Times New Roman"/>
        </w:rPr>
      </w:pPr>
      <w:r w:rsidRPr="0051081D">
        <w:rPr>
          <w:rFonts w:ascii="Times New Roman" w:hAnsi="Times New Roman" w:cs="Times New Roman"/>
        </w:rPr>
        <w:t xml:space="preserve">Należy zwrócić przy tym uwagę, że rozwój niezbędnej infrastruktury jest przedsięwzięciem kosztownym, generującym istotne potrzeby zakupowe. Powoduje to, że w danych realiach uzyskanie zakładanego przez Ustawodawcę poziomu rozwoju elektromobilności okazać może się niecelowe. Realia te potwierdza art. 37 </w:t>
      </w:r>
      <w:r w:rsidR="00EE7A38" w:rsidRPr="0051081D">
        <w:rPr>
          <w:rFonts w:ascii="Times New Roman" w:hAnsi="Times New Roman" w:cs="Times New Roman"/>
        </w:rPr>
        <w:t>U</w:t>
      </w:r>
      <w:r w:rsidRPr="0051081D">
        <w:rPr>
          <w:rFonts w:ascii="Times New Roman" w:hAnsi="Times New Roman" w:cs="Times New Roman"/>
        </w:rPr>
        <w:t>stawy o elektromobilności. Zgodnie z tym przepisem jednostka samorządu terytorialnego sporządza, co</w:t>
      </w:r>
      <w:r w:rsidR="00313531" w:rsidRPr="0051081D">
        <w:rPr>
          <w:rFonts w:ascii="Times New Roman" w:hAnsi="Times New Roman" w:cs="Times New Roman"/>
        </w:rPr>
        <w:t xml:space="preserve"> 36 miesięcy, analizę kosztów i </w:t>
      </w:r>
      <w:r w:rsidRPr="0051081D">
        <w:rPr>
          <w:rFonts w:ascii="Times New Roman" w:hAnsi="Times New Roman" w:cs="Times New Roman"/>
        </w:rPr>
        <w:t>korzyści związanych z wykorzystaniem, przy świadczeniu usług komunikacji miejskiej, autobusów zeroemisyjnych</w:t>
      </w:r>
      <w:r w:rsidR="00302A48" w:rsidRPr="0051081D">
        <w:rPr>
          <w:rFonts w:ascii="Times New Roman" w:hAnsi="Times New Roman" w:cs="Times New Roman"/>
        </w:rPr>
        <w:t xml:space="preserve"> (elektrycznych lub napędzanych wodorem)</w:t>
      </w:r>
      <w:r w:rsidRPr="0051081D">
        <w:rPr>
          <w:rFonts w:ascii="Times New Roman" w:hAnsi="Times New Roman" w:cs="Times New Roman"/>
        </w:rPr>
        <w:t xml:space="preserve"> oraz innych środków transportu, w których do napędu wykorzystywane są wyłącznie silniki, których cykl pracy nie powoduje emisji gazów cieplarnianych lub innych substancji objętych systemem zarządzania emisjami gazów cieplarnianych, o którym mowa w ustawie z dnia 17 lipca </w:t>
      </w:r>
      <w:r w:rsidRPr="0051081D">
        <w:rPr>
          <w:rFonts w:ascii="Times New Roman" w:hAnsi="Times New Roman" w:cs="Times New Roman"/>
        </w:rPr>
        <w:lastRenderedPageBreak/>
        <w:t>2009 r. o systemie zarządzania emisjami gazów cieplarnianych i innych substancji</w:t>
      </w:r>
      <w:r w:rsidR="00B85BAB" w:rsidRPr="0051081D">
        <w:rPr>
          <w:rFonts w:ascii="Times New Roman" w:hAnsi="Times New Roman" w:cs="Times New Roman"/>
        </w:rPr>
        <w:t xml:space="preserve"> (tj. Dz. U. 2019 poz. 1447</w:t>
      </w:r>
      <w:r w:rsidR="00F12ABB" w:rsidRPr="0051081D">
        <w:rPr>
          <w:rFonts w:ascii="Times New Roman" w:hAnsi="Times New Roman" w:cs="Times New Roman"/>
        </w:rPr>
        <w:t>,</w:t>
      </w:r>
      <w:r w:rsidR="00B85BAB" w:rsidRPr="0051081D">
        <w:rPr>
          <w:rFonts w:ascii="Times New Roman" w:hAnsi="Times New Roman" w:cs="Times New Roman"/>
        </w:rPr>
        <w:t xml:space="preserve"> z późn. zm.)</w:t>
      </w:r>
      <w:r w:rsidRPr="0051081D">
        <w:rPr>
          <w:rFonts w:ascii="Times New Roman" w:hAnsi="Times New Roman" w:cs="Times New Roman"/>
        </w:rPr>
        <w:t>. Analiza taka, sporządzona dla Miasta Białystok w grudniu 2018</w:t>
      </w:r>
      <w:r w:rsidR="00EE7A38" w:rsidRPr="0051081D">
        <w:rPr>
          <w:rFonts w:ascii="Times New Roman" w:hAnsi="Times New Roman" w:cs="Times New Roman"/>
        </w:rPr>
        <w:t xml:space="preserve"> </w:t>
      </w:r>
      <w:r w:rsidRPr="0051081D">
        <w:rPr>
          <w:rFonts w:ascii="Times New Roman" w:hAnsi="Times New Roman" w:cs="Times New Roman"/>
        </w:rPr>
        <w:t>r., ukazuje bardzo wysokie aktualnie koszty nie tylko zakupu samych autobusów zeroemisyjnych (autobus elektryczny Solaris Urbino12 Electric)</w:t>
      </w:r>
      <w:r w:rsidR="00EE7A38" w:rsidRPr="0051081D">
        <w:rPr>
          <w:rFonts w:ascii="Times New Roman" w:hAnsi="Times New Roman" w:cs="Times New Roman"/>
        </w:rPr>
        <w:t>,</w:t>
      </w:r>
      <w:r w:rsidRPr="0051081D">
        <w:rPr>
          <w:rFonts w:ascii="Times New Roman" w:hAnsi="Times New Roman" w:cs="Times New Roman"/>
        </w:rPr>
        <w:t xml:space="preserve"> ale również niezbędnej do ich ładowania infrast</w:t>
      </w:r>
      <w:r w:rsidR="00DA1266" w:rsidRPr="0051081D">
        <w:rPr>
          <w:rFonts w:ascii="Times New Roman" w:hAnsi="Times New Roman" w:cs="Times New Roman"/>
        </w:rPr>
        <w:t>r</w:t>
      </w:r>
      <w:r w:rsidRPr="0051081D">
        <w:rPr>
          <w:rFonts w:ascii="Times New Roman" w:hAnsi="Times New Roman" w:cs="Times New Roman"/>
        </w:rPr>
        <w:t>uktury.</w:t>
      </w:r>
    </w:p>
    <w:p w14:paraId="2498C555" w14:textId="589C9263" w:rsidR="00E3354F" w:rsidRPr="0051081D" w:rsidRDefault="00E3354F" w:rsidP="00E3354F">
      <w:pPr>
        <w:jc w:val="both"/>
        <w:rPr>
          <w:rFonts w:ascii="Times New Roman" w:hAnsi="Times New Roman" w:cs="Times New Roman"/>
        </w:rPr>
      </w:pPr>
      <w:r w:rsidRPr="0051081D">
        <w:rPr>
          <w:rFonts w:ascii="Times New Roman" w:hAnsi="Times New Roman" w:cs="Times New Roman"/>
        </w:rPr>
        <w:t>W przypadku gdy zawarta w analizie kosztów i korzyści analiza społeczno-ekonom</w:t>
      </w:r>
      <w:r w:rsidR="0051081D">
        <w:rPr>
          <w:rFonts w:ascii="Times New Roman" w:hAnsi="Times New Roman" w:cs="Times New Roman"/>
        </w:rPr>
        <w:t>iczna wskaże na brak korzyści z </w:t>
      </w:r>
      <w:r w:rsidRPr="0051081D">
        <w:rPr>
          <w:rFonts w:ascii="Times New Roman" w:hAnsi="Times New Roman" w:cs="Times New Roman"/>
        </w:rPr>
        <w:t>wykorzystania autobusów zeroemisyjnych, jednostka samorządu terytorialnego zwolniona będzie z obowiązku zapewnienia stosownego udziału takich pojazdów w realizacji zadań z zakresu transportu miejskiego (por. art. 37</w:t>
      </w:r>
      <w:r w:rsidR="00147F83" w:rsidRPr="0051081D">
        <w:rPr>
          <w:rFonts w:ascii="Times New Roman" w:hAnsi="Times New Roman" w:cs="Times New Roman"/>
        </w:rPr>
        <w:t xml:space="preserve"> ust. 5 U</w:t>
      </w:r>
      <w:r w:rsidR="00313531" w:rsidRPr="0051081D">
        <w:rPr>
          <w:rFonts w:ascii="Times New Roman" w:hAnsi="Times New Roman" w:cs="Times New Roman"/>
        </w:rPr>
        <w:t>stawy o </w:t>
      </w:r>
      <w:r w:rsidRPr="0051081D">
        <w:rPr>
          <w:rFonts w:ascii="Times New Roman" w:hAnsi="Times New Roman" w:cs="Times New Roman"/>
        </w:rPr>
        <w:t>elektromobilności).</w:t>
      </w:r>
    </w:p>
    <w:p w14:paraId="69EC061A" w14:textId="77777777" w:rsidR="00EE7A38" w:rsidRPr="0051081D" w:rsidRDefault="00E3354F" w:rsidP="00E3354F">
      <w:pPr>
        <w:jc w:val="both"/>
        <w:rPr>
          <w:rFonts w:ascii="Times New Roman" w:hAnsi="Times New Roman" w:cs="Times New Roman"/>
        </w:rPr>
      </w:pPr>
      <w:r w:rsidRPr="0051081D">
        <w:rPr>
          <w:rFonts w:ascii="Times New Roman" w:hAnsi="Times New Roman" w:cs="Times New Roman"/>
          <w:b/>
          <w:bCs/>
        </w:rPr>
        <w:t xml:space="preserve">Rozwój elektromobilności powinien zatem uwzględniać wszystkie podane czynniki, tj. następować stosownie do zapotrzebowania społecznego, racjonalizowanego możliwościami finansowymi jednostki samorządu terytorialnego, każdorazowo jednak w ramach ukształtowanych przepisami prawa. </w:t>
      </w:r>
      <w:r w:rsidRPr="0051081D">
        <w:rPr>
          <w:rFonts w:ascii="Times New Roman" w:hAnsi="Times New Roman" w:cs="Times New Roman"/>
        </w:rPr>
        <w:t xml:space="preserve">Płaszczyzny tego rozwoju zostały rozpoznane i nazwane przez Ustawodawcę. </w:t>
      </w:r>
    </w:p>
    <w:p w14:paraId="13D701A8" w14:textId="29D5BB09" w:rsidR="00E3354F" w:rsidRPr="0051081D" w:rsidRDefault="00E3354F" w:rsidP="00E3354F">
      <w:pPr>
        <w:jc w:val="both"/>
        <w:rPr>
          <w:rFonts w:ascii="Times New Roman" w:hAnsi="Times New Roman" w:cs="Times New Roman"/>
        </w:rPr>
      </w:pPr>
      <w:r w:rsidRPr="0051081D">
        <w:rPr>
          <w:rFonts w:ascii="Times New Roman" w:hAnsi="Times New Roman" w:cs="Times New Roman"/>
        </w:rPr>
        <w:t>Akty prawa powszechnie obowiązującego nie wyczerpują zarazem wszelkich</w:t>
      </w:r>
      <w:r w:rsidR="0051081D">
        <w:rPr>
          <w:rFonts w:ascii="Times New Roman" w:hAnsi="Times New Roman" w:cs="Times New Roman"/>
        </w:rPr>
        <w:t xml:space="preserve"> możliwych sposobów działania w </w:t>
      </w:r>
      <w:r w:rsidRPr="0051081D">
        <w:rPr>
          <w:rFonts w:ascii="Times New Roman" w:hAnsi="Times New Roman" w:cs="Times New Roman"/>
        </w:rPr>
        <w:t>obszarze rozwoju elektromobilności; część owych „dodatkowych” działań została omówiona w niniejsz</w:t>
      </w:r>
      <w:r w:rsidR="00EE7A38" w:rsidRPr="0051081D">
        <w:rPr>
          <w:rFonts w:ascii="Times New Roman" w:hAnsi="Times New Roman" w:cs="Times New Roman"/>
        </w:rPr>
        <w:t>ej Strategii</w:t>
      </w:r>
      <w:r w:rsidRPr="0051081D">
        <w:rPr>
          <w:rFonts w:ascii="Times New Roman" w:hAnsi="Times New Roman" w:cs="Times New Roman"/>
        </w:rPr>
        <w:t>.</w:t>
      </w:r>
    </w:p>
    <w:p w14:paraId="139B1B59" w14:textId="128F5576" w:rsidR="00D73281" w:rsidRPr="0051081D" w:rsidRDefault="00E3354F" w:rsidP="00E3354F">
      <w:pPr>
        <w:jc w:val="both"/>
        <w:rPr>
          <w:rFonts w:ascii="Times New Roman" w:hAnsi="Times New Roman" w:cs="Times New Roman"/>
        </w:rPr>
      </w:pPr>
      <w:r w:rsidRPr="0051081D">
        <w:rPr>
          <w:rFonts w:ascii="Times New Roman" w:hAnsi="Times New Roman" w:cs="Times New Roman"/>
        </w:rPr>
        <w:t>W aspekcie rodzaju napędu, w kontekście danych i wniosków w</w:t>
      </w:r>
      <w:r w:rsidR="00313531" w:rsidRPr="0051081D">
        <w:rPr>
          <w:rFonts w:ascii="Times New Roman" w:hAnsi="Times New Roman" w:cs="Times New Roman"/>
        </w:rPr>
        <w:t>ynikających z Analizy kosztów i </w:t>
      </w:r>
      <w:r w:rsidRPr="0051081D">
        <w:rPr>
          <w:rFonts w:ascii="Times New Roman" w:hAnsi="Times New Roman" w:cs="Times New Roman"/>
        </w:rPr>
        <w:t>korzyści związanych z wykorzystaniem autobusów zeroemisyjnych dla Miasta Białystok z dnia 31 grudnia 2018</w:t>
      </w:r>
      <w:r w:rsidR="00EE7A38" w:rsidRPr="0051081D">
        <w:rPr>
          <w:rFonts w:ascii="Times New Roman" w:hAnsi="Times New Roman" w:cs="Times New Roman"/>
        </w:rPr>
        <w:t xml:space="preserve"> </w:t>
      </w:r>
      <w:r w:rsidRPr="0051081D">
        <w:rPr>
          <w:rFonts w:ascii="Times New Roman" w:hAnsi="Times New Roman" w:cs="Times New Roman"/>
        </w:rPr>
        <w:t>r., na potrzeby niniejsze</w:t>
      </w:r>
      <w:r w:rsidR="00EE7A38" w:rsidRPr="0051081D">
        <w:rPr>
          <w:rFonts w:ascii="Times New Roman" w:hAnsi="Times New Roman" w:cs="Times New Roman"/>
        </w:rPr>
        <w:t>j</w:t>
      </w:r>
      <w:r w:rsidRPr="0051081D">
        <w:rPr>
          <w:rFonts w:ascii="Times New Roman" w:hAnsi="Times New Roman" w:cs="Times New Roman"/>
        </w:rPr>
        <w:t xml:space="preserve"> </w:t>
      </w:r>
      <w:r w:rsidR="00EE7A38" w:rsidRPr="0051081D">
        <w:rPr>
          <w:rFonts w:ascii="Times New Roman" w:hAnsi="Times New Roman" w:cs="Times New Roman"/>
        </w:rPr>
        <w:t xml:space="preserve">Strategii </w:t>
      </w:r>
      <w:r w:rsidRPr="0051081D">
        <w:rPr>
          <w:rFonts w:ascii="Times New Roman" w:hAnsi="Times New Roman" w:cs="Times New Roman"/>
        </w:rPr>
        <w:t xml:space="preserve">przyjęto za celowe ograniczenie do autobusów zeroemisyjnych o napędzie elektrycznym, tj. napędzanych energią elektryczną akumulowaną. Stwierdzić przede wszystkim należy, że autobusy o tym rodzaju napędu stały się przedmiotem dotychczas wykonanych analiz dotyczących wykorzystania autobusów zeroemisyjnych w usługach komunikacji miejskiej przez Miasto Białystok. Ta technologia napędu jest zarazem obecnie bardziej dostępna i dłużej obecna na rynku. </w:t>
      </w:r>
    </w:p>
    <w:p w14:paraId="28973803" w14:textId="2F18345A" w:rsidR="00D73281" w:rsidRPr="0051081D" w:rsidRDefault="00D73281" w:rsidP="00D73281">
      <w:pPr>
        <w:jc w:val="both"/>
        <w:rPr>
          <w:rFonts w:ascii="Times New Roman" w:hAnsi="Times New Roman" w:cs="Times New Roman"/>
        </w:rPr>
      </w:pPr>
      <w:r w:rsidRPr="0051081D">
        <w:rPr>
          <w:rFonts w:ascii="Times New Roman" w:hAnsi="Times New Roman" w:cs="Times New Roman"/>
        </w:rPr>
        <w:t>Należy jednak także mieć na uwadze, że technologią, która coraz bardziej zyskuje na popularności jest technologia wodorowa, która nie opiera się na gromadzeniu energii elektrycznej, lecz na jej wytwarzaniu w ogniwach paliwowych. Wśród niewątpliwych zalet tej technologii należy wymienić: szybkość tankowania (zajmuje mniej więcej tyle czasu co tankowanie gazu LPG), duży zasięg (możliwość przejechania znacznie dłuższego dystansu na jednym tankowaniu niż w przypadku pojazdu elektrycznego zasilanego baterią), odporność na niskie temperatury. Jednak technologia ta ma również kilka istotnych wad. Po pierwsze – niska wydajność (w związku ze znaczną utratą energii w procesie elektrolizy, w trakcie której powstaje wodór, a następnie w procesie zamiany wodoru w energię elektryczną, efektywność tej technologii wynosi 25-35%)</w:t>
      </w:r>
      <w:r w:rsidRPr="0051081D">
        <w:rPr>
          <w:rStyle w:val="Odwoanieprzypisudolnego"/>
          <w:rFonts w:ascii="Times New Roman" w:hAnsi="Times New Roman" w:cs="Times New Roman"/>
        </w:rPr>
        <w:footnoteReference w:id="41"/>
      </w:r>
      <w:r w:rsidRPr="0051081D">
        <w:rPr>
          <w:rFonts w:ascii="Times New Roman" w:hAnsi="Times New Roman" w:cs="Times New Roman"/>
        </w:rPr>
        <w:t>, po drugie wysokie koszty</w:t>
      </w:r>
      <w:r w:rsidR="00C034AC" w:rsidRPr="0051081D">
        <w:rPr>
          <w:rFonts w:ascii="Times New Roman" w:hAnsi="Times New Roman" w:cs="Times New Roman"/>
        </w:rPr>
        <w:t xml:space="preserve"> eksploatacyjne</w:t>
      </w:r>
      <w:r w:rsidRPr="0051081D">
        <w:rPr>
          <w:rFonts w:ascii="Times New Roman" w:hAnsi="Times New Roman" w:cs="Times New Roman"/>
        </w:rPr>
        <w:t xml:space="preserve"> (koszt przejechania 100 km pojazdem z napędem wodorowym jest ok. 2 razy droższy niż pojazdem z napędem elektrycznym)</w:t>
      </w:r>
      <w:r w:rsidRPr="0051081D">
        <w:rPr>
          <w:rStyle w:val="Odwoanieprzypisudolnego"/>
          <w:rFonts w:ascii="Times New Roman" w:hAnsi="Times New Roman" w:cs="Times New Roman"/>
        </w:rPr>
        <w:footnoteReference w:id="42"/>
      </w:r>
      <w:r w:rsidRPr="0051081D">
        <w:rPr>
          <w:rFonts w:ascii="Times New Roman" w:hAnsi="Times New Roman" w:cs="Times New Roman"/>
        </w:rPr>
        <w:t>. Należy również wskazać, że autobusy wykorzystujące energię elektryczną wytworzoną z wodoru, choć zaczynają być oferowane przez producentów</w:t>
      </w:r>
      <w:r w:rsidRPr="0051081D">
        <w:rPr>
          <w:rStyle w:val="Odwoanieprzypisudolnego"/>
          <w:rFonts w:ascii="Times New Roman" w:hAnsi="Times New Roman" w:cs="Times New Roman"/>
        </w:rPr>
        <w:footnoteReference w:id="43"/>
      </w:r>
      <w:r w:rsidRPr="0051081D">
        <w:rPr>
          <w:rFonts w:ascii="Times New Roman" w:hAnsi="Times New Roman" w:cs="Times New Roman"/>
        </w:rPr>
        <w:t>, wymagają odrębnej infrastruktury dostępu do paliwa, która obecnie nie je</w:t>
      </w:r>
      <w:r w:rsidR="00313531" w:rsidRPr="0051081D">
        <w:rPr>
          <w:rFonts w:ascii="Times New Roman" w:hAnsi="Times New Roman" w:cs="Times New Roman"/>
        </w:rPr>
        <w:t>st rozwijana na terenie kraju z </w:t>
      </w:r>
      <w:r w:rsidRPr="0051081D">
        <w:rPr>
          <w:rFonts w:ascii="Times New Roman" w:hAnsi="Times New Roman" w:cs="Times New Roman"/>
        </w:rPr>
        <w:t>podobną intensywnością jak ma to miejsce w przypadku infrastruktury ładowania. Budowa tego typu infrastruktury w związku z koniecznością zapewnienia specjalistycznych, bardzo szczelnych zbiorników, jest znacznie droższa od kosztów budowy konwencjonalnej</w:t>
      </w:r>
      <w:r w:rsidR="00591B6F" w:rsidRPr="0051081D">
        <w:rPr>
          <w:rFonts w:ascii="Times New Roman" w:hAnsi="Times New Roman" w:cs="Times New Roman"/>
        </w:rPr>
        <w:t xml:space="preserve"> stacji</w:t>
      </w:r>
      <w:r w:rsidRPr="0051081D">
        <w:rPr>
          <w:rFonts w:ascii="Times New Roman" w:hAnsi="Times New Roman" w:cs="Times New Roman"/>
        </w:rPr>
        <w:t>. Koszt budowy niewielkiej stacji tankowania (ok. 200 kg wodoru dziennie) szacuje się na ok. 1,5 – 2,5 mln USD.</w:t>
      </w:r>
      <w:r w:rsidRPr="0051081D">
        <w:rPr>
          <w:rStyle w:val="Odwoanieprzypisudolnego"/>
          <w:rFonts w:ascii="Times New Roman" w:hAnsi="Times New Roman" w:cs="Times New Roman"/>
        </w:rPr>
        <w:footnoteReference w:id="44"/>
      </w:r>
      <w:r w:rsidRPr="0051081D">
        <w:rPr>
          <w:rFonts w:ascii="Times New Roman" w:hAnsi="Times New Roman" w:cs="Times New Roman"/>
        </w:rPr>
        <w:t xml:space="preserve"> Pod koniec 2019 r. pojawiły się jednak deklaracje PKN Orlen oraz Grupy Lotos</w:t>
      </w:r>
      <w:r w:rsidR="00560C29" w:rsidRPr="0051081D">
        <w:rPr>
          <w:rFonts w:ascii="Times New Roman" w:hAnsi="Times New Roman" w:cs="Times New Roman"/>
        </w:rPr>
        <w:t xml:space="preserve"> </w:t>
      </w:r>
      <w:r w:rsidR="00313531" w:rsidRPr="0051081D">
        <w:rPr>
          <w:rFonts w:ascii="Times New Roman" w:hAnsi="Times New Roman" w:cs="Times New Roman"/>
        </w:rPr>
        <w:t>o </w:t>
      </w:r>
      <w:r w:rsidRPr="0051081D">
        <w:rPr>
          <w:rFonts w:ascii="Times New Roman" w:hAnsi="Times New Roman" w:cs="Times New Roman"/>
        </w:rPr>
        <w:t xml:space="preserve">planowanej budowie stacji tankowania wodoru w Polsce. </w:t>
      </w:r>
    </w:p>
    <w:p w14:paraId="4C4C85FC" w14:textId="2EDE0259" w:rsidR="00D73281" w:rsidRPr="0051081D" w:rsidRDefault="00591B6F" w:rsidP="00D73281">
      <w:pPr>
        <w:jc w:val="both"/>
        <w:rPr>
          <w:rFonts w:ascii="Times New Roman" w:hAnsi="Times New Roman" w:cs="Times New Roman"/>
        </w:rPr>
      </w:pPr>
      <w:r w:rsidRPr="0051081D">
        <w:rPr>
          <w:rFonts w:ascii="Times New Roman" w:hAnsi="Times New Roman" w:cs="Times New Roman"/>
        </w:rPr>
        <w:t>Podsumowując, na chwilę obecną i</w:t>
      </w:r>
      <w:r w:rsidR="00D73281" w:rsidRPr="0051081D">
        <w:rPr>
          <w:rFonts w:ascii="Times New Roman" w:hAnsi="Times New Roman" w:cs="Times New Roman"/>
        </w:rPr>
        <w:t>nwestycja w autobusy „wodorowe” wiązałaby się ze znacząco wyższym nakładem finansowym</w:t>
      </w:r>
      <w:r w:rsidR="00D73281" w:rsidRPr="0051081D">
        <w:rPr>
          <w:rStyle w:val="Odwoanieprzypisudolnego"/>
          <w:rFonts w:ascii="Times New Roman" w:hAnsi="Times New Roman" w:cs="Times New Roman"/>
        </w:rPr>
        <w:footnoteReference w:id="45"/>
      </w:r>
      <w:r w:rsidR="00D73281" w:rsidRPr="0051081D">
        <w:rPr>
          <w:rFonts w:ascii="Times New Roman" w:hAnsi="Times New Roman" w:cs="Times New Roman"/>
        </w:rPr>
        <w:t xml:space="preserve">, obniżającym </w:t>
      </w:r>
      <w:r w:rsidR="00313531" w:rsidRPr="0051081D">
        <w:rPr>
          <w:rFonts w:ascii="Times New Roman" w:hAnsi="Times New Roman" w:cs="Times New Roman"/>
        </w:rPr>
        <w:t>współczynniki, o których mowa w </w:t>
      </w:r>
      <w:r w:rsidR="00D73281" w:rsidRPr="0051081D">
        <w:rPr>
          <w:rFonts w:ascii="Times New Roman" w:hAnsi="Times New Roman" w:cs="Times New Roman"/>
        </w:rPr>
        <w:t>ww. analizie kosztów i korzyści, jednak należy monitorować rozwój sieci stacji tankowania oraz rozwój tej technologii.</w:t>
      </w:r>
    </w:p>
    <w:p w14:paraId="2F960053" w14:textId="2F912D0D" w:rsidR="00D73281" w:rsidRPr="0051081D" w:rsidRDefault="005755D5" w:rsidP="00E3354F">
      <w:pPr>
        <w:jc w:val="both"/>
        <w:rPr>
          <w:rFonts w:ascii="Times New Roman" w:hAnsi="Times New Roman" w:cs="Times New Roman"/>
        </w:rPr>
      </w:pPr>
      <w:r w:rsidRPr="0051081D">
        <w:rPr>
          <w:rFonts w:ascii="Times New Roman" w:hAnsi="Times New Roman" w:cs="Times New Roman"/>
        </w:rPr>
        <w:t>Autobusy napędzane CNG nie spełniają warunku uznania ich za zer</w:t>
      </w:r>
      <w:r w:rsidR="0051081D">
        <w:rPr>
          <w:rFonts w:ascii="Times New Roman" w:hAnsi="Times New Roman" w:cs="Times New Roman"/>
        </w:rPr>
        <w:t>oemisyjne w rozumieniu Ustawy o </w:t>
      </w:r>
      <w:r w:rsidRPr="0051081D">
        <w:rPr>
          <w:rFonts w:ascii="Times New Roman" w:hAnsi="Times New Roman" w:cs="Times New Roman"/>
        </w:rPr>
        <w:t>elektromobilności, dlatego nie wzięto ich pod uwagę w niniejszej części analizy.</w:t>
      </w:r>
    </w:p>
    <w:p w14:paraId="28A373E3" w14:textId="4CF0D48B" w:rsidR="00E3354F" w:rsidRPr="00E074D3" w:rsidRDefault="00E3354F" w:rsidP="005A756F">
      <w:pPr>
        <w:pStyle w:val="Nagwek3"/>
        <w:numPr>
          <w:ilvl w:val="2"/>
          <w:numId w:val="2"/>
        </w:numPr>
        <w:spacing w:before="600" w:after="120"/>
        <w:rPr>
          <w:rFonts w:ascii="Times New Roman" w:hAnsi="Times New Roman" w:cs="Times New Roman"/>
        </w:rPr>
      </w:pPr>
      <w:bookmarkStart w:id="92" w:name="_Toc34814276"/>
      <w:r w:rsidRPr="00E074D3">
        <w:rPr>
          <w:rFonts w:ascii="Times New Roman" w:hAnsi="Times New Roman" w:cs="Times New Roman"/>
        </w:rPr>
        <w:lastRenderedPageBreak/>
        <w:t xml:space="preserve">Opis i charakterystyka wybranej technologii ładowania </w:t>
      </w:r>
      <w:r w:rsidR="0051081D">
        <w:rPr>
          <w:rFonts w:ascii="Times New Roman" w:hAnsi="Times New Roman" w:cs="Times New Roman"/>
        </w:rPr>
        <w:t>i doboru optymalnych pojazdów z </w:t>
      </w:r>
      <w:r w:rsidRPr="00E074D3">
        <w:rPr>
          <w:rFonts w:ascii="Times New Roman" w:hAnsi="Times New Roman" w:cs="Times New Roman"/>
        </w:rPr>
        <w:t>uwzględnieniem pojemności baterii i możliwości przewozowych</w:t>
      </w:r>
      <w:bookmarkEnd w:id="92"/>
    </w:p>
    <w:p w14:paraId="08A27435" w14:textId="22C7FBA2" w:rsidR="00EE7A38" w:rsidRPr="0051081D" w:rsidRDefault="00EE7A38" w:rsidP="00E3354F">
      <w:pPr>
        <w:jc w:val="both"/>
        <w:rPr>
          <w:rFonts w:ascii="Times New Roman" w:hAnsi="Times New Roman" w:cs="Times New Roman"/>
          <w:b/>
          <w:bCs/>
          <w:color w:val="2E74B5" w:themeColor="accent1" w:themeShade="BF"/>
        </w:rPr>
      </w:pPr>
      <w:r w:rsidRPr="0051081D">
        <w:rPr>
          <w:rFonts w:ascii="Times New Roman" w:hAnsi="Times New Roman" w:cs="Times New Roman"/>
          <w:b/>
          <w:bCs/>
          <w:color w:val="2E74B5" w:themeColor="accent1" w:themeShade="BF"/>
        </w:rPr>
        <w:t>Autobusy elektryczne</w:t>
      </w:r>
    </w:p>
    <w:p w14:paraId="21A19B31" w14:textId="66E8B631" w:rsidR="00E3354F" w:rsidRPr="0051081D" w:rsidRDefault="00E3354F" w:rsidP="00E3354F">
      <w:pPr>
        <w:jc w:val="both"/>
        <w:rPr>
          <w:rFonts w:ascii="Times New Roman" w:hAnsi="Times New Roman" w:cs="Times New Roman"/>
        </w:rPr>
      </w:pPr>
      <w:r w:rsidRPr="0051081D">
        <w:rPr>
          <w:rFonts w:ascii="Times New Roman" w:hAnsi="Times New Roman" w:cs="Times New Roman"/>
        </w:rPr>
        <w:t>Wyróżnić należy trzy metody (technologie) ładowania autobusów elektrycznych:</w:t>
      </w:r>
    </w:p>
    <w:p w14:paraId="4FCB6477" w14:textId="77777777" w:rsidR="00E3354F" w:rsidRPr="0051081D" w:rsidRDefault="00E3354F" w:rsidP="00342929">
      <w:pPr>
        <w:pStyle w:val="Akapitzlist"/>
        <w:numPr>
          <w:ilvl w:val="0"/>
          <w:numId w:val="37"/>
        </w:numPr>
        <w:jc w:val="both"/>
        <w:rPr>
          <w:rFonts w:ascii="Times New Roman" w:hAnsi="Times New Roman" w:cs="Times New Roman"/>
        </w:rPr>
      </w:pPr>
      <w:r w:rsidRPr="0051081D">
        <w:rPr>
          <w:rFonts w:ascii="Times New Roman" w:hAnsi="Times New Roman" w:cs="Times New Roman"/>
        </w:rPr>
        <w:t>z użyciem ładowarek plug-in,</w:t>
      </w:r>
    </w:p>
    <w:p w14:paraId="48DA15E0" w14:textId="77777777" w:rsidR="00E3354F" w:rsidRPr="0051081D" w:rsidRDefault="00E3354F" w:rsidP="00342929">
      <w:pPr>
        <w:pStyle w:val="Akapitzlist"/>
        <w:numPr>
          <w:ilvl w:val="0"/>
          <w:numId w:val="37"/>
        </w:numPr>
        <w:jc w:val="both"/>
        <w:rPr>
          <w:rFonts w:ascii="Times New Roman" w:hAnsi="Times New Roman" w:cs="Times New Roman"/>
        </w:rPr>
      </w:pPr>
      <w:r w:rsidRPr="0051081D">
        <w:rPr>
          <w:rFonts w:ascii="Times New Roman" w:hAnsi="Times New Roman" w:cs="Times New Roman"/>
        </w:rPr>
        <w:t>ładowanie z pętli indukcyjnych,</w:t>
      </w:r>
    </w:p>
    <w:p w14:paraId="71861ABF" w14:textId="77777777" w:rsidR="00E3354F" w:rsidRPr="0051081D" w:rsidRDefault="00E3354F" w:rsidP="00342929">
      <w:pPr>
        <w:pStyle w:val="Akapitzlist"/>
        <w:numPr>
          <w:ilvl w:val="0"/>
          <w:numId w:val="37"/>
        </w:numPr>
        <w:jc w:val="both"/>
        <w:rPr>
          <w:rFonts w:ascii="Times New Roman" w:hAnsi="Times New Roman" w:cs="Times New Roman"/>
        </w:rPr>
      </w:pPr>
      <w:r w:rsidRPr="0051081D">
        <w:rPr>
          <w:rFonts w:ascii="Times New Roman" w:hAnsi="Times New Roman" w:cs="Times New Roman"/>
        </w:rPr>
        <w:t>ładowanie za pomocą rozkładanego pantografu.</w:t>
      </w:r>
    </w:p>
    <w:p w14:paraId="40BD1290" w14:textId="5B1693F2" w:rsidR="00E3354F" w:rsidRPr="0051081D" w:rsidRDefault="00E3354F" w:rsidP="00E3354F">
      <w:pPr>
        <w:jc w:val="both"/>
        <w:rPr>
          <w:rFonts w:ascii="Times New Roman" w:hAnsi="Times New Roman" w:cs="Times New Roman"/>
        </w:rPr>
      </w:pPr>
      <w:r w:rsidRPr="0051081D">
        <w:rPr>
          <w:rFonts w:ascii="Times New Roman" w:hAnsi="Times New Roman" w:cs="Times New Roman"/>
        </w:rPr>
        <w:t>Najtańszym i w istocie najprostszym sposobem z ww. jest ładowanie z użyciem ładowarki plug-in. Ładowanie następuje przez podłączenie ładowark</w:t>
      </w:r>
      <w:r w:rsidR="00313531" w:rsidRPr="0051081D">
        <w:rPr>
          <w:rFonts w:ascii="Times New Roman" w:hAnsi="Times New Roman" w:cs="Times New Roman"/>
        </w:rPr>
        <w:t>i do gniazdka zainstalowanego w </w:t>
      </w:r>
      <w:r w:rsidRPr="0051081D">
        <w:rPr>
          <w:rFonts w:ascii="Times New Roman" w:hAnsi="Times New Roman" w:cs="Times New Roman"/>
        </w:rPr>
        <w:t>autobusie. Sama ładowarka jest natomiast urządze</w:t>
      </w:r>
      <w:r w:rsidR="00313531" w:rsidRPr="0051081D">
        <w:rPr>
          <w:rFonts w:ascii="Times New Roman" w:hAnsi="Times New Roman" w:cs="Times New Roman"/>
        </w:rPr>
        <w:t>niem zainstalowanym na stałe w </w:t>
      </w:r>
      <w:r w:rsidRPr="0051081D">
        <w:rPr>
          <w:rFonts w:ascii="Times New Roman" w:hAnsi="Times New Roman" w:cs="Times New Roman"/>
        </w:rPr>
        <w:t xml:space="preserve">określonej lokalizacji. Ze względu </w:t>
      </w:r>
      <w:r w:rsidR="0051081D">
        <w:rPr>
          <w:rFonts w:ascii="Times New Roman" w:hAnsi="Times New Roman" w:cs="Times New Roman"/>
        </w:rPr>
        <w:t>na przebieg procesu ładowania w </w:t>
      </w:r>
      <w:r w:rsidRPr="0051081D">
        <w:rPr>
          <w:rFonts w:ascii="Times New Roman" w:hAnsi="Times New Roman" w:cs="Times New Roman"/>
        </w:rPr>
        <w:t>omawianej technologii, ładowarki lokowane są najczęściej w zajezdniach autobusowych. Dostępna moc ładowarek umożliwia ładowanie w czasie nawet jednej godziny. Najczęściej spotykane są jednak ładowarki o mocy nie większej niż 150kW, w których przypadku czas ładowania wynosi kilka godzin. Minusem opisanej technologii jest zatem powtarzająca się w toku normalnej pracy potrzeba unieruchomienia autobusu na stosunkowo długi czas. Potrzeba ta będzie tym bardziej widoczna w okresie zimowym oraz letnim, gdy zapotrzebowanie autobusu na energię w toku normalnej eksploatacji będzie wyższe (ogrzewanie, klimatyzacja).</w:t>
      </w:r>
      <w:r w:rsidRPr="0051081D">
        <w:rPr>
          <w:rStyle w:val="Odwoanieprzypisudolnego"/>
          <w:rFonts w:ascii="Times New Roman" w:hAnsi="Times New Roman" w:cs="Times New Roman"/>
        </w:rPr>
        <w:footnoteReference w:id="46"/>
      </w:r>
    </w:p>
    <w:p w14:paraId="307DFDD9" w14:textId="2FB79133" w:rsidR="00E3354F" w:rsidRPr="0051081D" w:rsidRDefault="00E3354F" w:rsidP="00E3354F">
      <w:pPr>
        <w:jc w:val="both"/>
        <w:rPr>
          <w:rFonts w:ascii="Times New Roman" w:hAnsi="Times New Roman" w:cs="Times New Roman"/>
        </w:rPr>
      </w:pPr>
      <w:r w:rsidRPr="0051081D">
        <w:rPr>
          <w:rFonts w:ascii="Times New Roman" w:hAnsi="Times New Roman" w:cs="Times New Roman"/>
        </w:rPr>
        <w:t>Ładowanie z użyciem ładowarek indukcyjnych to technologia wymagająca zdecydowanie większego nakładu finansowego, choć pozwalająca zapewnić relatywnie długi czas nieprzerwanej pracy autobusu w cyklu dobowym. Technologia ta polega na bezkontaktowym pobieraniu przez autobus energii z infrastruktury ładowania ukryte</w:t>
      </w:r>
      <w:r w:rsidR="00313531" w:rsidRPr="0051081D">
        <w:rPr>
          <w:rFonts w:ascii="Times New Roman" w:hAnsi="Times New Roman" w:cs="Times New Roman"/>
        </w:rPr>
        <w:t>j pod jezdnią, w </w:t>
      </w:r>
      <w:r w:rsidRPr="0051081D">
        <w:rPr>
          <w:rFonts w:ascii="Times New Roman" w:hAnsi="Times New Roman" w:cs="Times New Roman"/>
        </w:rPr>
        <w:t>wyznaczonych miejscach, w tym w obrębie przystanków. Bateria autobusu może być więc wielokrotnie ładowana (doładowywana) w toku realizowanych przejazdów na trasie linii. Przyjmuje się jednak, że wdrożenie przedmiotowej technologii w warunkach krajowych (ograniczenia zarówno klimatyczne jak i budżetowe) nie jest przedsięwzięciem celowym.</w:t>
      </w:r>
      <w:r w:rsidRPr="0051081D">
        <w:rPr>
          <w:rStyle w:val="Odwoanieprzypisudolnego"/>
          <w:rFonts w:ascii="Times New Roman" w:hAnsi="Times New Roman" w:cs="Times New Roman"/>
        </w:rPr>
        <w:footnoteReference w:id="47"/>
      </w:r>
    </w:p>
    <w:p w14:paraId="6C803802"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Ładowanie z użyciem ładowarek pantografowych jest metodą efektywną jednak także kosztowną. Ładowanie następuje przez podłączenie umieszczonej na dachu autobusu głowicy (zamontowanej na elektrycznie sterowanym ramieniu) z nośnikiem energii, zawieszonym na dowolnym elemencie konstrukcyjnym. Czas całkowitego ładowania tą metodą wynosi nawet 10 minut.</w:t>
      </w:r>
      <w:r w:rsidRPr="0051081D">
        <w:rPr>
          <w:rStyle w:val="Odwoanieprzypisudolnego"/>
          <w:rFonts w:ascii="Times New Roman" w:hAnsi="Times New Roman" w:cs="Times New Roman"/>
        </w:rPr>
        <w:footnoteReference w:id="48"/>
      </w:r>
    </w:p>
    <w:p w14:paraId="0DF19E30" w14:textId="240560FA" w:rsidR="00E3354F" w:rsidRPr="0051081D" w:rsidRDefault="00E3354F" w:rsidP="00E3354F">
      <w:pPr>
        <w:jc w:val="both"/>
        <w:rPr>
          <w:rFonts w:ascii="Times New Roman" w:hAnsi="Times New Roman" w:cs="Times New Roman"/>
        </w:rPr>
      </w:pPr>
      <w:r w:rsidRPr="0051081D">
        <w:rPr>
          <w:rFonts w:ascii="Times New Roman" w:hAnsi="Times New Roman" w:cs="Times New Roman"/>
        </w:rPr>
        <w:t>Alternatywnie możliwe jest korzystanie z autobusów, których konstrukcja umo</w:t>
      </w:r>
      <w:r w:rsidR="0051081D">
        <w:rPr>
          <w:rFonts w:ascii="Times New Roman" w:hAnsi="Times New Roman" w:cs="Times New Roman"/>
        </w:rPr>
        <w:t>żliwia szybką wymianę baterii w </w:t>
      </w:r>
      <w:r w:rsidRPr="0051081D">
        <w:rPr>
          <w:rFonts w:ascii="Times New Roman" w:hAnsi="Times New Roman" w:cs="Times New Roman"/>
        </w:rPr>
        <w:t>obrębie infrastruktury zajezdni. Rozwiązanie to, choć umożliwia utrzymanie wysokiego współczynnika wykorzystania autobusu, nie jest obecnie rozpowszechnione.</w:t>
      </w:r>
      <w:r w:rsidRPr="0051081D">
        <w:rPr>
          <w:rStyle w:val="Odwoanieprzypisudolnego"/>
          <w:rFonts w:ascii="Times New Roman" w:hAnsi="Times New Roman" w:cs="Times New Roman"/>
        </w:rPr>
        <w:footnoteReference w:id="49"/>
      </w:r>
    </w:p>
    <w:p w14:paraId="094E5BDA" w14:textId="57E7990D" w:rsidR="00E3354F" w:rsidRPr="0051081D" w:rsidRDefault="00E3354F" w:rsidP="00E3354F">
      <w:pPr>
        <w:jc w:val="both"/>
        <w:rPr>
          <w:rFonts w:ascii="Times New Roman" w:hAnsi="Times New Roman" w:cs="Times New Roman"/>
        </w:rPr>
      </w:pPr>
      <w:r w:rsidRPr="0051081D">
        <w:rPr>
          <w:rFonts w:ascii="Times New Roman" w:hAnsi="Times New Roman" w:cs="Times New Roman"/>
        </w:rPr>
        <w:t>Dobór najbardziej odpowiedniej metody ładowania uzależniony jest więc zwłaszcza od przewidywanego sposobu korzystania z autobusów (wykorzystania autobusu elektrycznego na danej trasie) oraz oceny finansowej opłacalności inwestycji. Kwestie te podlegać będą okresowej weryfikacji przez Miasto Białystok w ramach kolejnych analiz kosztów i korzyści związanych z wykorzystaniem, przy świadczeniu usług komunikacji miejskiej, autobusów zeroemisyjnych</w:t>
      </w:r>
      <w:r w:rsidR="00147F83" w:rsidRPr="0051081D">
        <w:rPr>
          <w:rFonts w:ascii="Times New Roman" w:hAnsi="Times New Roman" w:cs="Times New Roman"/>
        </w:rPr>
        <w:t xml:space="preserve"> (zgodnie z art. 37 ust. 1 U</w:t>
      </w:r>
      <w:r w:rsidRPr="0051081D">
        <w:rPr>
          <w:rFonts w:ascii="Times New Roman" w:hAnsi="Times New Roman" w:cs="Times New Roman"/>
        </w:rPr>
        <w:t>stawy o elektromobilności analizy, o których tu mowa sporządzać należy co 36 miesięcy).</w:t>
      </w:r>
    </w:p>
    <w:p w14:paraId="1E266774" w14:textId="271B5615" w:rsidR="00E3354F" w:rsidRPr="0051081D" w:rsidRDefault="00E3354F" w:rsidP="00E3354F">
      <w:pPr>
        <w:jc w:val="both"/>
        <w:rPr>
          <w:rFonts w:ascii="Times New Roman" w:hAnsi="Times New Roman" w:cs="Times New Roman"/>
        </w:rPr>
      </w:pPr>
      <w:r w:rsidRPr="0051081D">
        <w:rPr>
          <w:rFonts w:ascii="Times New Roman" w:hAnsi="Times New Roman" w:cs="Times New Roman"/>
        </w:rPr>
        <w:t>Podobne kryteria determinują też wybór konkretnego modelu autobusu elektrycznego. Oferowane na rynku modele różnią się bowiem rozmiarami i pojemnością baterii.</w:t>
      </w:r>
      <w:r w:rsidRPr="0051081D">
        <w:rPr>
          <w:rStyle w:val="Odwoanieprzypisudolnego"/>
          <w:rFonts w:ascii="Times New Roman" w:hAnsi="Times New Roman" w:cs="Times New Roman"/>
        </w:rPr>
        <w:footnoteReference w:id="50"/>
      </w:r>
      <w:r w:rsidRPr="0051081D">
        <w:rPr>
          <w:rFonts w:ascii="Times New Roman" w:hAnsi="Times New Roman" w:cs="Times New Roman"/>
        </w:rPr>
        <w:t xml:space="preserve"> Za generalną zasadę uznać przy tym można, że autobusy elekt</w:t>
      </w:r>
      <w:r w:rsidR="00313531" w:rsidRPr="0051081D">
        <w:rPr>
          <w:rFonts w:ascii="Times New Roman" w:hAnsi="Times New Roman" w:cs="Times New Roman"/>
        </w:rPr>
        <w:t>ryczne najlepiej sprawdzą się w </w:t>
      </w:r>
      <w:r w:rsidRPr="0051081D">
        <w:rPr>
          <w:rFonts w:ascii="Times New Roman" w:hAnsi="Times New Roman" w:cs="Times New Roman"/>
        </w:rPr>
        <w:t xml:space="preserve">przypadku linii kursowych, gdzie odległości między przystankami są możliwie </w:t>
      </w:r>
      <w:r w:rsidRPr="0051081D">
        <w:rPr>
          <w:rFonts w:ascii="Times New Roman" w:hAnsi="Times New Roman" w:cs="Times New Roman"/>
        </w:rPr>
        <w:lastRenderedPageBreak/>
        <w:t>nieduże. Częste zatrzymywanie się (krótsze czasy przejazdu) pozwala bowiem na odzyskiwanie energii elektrycznej podczas hamowania (rekuperacja). Mniejsze znaczenie mieć będzie natomiast ogólna długość samej trasy.</w:t>
      </w:r>
      <w:r w:rsidRPr="0051081D">
        <w:rPr>
          <w:rStyle w:val="Odwoanieprzypisudolnego"/>
          <w:rFonts w:ascii="Times New Roman" w:hAnsi="Times New Roman" w:cs="Times New Roman"/>
        </w:rPr>
        <w:footnoteReference w:id="51"/>
      </w:r>
      <w:r w:rsidRPr="0051081D">
        <w:rPr>
          <w:rFonts w:ascii="Times New Roman" w:hAnsi="Times New Roman" w:cs="Times New Roman"/>
        </w:rPr>
        <w:t xml:space="preserve"> </w:t>
      </w:r>
    </w:p>
    <w:p w14:paraId="3B3ABF9C" w14:textId="3038CF8B" w:rsidR="00EE7A38" w:rsidRPr="0051081D" w:rsidRDefault="00EE7A38" w:rsidP="00E3354F">
      <w:pPr>
        <w:jc w:val="both"/>
        <w:rPr>
          <w:rFonts w:ascii="Times New Roman" w:hAnsi="Times New Roman" w:cs="Times New Roman"/>
          <w:b/>
          <w:bCs/>
          <w:color w:val="2E74B5" w:themeColor="accent1" w:themeShade="BF"/>
        </w:rPr>
      </w:pPr>
      <w:r w:rsidRPr="0051081D">
        <w:rPr>
          <w:rFonts w:ascii="Times New Roman" w:hAnsi="Times New Roman" w:cs="Times New Roman"/>
          <w:b/>
          <w:bCs/>
          <w:color w:val="2E74B5" w:themeColor="accent1" w:themeShade="BF"/>
        </w:rPr>
        <w:t>Elektryczne samochody osobowe</w:t>
      </w:r>
    </w:p>
    <w:p w14:paraId="425B9BE4" w14:textId="4EC855BB" w:rsidR="00E3354F" w:rsidRPr="0051081D" w:rsidRDefault="00E3354F" w:rsidP="00E3354F">
      <w:pPr>
        <w:jc w:val="both"/>
        <w:rPr>
          <w:rFonts w:ascii="Times New Roman" w:hAnsi="Times New Roman" w:cs="Times New Roman"/>
        </w:rPr>
      </w:pPr>
      <w:r w:rsidRPr="0051081D">
        <w:rPr>
          <w:rFonts w:ascii="Times New Roman" w:hAnsi="Times New Roman" w:cs="Times New Roman"/>
        </w:rPr>
        <w:t>Samochody elektryczne (osobowe) korzystają natomiast z ładowarek – punktów ładowania umożliwiających podłączenie pojazdu do źródła energii. Głównym kryterium rozróżniającym takie ładowarki jest mierzona w kW moc dostarczanego prądu. Im większa moc, tym szybciej bateria pojazdu zostanie naładowana. W praktyce ładowarki o mocy do 3,68 kW określa się mianem punktów wolnego ładowania, mocy między 7-22 kW mianem punktów przyspieszonego ładowania zaś mocy 44-50 kW – punktów ładowania błyskawicznego. Podczas gdy dwie pierwsze kategorie zasilane są prądem zmiennym (AC), punkty błyskawicznego ładowania najczęściej korzystają z prądu stałego (DC). W zal</w:t>
      </w:r>
      <w:r w:rsidR="00313531" w:rsidRPr="0051081D">
        <w:rPr>
          <w:rFonts w:ascii="Times New Roman" w:hAnsi="Times New Roman" w:cs="Times New Roman"/>
        </w:rPr>
        <w:t>eżności od rodzaju ładowarki (i </w:t>
      </w:r>
      <w:r w:rsidRPr="0051081D">
        <w:rPr>
          <w:rFonts w:ascii="Times New Roman" w:hAnsi="Times New Roman" w:cs="Times New Roman"/>
        </w:rPr>
        <w:t>pojemności baterii) czas ładowania pojazdu może wahać się od co najmniej 6 godzin (punkty wolnego ładowania) do nawet 30 minut (ładowanie do ok. 80% pojemności bate</w:t>
      </w:r>
      <w:r w:rsidR="0051081D">
        <w:rPr>
          <w:rFonts w:ascii="Times New Roman" w:hAnsi="Times New Roman" w:cs="Times New Roman"/>
        </w:rPr>
        <w:t>rii z </w:t>
      </w:r>
      <w:r w:rsidRPr="0051081D">
        <w:rPr>
          <w:rFonts w:ascii="Times New Roman" w:hAnsi="Times New Roman" w:cs="Times New Roman"/>
        </w:rPr>
        <w:t>użyciem punktu ładowania błyskawicznego).</w:t>
      </w:r>
      <w:r w:rsidRPr="0051081D">
        <w:rPr>
          <w:rStyle w:val="Odwoanieprzypisudolnego"/>
          <w:rFonts w:ascii="Times New Roman" w:hAnsi="Times New Roman" w:cs="Times New Roman"/>
        </w:rPr>
        <w:footnoteReference w:id="52"/>
      </w:r>
    </w:p>
    <w:p w14:paraId="4F784FFF" w14:textId="569FAA4B" w:rsidR="00E3354F" w:rsidRPr="00E074D3" w:rsidRDefault="00E3354F" w:rsidP="005A756F">
      <w:pPr>
        <w:pStyle w:val="Nagwek3"/>
        <w:numPr>
          <w:ilvl w:val="2"/>
          <w:numId w:val="2"/>
        </w:numPr>
        <w:spacing w:before="600" w:after="120"/>
        <w:rPr>
          <w:rFonts w:ascii="Times New Roman" w:hAnsi="Times New Roman" w:cs="Times New Roman"/>
        </w:rPr>
      </w:pPr>
      <w:bookmarkStart w:id="93" w:name="_Toc34814277"/>
      <w:r w:rsidRPr="00E074D3">
        <w:rPr>
          <w:rFonts w:ascii="Times New Roman" w:hAnsi="Times New Roman" w:cs="Times New Roman"/>
        </w:rPr>
        <w:t>Lokalizacja i wybór linii autobusowych transportu publicznego i punktów ładowania.</w:t>
      </w:r>
      <w:bookmarkEnd w:id="93"/>
    </w:p>
    <w:p w14:paraId="55A1BF21" w14:textId="1B74D064" w:rsidR="00E3354F" w:rsidRPr="0051081D" w:rsidRDefault="00E3354F" w:rsidP="00E3354F">
      <w:pPr>
        <w:jc w:val="both"/>
        <w:rPr>
          <w:rFonts w:ascii="Times New Roman" w:hAnsi="Times New Roman" w:cs="Times New Roman"/>
        </w:rPr>
      </w:pPr>
      <w:r w:rsidRPr="0051081D">
        <w:rPr>
          <w:rFonts w:ascii="Times New Roman" w:hAnsi="Times New Roman" w:cs="Times New Roman"/>
        </w:rPr>
        <w:t>Celowość korzystania z autobusów elektrycznych na danej linii autobusowej stanowi wypadkową szeregu okoliczności. Jak zostało wskazane, z punktu widzenia rodzaju zastosowanego napędu, najbardziej istotny jest dystans między przystankami zlokalizowanymi na trasie linii. Autobusy elektryczne, wg obecnego stanu tej technologii, nie stanowią rozwiązania dobrego na liniach międzymiastowych, o małej liczbie przystanków i długich dystansach nieprzerwanej jazdy. Z powodzeniem mogą natomiast być wykorzystywane jako autobusy miejskie. Układ okoliczności decydujących o celowości korzystania z autobusu elektrycznego pozostaje przy tym zmien</w:t>
      </w:r>
      <w:r w:rsidR="0051081D">
        <w:rPr>
          <w:rFonts w:ascii="Times New Roman" w:hAnsi="Times New Roman" w:cs="Times New Roman"/>
        </w:rPr>
        <w:t>ny w </w:t>
      </w:r>
      <w:r w:rsidRPr="0051081D">
        <w:rPr>
          <w:rFonts w:ascii="Times New Roman" w:hAnsi="Times New Roman" w:cs="Times New Roman"/>
        </w:rPr>
        <w:t xml:space="preserve">czasie. Zmianie ulec może zarówno przebieg trasy, rozkład jazdy jak i ogólna </w:t>
      </w:r>
      <w:r w:rsidR="00EE7A38" w:rsidRPr="0051081D">
        <w:rPr>
          <w:rFonts w:ascii="Times New Roman" w:hAnsi="Times New Roman" w:cs="Times New Roman"/>
        </w:rPr>
        <w:t>liczba</w:t>
      </w:r>
      <w:r w:rsidRPr="0051081D">
        <w:rPr>
          <w:rFonts w:ascii="Times New Roman" w:hAnsi="Times New Roman" w:cs="Times New Roman"/>
        </w:rPr>
        <w:t xml:space="preserve"> pasażerów w danym okresie. Z tych powodów omawiane zagadnienie winno być analizowane cyklicznie, w ra</w:t>
      </w:r>
      <w:r w:rsidR="0051081D">
        <w:rPr>
          <w:rFonts w:ascii="Times New Roman" w:hAnsi="Times New Roman" w:cs="Times New Roman"/>
        </w:rPr>
        <w:t>mach kolejnych analiz kosztów i </w:t>
      </w:r>
      <w:r w:rsidRPr="0051081D">
        <w:rPr>
          <w:rFonts w:ascii="Times New Roman" w:hAnsi="Times New Roman" w:cs="Times New Roman"/>
        </w:rPr>
        <w:t>korzyści związanych z wykorzystaniem, przy świadczeniu usług komunikacji miejskiej, autobusów zeroemisyjnych (sporządzanych w cyklu 36-miesię</w:t>
      </w:r>
      <w:r w:rsidR="00147F83" w:rsidRPr="0051081D">
        <w:rPr>
          <w:rFonts w:ascii="Times New Roman" w:hAnsi="Times New Roman" w:cs="Times New Roman"/>
        </w:rPr>
        <w:t>cznym zg</w:t>
      </w:r>
      <w:r w:rsidR="00313531" w:rsidRPr="0051081D">
        <w:rPr>
          <w:rFonts w:ascii="Times New Roman" w:hAnsi="Times New Roman" w:cs="Times New Roman"/>
        </w:rPr>
        <w:t>odnie z art. 37 ust. 1 Ustawy o </w:t>
      </w:r>
      <w:r w:rsidR="00147F83" w:rsidRPr="0051081D">
        <w:rPr>
          <w:rFonts w:ascii="Times New Roman" w:hAnsi="Times New Roman" w:cs="Times New Roman"/>
        </w:rPr>
        <w:t>elektromobilności</w:t>
      </w:r>
      <w:r w:rsidRPr="0051081D">
        <w:rPr>
          <w:rFonts w:ascii="Times New Roman" w:hAnsi="Times New Roman" w:cs="Times New Roman"/>
        </w:rPr>
        <w:t>).</w:t>
      </w:r>
    </w:p>
    <w:p w14:paraId="392E387E" w14:textId="0E9DBAF0" w:rsidR="00E3354F" w:rsidRPr="0051081D" w:rsidRDefault="00E3354F" w:rsidP="00E3354F">
      <w:pPr>
        <w:jc w:val="both"/>
        <w:rPr>
          <w:rFonts w:ascii="Times New Roman" w:hAnsi="Times New Roman" w:cs="Times New Roman"/>
        </w:rPr>
      </w:pPr>
      <w:r w:rsidRPr="0051081D">
        <w:rPr>
          <w:rFonts w:ascii="Times New Roman" w:hAnsi="Times New Roman" w:cs="Times New Roman"/>
        </w:rPr>
        <w:t>Zgodnie z aktualną Analizą kosztów i korzyści związanych z wykorzystaniem autobusów zeroemisyjnych dla Miasta Białystok z dnia 31 grudnia 2018 r., jako najbardziej odpowiednie dla autobus</w:t>
      </w:r>
      <w:r w:rsidR="0051081D">
        <w:rPr>
          <w:rFonts w:ascii="Times New Roman" w:hAnsi="Times New Roman" w:cs="Times New Roman"/>
        </w:rPr>
        <w:t>ów elektrycznych wytypowano, wg </w:t>
      </w:r>
      <w:r w:rsidRPr="0051081D">
        <w:rPr>
          <w:rFonts w:ascii="Times New Roman" w:hAnsi="Times New Roman" w:cs="Times New Roman"/>
        </w:rPr>
        <w:t>średniego dystansu między przystankami, linie (w kolejności od najbardziej odpowiedniej):</w:t>
      </w:r>
    </w:p>
    <w:p w14:paraId="3D3A1C01"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N5 (nocna),</w:t>
      </w:r>
    </w:p>
    <w:p w14:paraId="79513138"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N4 (nocna),</w:t>
      </w:r>
    </w:p>
    <w:p w14:paraId="3ADA2FE6"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w:t>
      </w:r>
    </w:p>
    <w:p w14:paraId="5F6C5C73"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N6 (nocna),</w:t>
      </w:r>
    </w:p>
    <w:p w14:paraId="5B239612"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N2 (nocna),</w:t>
      </w:r>
    </w:p>
    <w:p w14:paraId="7F4118C3"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N3 (nocna),</w:t>
      </w:r>
    </w:p>
    <w:p w14:paraId="7F5FE413"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N1 (nocna),</w:t>
      </w:r>
    </w:p>
    <w:p w14:paraId="1CBDBB32"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9,</w:t>
      </w:r>
    </w:p>
    <w:p w14:paraId="35C31E3E"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15,</w:t>
      </w:r>
    </w:p>
    <w:p w14:paraId="196C0964"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105,</w:t>
      </w:r>
    </w:p>
    <w:p w14:paraId="60B10523"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108,</w:t>
      </w:r>
    </w:p>
    <w:p w14:paraId="021EF852"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3,</w:t>
      </w:r>
    </w:p>
    <w:p w14:paraId="792904C7"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19,</w:t>
      </w:r>
    </w:p>
    <w:p w14:paraId="35A93FD4"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24,</w:t>
      </w:r>
    </w:p>
    <w:p w14:paraId="39028A66"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28,</w:t>
      </w:r>
    </w:p>
    <w:p w14:paraId="3184317D"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18,</w:t>
      </w:r>
    </w:p>
    <w:p w14:paraId="376B585C"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11,</w:t>
      </w:r>
    </w:p>
    <w:p w14:paraId="2C2993FF"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12,</w:t>
      </w:r>
    </w:p>
    <w:p w14:paraId="521F578E"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106,</w:t>
      </w:r>
    </w:p>
    <w:p w14:paraId="176ECC16"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lastRenderedPageBreak/>
        <w:t>101,</w:t>
      </w:r>
    </w:p>
    <w:p w14:paraId="1098383E"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6,</w:t>
      </w:r>
    </w:p>
    <w:p w14:paraId="3AB26A9B"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27,</w:t>
      </w:r>
    </w:p>
    <w:p w14:paraId="69B08C1B"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29,</w:t>
      </w:r>
    </w:p>
    <w:p w14:paraId="34FBD2CF" w14:textId="77777777" w:rsidR="00E3354F" w:rsidRPr="0051081D" w:rsidRDefault="00E3354F" w:rsidP="00342929">
      <w:pPr>
        <w:pStyle w:val="Akapitzlist"/>
        <w:numPr>
          <w:ilvl w:val="0"/>
          <w:numId w:val="38"/>
        </w:numPr>
        <w:jc w:val="both"/>
        <w:rPr>
          <w:rFonts w:ascii="Times New Roman" w:hAnsi="Times New Roman" w:cs="Times New Roman"/>
        </w:rPr>
      </w:pPr>
      <w:r w:rsidRPr="0051081D">
        <w:rPr>
          <w:rFonts w:ascii="Times New Roman" w:hAnsi="Times New Roman" w:cs="Times New Roman"/>
        </w:rPr>
        <w:t>7.</w:t>
      </w:r>
    </w:p>
    <w:p w14:paraId="3BD3115D"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Po uwzględnieniu dodatkowo parametru w postaci długości trasy, wytypowano ostatecznie linie nr: 6, 9, 11, 12, 15, 16, 18, 23, 26, 27, 28 oraz 29.</w:t>
      </w:r>
      <w:r w:rsidRPr="0051081D">
        <w:rPr>
          <w:rStyle w:val="Odwoanieprzypisudolnego"/>
          <w:rFonts w:ascii="Times New Roman" w:hAnsi="Times New Roman" w:cs="Times New Roman"/>
        </w:rPr>
        <w:footnoteReference w:id="53"/>
      </w:r>
    </w:p>
    <w:p w14:paraId="0CC569CE" w14:textId="572E0931" w:rsidR="00EE7A38" w:rsidRPr="0051081D" w:rsidRDefault="00E3354F" w:rsidP="00E3354F">
      <w:pPr>
        <w:jc w:val="both"/>
        <w:rPr>
          <w:rFonts w:ascii="Times New Roman" w:hAnsi="Times New Roman" w:cs="Times New Roman"/>
        </w:rPr>
      </w:pPr>
      <w:r w:rsidRPr="0051081D">
        <w:rPr>
          <w:rFonts w:ascii="Times New Roman" w:hAnsi="Times New Roman" w:cs="Times New Roman"/>
        </w:rPr>
        <w:t>Omówione, wskazane jako najbardziej odpowiednie technologie ładowania autobusów elektrycznych, determinują zlokalizowanie ładowarek w obrębie pętli i zajezdni autobusowych. Proces ładowania wymaga zatrzymania autobusu. W przypadku ładowarek typu plug-in, wymagających dłuższego czasu ładowania (kilka godzin), najbardziej celowe jest rozmieszczenie ich w zajezdniach. Ładowanie z ich użyciem może następować w czasie gdy autobus nie jest wykorzystywany do transportu (w przypad</w:t>
      </w:r>
      <w:r w:rsidR="00313531" w:rsidRPr="0051081D">
        <w:rPr>
          <w:rFonts w:ascii="Times New Roman" w:hAnsi="Times New Roman" w:cs="Times New Roman"/>
        </w:rPr>
        <w:t>ku linii dziennych – w nocy). Z </w:t>
      </w:r>
      <w:r w:rsidRPr="0051081D">
        <w:rPr>
          <w:rFonts w:ascii="Times New Roman" w:hAnsi="Times New Roman" w:cs="Times New Roman"/>
        </w:rPr>
        <w:t xml:space="preserve">powodzeniem można przy tym zastosować ładowarkę o mniejszej mocy ładowania, tańszą niż ładowarki „szybkie”. Technologia ładowania pantografowego umożliwia natomiast ładowanie w krótszym czasie i może być wykorzystywana podczas kilkuminutowych postojów autobusu na pętli. </w:t>
      </w:r>
    </w:p>
    <w:p w14:paraId="2B4DDF2C" w14:textId="6A8BF126" w:rsidR="00E3354F" w:rsidRPr="0051081D" w:rsidRDefault="00E3354F" w:rsidP="00E3354F">
      <w:pPr>
        <w:jc w:val="both"/>
        <w:rPr>
          <w:rFonts w:ascii="Times New Roman" w:hAnsi="Times New Roman" w:cs="Times New Roman"/>
        </w:rPr>
      </w:pPr>
      <w:r w:rsidRPr="0051081D">
        <w:rPr>
          <w:rFonts w:ascii="Times New Roman" w:hAnsi="Times New Roman" w:cs="Times New Roman"/>
        </w:rPr>
        <w:t>W świetle aktualnie rozpoznanych warunków wdro</w:t>
      </w:r>
      <w:r w:rsidR="00313531" w:rsidRPr="0051081D">
        <w:rPr>
          <w:rFonts w:ascii="Times New Roman" w:hAnsi="Times New Roman" w:cs="Times New Roman"/>
        </w:rPr>
        <w:t>żenia autobusów elektrycznych w </w:t>
      </w:r>
      <w:r w:rsidRPr="0051081D">
        <w:rPr>
          <w:rFonts w:ascii="Times New Roman" w:hAnsi="Times New Roman" w:cs="Times New Roman"/>
        </w:rPr>
        <w:t>charakterze autobusów miejskich w obrębie Miasta Białystok (Analiza kosztów i korzyści związanych z wykorzystaniem autobusów zeroemisyjnych</w:t>
      </w:r>
      <w:r w:rsidR="00313531" w:rsidRPr="0051081D">
        <w:rPr>
          <w:rFonts w:ascii="Times New Roman" w:hAnsi="Times New Roman" w:cs="Times New Roman"/>
        </w:rPr>
        <w:t xml:space="preserve"> dla Miasta Białystok z dnia 31 </w:t>
      </w:r>
      <w:r w:rsidRPr="0051081D">
        <w:rPr>
          <w:rFonts w:ascii="Times New Roman" w:hAnsi="Times New Roman" w:cs="Times New Roman"/>
        </w:rPr>
        <w:t>grudnia 2018 r.), za najbardziej celowe uznać należy zastosowanie ładowarek typu plug-in w obrębie zajezdni autobusowych. Infrastrukturę t</w:t>
      </w:r>
      <w:r w:rsidR="00EE7A38" w:rsidRPr="0051081D">
        <w:rPr>
          <w:rFonts w:ascii="Times New Roman" w:hAnsi="Times New Roman" w:cs="Times New Roman"/>
        </w:rPr>
        <w:t>ę</w:t>
      </w:r>
      <w:r w:rsidRPr="0051081D">
        <w:rPr>
          <w:rFonts w:ascii="Times New Roman" w:hAnsi="Times New Roman" w:cs="Times New Roman"/>
        </w:rPr>
        <w:t xml:space="preserve"> uzupełnić będzie można o ładowarki pantografowe w obrębie pętli autobusowych, stosownie do powiększania taboru a</w:t>
      </w:r>
      <w:r w:rsidR="0051081D">
        <w:rPr>
          <w:rFonts w:ascii="Times New Roman" w:hAnsi="Times New Roman" w:cs="Times New Roman"/>
        </w:rPr>
        <w:t>utobusów elektrycznych i </w:t>
      </w:r>
      <w:r w:rsidRPr="0051081D">
        <w:rPr>
          <w:rFonts w:ascii="Times New Roman" w:hAnsi="Times New Roman" w:cs="Times New Roman"/>
        </w:rPr>
        <w:t>rosnącego zapotrzebowania na ich ładowanie. Autobusy elektryczne wyposażone mogą być jednocześnie w oba systemy ładowania.</w:t>
      </w:r>
      <w:r w:rsidRPr="0051081D">
        <w:rPr>
          <w:rStyle w:val="Odwoanieprzypisudolnego"/>
          <w:rFonts w:ascii="Times New Roman" w:hAnsi="Times New Roman" w:cs="Times New Roman"/>
        </w:rPr>
        <w:footnoteReference w:id="54"/>
      </w:r>
    </w:p>
    <w:p w14:paraId="65777246" w14:textId="439951D4" w:rsidR="00E3354F" w:rsidRPr="00E074D3" w:rsidRDefault="00E3354F" w:rsidP="005A756F">
      <w:pPr>
        <w:pStyle w:val="Nagwek3"/>
        <w:numPr>
          <w:ilvl w:val="2"/>
          <w:numId w:val="2"/>
        </w:numPr>
        <w:spacing w:before="600" w:after="120"/>
        <w:rPr>
          <w:rFonts w:ascii="Times New Roman" w:hAnsi="Times New Roman" w:cs="Times New Roman"/>
        </w:rPr>
      </w:pPr>
      <w:bookmarkStart w:id="94" w:name="_Toc34814278"/>
      <w:r w:rsidRPr="00E074D3">
        <w:rPr>
          <w:rFonts w:ascii="Times New Roman" w:hAnsi="Times New Roman" w:cs="Times New Roman"/>
        </w:rPr>
        <w:t>Dostosowanie taboru i rozmieszczenia linii autobusowych do potrzeb mieszkańców, w tym osób niepełnosprawnych</w:t>
      </w:r>
      <w:bookmarkEnd w:id="94"/>
    </w:p>
    <w:p w14:paraId="1937FDAD" w14:textId="7A6AF6F0" w:rsidR="007D0C79" w:rsidRPr="0051081D" w:rsidRDefault="007D0C79" w:rsidP="007D0C79">
      <w:pPr>
        <w:pStyle w:val="Inne0"/>
        <w:shd w:val="clear" w:color="auto" w:fill="auto"/>
        <w:spacing w:line="22" w:lineRule="atLeast"/>
        <w:jc w:val="both"/>
        <w:rPr>
          <w:rFonts w:ascii="Times New Roman" w:eastAsiaTheme="minorHAnsi" w:hAnsi="Times New Roman" w:cs="Times New Roman"/>
        </w:rPr>
      </w:pPr>
      <w:r w:rsidRPr="0051081D">
        <w:rPr>
          <w:rFonts w:ascii="Times New Roman" w:eastAsiaTheme="minorHAnsi" w:hAnsi="Times New Roman" w:cs="Times New Roman"/>
        </w:rPr>
        <w:t>W wyniku realizacji Strategii zrealizowany będzie szereg działań mających na ce</w:t>
      </w:r>
      <w:r w:rsidR="0051081D">
        <w:rPr>
          <w:rFonts w:ascii="Times New Roman" w:eastAsiaTheme="minorHAnsi" w:hAnsi="Times New Roman" w:cs="Times New Roman"/>
        </w:rPr>
        <w:t>lu poprawę jakości życia osób z </w:t>
      </w:r>
      <w:r w:rsidRPr="0051081D">
        <w:rPr>
          <w:rFonts w:ascii="Times New Roman" w:eastAsiaTheme="minorHAnsi" w:hAnsi="Times New Roman" w:cs="Times New Roman"/>
        </w:rPr>
        <w:t>niepełnosprawnościami.</w:t>
      </w:r>
    </w:p>
    <w:p w14:paraId="140B8727" w14:textId="0B48713F" w:rsidR="007D0C79" w:rsidRPr="0051081D" w:rsidRDefault="007D0C79" w:rsidP="007D0C79">
      <w:pPr>
        <w:pStyle w:val="Inne0"/>
        <w:shd w:val="clear" w:color="auto" w:fill="auto"/>
        <w:spacing w:line="22" w:lineRule="atLeast"/>
        <w:jc w:val="both"/>
        <w:rPr>
          <w:rFonts w:ascii="Times New Roman" w:eastAsiaTheme="minorHAnsi" w:hAnsi="Times New Roman" w:cs="Times New Roman"/>
        </w:rPr>
      </w:pPr>
      <w:r w:rsidRPr="0051081D">
        <w:rPr>
          <w:rFonts w:ascii="Times New Roman" w:eastAsiaTheme="minorHAnsi" w:hAnsi="Times New Roman" w:cs="Times New Roman"/>
        </w:rPr>
        <w:t xml:space="preserve">Przewiduje się wymianę taboru autobusowego na nowe elektryczne, niskopodłogowe, dostosowane do przewozu osób poruszających się na wózkach lub osób </w:t>
      </w:r>
      <w:r w:rsidR="00A26B50" w:rsidRPr="0051081D">
        <w:rPr>
          <w:rFonts w:ascii="Times New Roman" w:eastAsiaTheme="minorHAnsi" w:hAnsi="Times New Roman" w:cs="Times New Roman"/>
        </w:rPr>
        <w:t xml:space="preserve">niepełnosprawnych, co </w:t>
      </w:r>
      <w:r w:rsidRPr="0051081D">
        <w:rPr>
          <w:rFonts w:ascii="Times New Roman" w:eastAsiaTheme="minorHAnsi" w:hAnsi="Times New Roman" w:cs="Times New Roman"/>
        </w:rPr>
        <w:t xml:space="preserve">wpłynie pozytywnie na ich możliwości swobodnego poruszania się po </w:t>
      </w:r>
      <w:r w:rsidR="00BC00D2" w:rsidRPr="0051081D">
        <w:rPr>
          <w:rFonts w:ascii="Times New Roman" w:eastAsiaTheme="minorHAnsi" w:hAnsi="Times New Roman" w:cs="Times New Roman"/>
        </w:rPr>
        <w:t>M</w:t>
      </w:r>
      <w:r w:rsidRPr="0051081D">
        <w:rPr>
          <w:rFonts w:ascii="Times New Roman" w:eastAsiaTheme="minorHAnsi" w:hAnsi="Times New Roman" w:cs="Times New Roman"/>
        </w:rPr>
        <w:t>ieście. Autobusy</w:t>
      </w:r>
      <w:r w:rsidR="009F1C91" w:rsidRPr="0051081D">
        <w:rPr>
          <w:rFonts w:ascii="Times New Roman" w:eastAsiaTheme="minorHAnsi" w:hAnsi="Times New Roman" w:cs="Times New Roman"/>
        </w:rPr>
        <w:t>,</w:t>
      </w:r>
      <w:r w:rsidRPr="0051081D">
        <w:rPr>
          <w:rFonts w:ascii="Times New Roman" w:eastAsiaTheme="minorHAnsi" w:hAnsi="Times New Roman" w:cs="Times New Roman"/>
        </w:rPr>
        <w:t xml:space="preserve"> poza niską podłogą</w:t>
      </w:r>
      <w:r w:rsidR="009F1C91" w:rsidRPr="0051081D">
        <w:rPr>
          <w:rFonts w:ascii="Times New Roman" w:eastAsiaTheme="minorHAnsi" w:hAnsi="Times New Roman" w:cs="Times New Roman"/>
        </w:rPr>
        <w:t>,</w:t>
      </w:r>
      <w:r w:rsidRPr="0051081D">
        <w:rPr>
          <w:rFonts w:ascii="Times New Roman" w:eastAsiaTheme="minorHAnsi" w:hAnsi="Times New Roman" w:cs="Times New Roman"/>
        </w:rPr>
        <w:t xml:space="preserve"> na całej długości pojazdu będą posiadały:</w:t>
      </w:r>
    </w:p>
    <w:p w14:paraId="194CAA94" w14:textId="32F63153" w:rsidR="007D0C79" w:rsidRPr="0051081D" w:rsidRDefault="007D0C79" w:rsidP="008F57CB">
      <w:pPr>
        <w:pStyle w:val="Inne0"/>
        <w:numPr>
          <w:ilvl w:val="0"/>
          <w:numId w:val="80"/>
        </w:numPr>
        <w:shd w:val="clear" w:color="auto" w:fill="auto"/>
        <w:tabs>
          <w:tab w:val="left" w:pos="284"/>
        </w:tabs>
        <w:spacing w:after="0" w:line="22" w:lineRule="atLeast"/>
        <w:jc w:val="both"/>
        <w:rPr>
          <w:rFonts w:ascii="Times New Roman" w:eastAsiaTheme="minorHAnsi" w:hAnsi="Times New Roman" w:cs="Times New Roman"/>
        </w:rPr>
      </w:pPr>
      <w:r w:rsidRPr="0051081D">
        <w:rPr>
          <w:rFonts w:ascii="Times New Roman" w:eastAsiaTheme="minorHAnsi" w:hAnsi="Times New Roman" w:cs="Times New Roman"/>
        </w:rPr>
        <w:t>przestrzeń naprzeciwko drugich drzwi umożliwiającą ustawienie wózka inwalidzkiego lub wózka dziecięcego z systemem zamocowań zapobiegającym przesuwaniu się wózka podczas hamowania</w:t>
      </w:r>
    </w:p>
    <w:p w14:paraId="2D38A737" w14:textId="29CF16B1" w:rsidR="007D0C79" w:rsidRPr="0051081D" w:rsidRDefault="007D0C79" w:rsidP="008F57CB">
      <w:pPr>
        <w:pStyle w:val="Inne0"/>
        <w:numPr>
          <w:ilvl w:val="0"/>
          <w:numId w:val="80"/>
        </w:numPr>
        <w:shd w:val="clear" w:color="auto" w:fill="auto"/>
        <w:tabs>
          <w:tab w:val="left" w:pos="284"/>
        </w:tabs>
        <w:spacing w:after="0" w:line="22" w:lineRule="atLeast"/>
        <w:jc w:val="both"/>
        <w:rPr>
          <w:rFonts w:ascii="Times New Roman" w:eastAsiaTheme="minorHAnsi" w:hAnsi="Times New Roman" w:cs="Times New Roman"/>
        </w:rPr>
      </w:pPr>
      <w:r w:rsidRPr="0051081D">
        <w:rPr>
          <w:rFonts w:ascii="Times New Roman" w:eastAsiaTheme="minorHAnsi" w:hAnsi="Times New Roman" w:cs="Times New Roman"/>
        </w:rPr>
        <w:t>rampę wysuwaną lub odkładaną ułatwiającą wjazd wózkiem inwalidzkim</w:t>
      </w:r>
    </w:p>
    <w:p w14:paraId="7173AC57" w14:textId="08A66077" w:rsidR="007D0C79" w:rsidRPr="0051081D" w:rsidRDefault="007D0C79" w:rsidP="008F57CB">
      <w:pPr>
        <w:pStyle w:val="Inne0"/>
        <w:numPr>
          <w:ilvl w:val="0"/>
          <w:numId w:val="80"/>
        </w:numPr>
        <w:shd w:val="clear" w:color="auto" w:fill="auto"/>
        <w:tabs>
          <w:tab w:val="left" w:pos="284"/>
        </w:tabs>
        <w:spacing w:after="0" w:line="22" w:lineRule="atLeast"/>
        <w:jc w:val="both"/>
        <w:rPr>
          <w:rFonts w:ascii="Times New Roman" w:eastAsiaTheme="minorHAnsi" w:hAnsi="Times New Roman" w:cs="Times New Roman"/>
        </w:rPr>
      </w:pPr>
      <w:r w:rsidRPr="0051081D">
        <w:rPr>
          <w:rFonts w:ascii="Times New Roman" w:eastAsiaTheme="minorHAnsi" w:hAnsi="Times New Roman" w:cs="Times New Roman"/>
        </w:rPr>
        <w:t>przyciski używane przez pasażerów z opisem w języku Braille'a</w:t>
      </w:r>
    </w:p>
    <w:p w14:paraId="7DA76AC1" w14:textId="5D0F52C4" w:rsidR="007D0C79" w:rsidRPr="0051081D" w:rsidRDefault="007D0C79" w:rsidP="008F57CB">
      <w:pPr>
        <w:pStyle w:val="Inne0"/>
        <w:numPr>
          <w:ilvl w:val="0"/>
          <w:numId w:val="80"/>
        </w:numPr>
        <w:shd w:val="clear" w:color="auto" w:fill="auto"/>
        <w:tabs>
          <w:tab w:val="left" w:pos="284"/>
        </w:tabs>
        <w:spacing w:after="0" w:line="22" w:lineRule="atLeast"/>
        <w:jc w:val="both"/>
        <w:rPr>
          <w:rFonts w:ascii="Times New Roman" w:eastAsiaTheme="minorHAnsi" w:hAnsi="Times New Roman" w:cs="Times New Roman"/>
        </w:rPr>
      </w:pPr>
      <w:r w:rsidRPr="0051081D">
        <w:rPr>
          <w:rFonts w:ascii="Times New Roman" w:eastAsiaTheme="minorHAnsi" w:hAnsi="Times New Roman" w:cs="Times New Roman"/>
        </w:rPr>
        <w:t>miejsca pasażerskie wyznaczone dla matek z dz</w:t>
      </w:r>
      <w:r w:rsidR="00A26B50" w:rsidRPr="0051081D">
        <w:rPr>
          <w:rFonts w:ascii="Times New Roman" w:eastAsiaTheme="minorHAnsi" w:hAnsi="Times New Roman" w:cs="Times New Roman"/>
        </w:rPr>
        <w:t>iećmi, osób niepełnosprawnych i </w:t>
      </w:r>
      <w:r w:rsidR="0051081D">
        <w:rPr>
          <w:rFonts w:ascii="Times New Roman" w:eastAsiaTheme="minorHAnsi" w:hAnsi="Times New Roman" w:cs="Times New Roman"/>
        </w:rPr>
        <w:t>starszych wiekiem w </w:t>
      </w:r>
      <w:r w:rsidRPr="0051081D">
        <w:rPr>
          <w:rFonts w:ascii="Times New Roman" w:eastAsiaTheme="minorHAnsi" w:hAnsi="Times New Roman" w:cs="Times New Roman"/>
        </w:rPr>
        <w:t>przestrzeni pasażerskiej pomiędzy pierwszymi i drugimi drzwiami, w autobusach przegubowych dodatkowe miejsca o powyższ</w:t>
      </w:r>
      <w:r w:rsidR="00A26B50" w:rsidRPr="0051081D">
        <w:rPr>
          <w:rFonts w:ascii="Times New Roman" w:eastAsiaTheme="minorHAnsi" w:hAnsi="Times New Roman" w:cs="Times New Roman"/>
        </w:rPr>
        <w:t>ym przeznaczeniu w </w:t>
      </w:r>
      <w:r w:rsidRPr="0051081D">
        <w:rPr>
          <w:rFonts w:ascii="Times New Roman" w:eastAsiaTheme="minorHAnsi" w:hAnsi="Times New Roman" w:cs="Times New Roman"/>
        </w:rPr>
        <w:t>sąsiedztwie 3 drzwi. W autobusach obowiązywać będzie generalna zasada, że ok.</w:t>
      </w:r>
      <w:r w:rsidR="00A26B50" w:rsidRPr="0051081D">
        <w:rPr>
          <w:rFonts w:ascii="Times New Roman" w:eastAsiaTheme="minorHAnsi" w:hAnsi="Times New Roman" w:cs="Times New Roman"/>
        </w:rPr>
        <w:t xml:space="preserve"> </w:t>
      </w:r>
      <w:r w:rsidRPr="0051081D">
        <w:rPr>
          <w:rFonts w:ascii="Times New Roman" w:eastAsiaTheme="minorHAnsi" w:hAnsi="Times New Roman" w:cs="Times New Roman"/>
        </w:rPr>
        <w:t>20% miejsc siedzących będzie dedykowane seniorom (osobom starszy</w:t>
      </w:r>
      <w:r w:rsidR="00A26B50" w:rsidRPr="0051081D">
        <w:rPr>
          <w:rFonts w:ascii="Times New Roman" w:eastAsiaTheme="minorHAnsi" w:hAnsi="Times New Roman" w:cs="Times New Roman"/>
        </w:rPr>
        <w:t>m</w:t>
      </w:r>
      <w:r w:rsidRPr="0051081D">
        <w:rPr>
          <w:rFonts w:ascii="Times New Roman" w:eastAsiaTheme="minorHAnsi" w:hAnsi="Times New Roman" w:cs="Times New Roman"/>
        </w:rPr>
        <w:t xml:space="preserve"> wiekiem), kobietom w ciąży i osobom niepełnosprawnym</w:t>
      </w:r>
      <w:r w:rsidR="00CC55CC" w:rsidRPr="0051081D">
        <w:rPr>
          <w:rFonts w:ascii="Times New Roman" w:eastAsiaTheme="minorHAnsi" w:hAnsi="Times New Roman" w:cs="Times New Roman"/>
        </w:rPr>
        <w:t>.</w:t>
      </w:r>
    </w:p>
    <w:p w14:paraId="2401BA88" w14:textId="77777777" w:rsidR="00CC55CC" w:rsidRPr="0051081D" w:rsidRDefault="00CC55CC" w:rsidP="00CC55CC">
      <w:pPr>
        <w:pStyle w:val="Inne0"/>
        <w:shd w:val="clear" w:color="auto" w:fill="auto"/>
        <w:tabs>
          <w:tab w:val="left" w:pos="284"/>
        </w:tabs>
        <w:spacing w:after="0" w:line="22" w:lineRule="atLeast"/>
        <w:ind w:left="720"/>
        <w:jc w:val="both"/>
        <w:rPr>
          <w:rFonts w:ascii="Times New Roman" w:eastAsiaTheme="minorHAnsi" w:hAnsi="Times New Roman" w:cs="Times New Roman"/>
        </w:rPr>
      </w:pPr>
    </w:p>
    <w:p w14:paraId="1AB776B6" w14:textId="5123D85A" w:rsidR="007D0C79" w:rsidRPr="0051081D" w:rsidRDefault="007D0C79" w:rsidP="007D0C79">
      <w:pPr>
        <w:pStyle w:val="Inne0"/>
        <w:shd w:val="clear" w:color="auto" w:fill="auto"/>
        <w:spacing w:line="22" w:lineRule="atLeast"/>
        <w:jc w:val="both"/>
        <w:rPr>
          <w:rFonts w:ascii="Times New Roman" w:eastAsiaTheme="minorHAnsi" w:hAnsi="Times New Roman" w:cs="Times New Roman"/>
        </w:rPr>
      </w:pPr>
      <w:r w:rsidRPr="0051081D">
        <w:rPr>
          <w:rFonts w:ascii="Times New Roman" w:eastAsiaTheme="minorHAnsi" w:hAnsi="Times New Roman" w:cs="Times New Roman"/>
        </w:rPr>
        <w:t>Potrzeby osób niepełnosprawnych będą uwzględnione również w działaniach infrastruktura</w:t>
      </w:r>
      <w:r w:rsidR="0051081D">
        <w:rPr>
          <w:rFonts w:ascii="Times New Roman" w:eastAsiaTheme="minorHAnsi" w:hAnsi="Times New Roman" w:cs="Times New Roman"/>
        </w:rPr>
        <w:t>lnych przewidzianych w </w:t>
      </w:r>
      <w:r w:rsidR="0084588E" w:rsidRPr="0051081D">
        <w:rPr>
          <w:rFonts w:ascii="Times New Roman" w:eastAsiaTheme="minorHAnsi" w:hAnsi="Times New Roman" w:cs="Times New Roman"/>
        </w:rPr>
        <w:t>S</w:t>
      </w:r>
      <w:r w:rsidRPr="0051081D">
        <w:rPr>
          <w:rFonts w:ascii="Times New Roman" w:eastAsiaTheme="minorHAnsi" w:hAnsi="Times New Roman" w:cs="Times New Roman"/>
        </w:rPr>
        <w:t>trategii poprzez zastosowanie szeregu rozwiązań zwiększających komfort, bezpieczeństwo oraz mobilność tych osób. Rozwiązania przykładowe to między innymi:</w:t>
      </w:r>
    </w:p>
    <w:p w14:paraId="0B51DCB1" w14:textId="715DA66E" w:rsidR="007D0C79" w:rsidRPr="0051081D" w:rsidRDefault="007D0C79" w:rsidP="008F57CB">
      <w:pPr>
        <w:pStyle w:val="Inne0"/>
        <w:numPr>
          <w:ilvl w:val="0"/>
          <w:numId w:val="81"/>
        </w:numPr>
        <w:shd w:val="clear" w:color="auto" w:fill="auto"/>
        <w:tabs>
          <w:tab w:val="left" w:pos="180"/>
        </w:tabs>
        <w:spacing w:after="0" w:line="22" w:lineRule="atLeast"/>
        <w:jc w:val="both"/>
        <w:rPr>
          <w:rFonts w:ascii="Times New Roman" w:eastAsiaTheme="minorHAnsi" w:hAnsi="Times New Roman" w:cs="Times New Roman"/>
        </w:rPr>
      </w:pPr>
      <w:r w:rsidRPr="0051081D">
        <w:rPr>
          <w:rFonts w:ascii="Times New Roman" w:eastAsiaTheme="minorHAnsi" w:hAnsi="Times New Roman" w:cs="Times New Roman"/>
        </w:rPr>
        <w:t>brak różnicy poziomów dla osób niepełnosprawnych i poruszających się na wózkach inwalidzkich</w:t>
      </w:r>
    </w:p>
    <w:p w14:paraId="5E8C2B18" w14:textId="30C6BE8D" w:rsidR="007D0C79" w:rsidRPr="0051081D" w:rsidRDefault="007D0C79" w:rsidP="008F57CB">
      <w:pPr>
        <w:pStyle w:val="Inne0"/>
        <w:numPr>
          <w:ilvl w:val="0"/>
          <w:numId w:val="81"/>
        </w:numPr>
        <w:shd w:val="clear" w:color="auto" w:fill="auto"/>
        <w:tabs>
          <w:tab w:val="left" w:pos="176"/>
        </w:tabs>
        <w:spacing w:after="0" w:line="22" w:lineRule="atLeast"/>
        <w:jc w:val="both"/>
        <w:rPr>
          <w:rFonts w:ascii="Times New Roman" w:eastAsiaTheme="minorHAnsi" w:hAnsi="Times New Roman" w:cs="Times New Roman"/>
        </w:rPr>
      </w:pPr>
      <w:r w:rsidRPr="0051081D">
        <w:rPr>
          <w:rFonts w:ascii="Times New Roman" w:eastAsiaTheme="minorHAnsi" w:hAnsi="Times New Roman" w:cs="Times New Roman"/>
        </w:rPr>
        <w:t xml:space="preserve">zastosowanie elementów zwiększających bezpieczeństwo osób słabowidzących oznakowaniem wszelkich </w:t>
      </w:r>
      <w:r w:rsidRPr="0051081D">
        <w:rPr>
          <w:rFonts w:ascii="Times New Roman" w:eastAsiaTheme="minorHAnsi" w:hAnsi="Times New Roman" w:cs="Times New Roman"/>
        </w:rPr>
        <w:lastRenderedPageBreak/>
        <w:t>krawędzi i stopni żółtym kolorem</w:t>
      </w:r>
    </w:p>
    <w:p w14:paraId="425E2BC8" w14:textId="737AB766" w:rsidR="007D0C79" w:rsidRPr="0051081D" w:rsidRDefault="007D0C79" w:rsidP="008F57CB">
      <w:pPr>
        <w:pStyle w:val="Inne0"/>
        <w:numPr>
          <w:ilvl w:val="0"/>
          <w:numId w:val="81"/>
        </w:numPr>
        <w:shd w:val="clear" w:color="auto" w:fill="auto"/>
        <w:tabs>
          <w:tab w:val="left" w:pos="173"/>
        </w:tabs>
        <w:spacing w:after="260" w:line="22" w:lineRule="atLeast"/>
        <w:jc w:val="both"/>
        <w:rPr>
          <w:rFonts w:ascii="Times New Roman" w:eastAsiaTheme="minorHAnsi" w:hAnsi="Times New Roman" w:cs="Times New Roman"/>
        </w:rPr>
      </w:pPr>
      <w:r w:rsidRPr="0051081D">
        <w:rPr>
          <w:rFonts w:ascii="Times New Roman" w:eastAsiaTheme="minorHAnsi" w:hAnsi="Times New Roman" w:cs="Times New Roman"/>
        </w:rPr>
        <w:t>ogólnodostępne stacje ładowanie będą zlokalizowane w miejscach zapewniających swobodny dostęp dla osób poruszających się na wó</w:t>
      </w:r>
      <w:r w:rsidR="00313531" w:rsidRPr="0051081D">
        <w:rPr>
          <w:rFonts w:ascii="Times New Roman" w:eastAsiaTheme="minorHAnsi" w:hAnsi="Times New Roman" w:cs="Times New Roman"/>
        </w:rPr>
        <w:t>zkach lub z innymi problemami w </w:t>
      </w:r>
      <w:r w:rsidRPr="0051081D">
        <w:rPr>
          <w:rFonts w:ascii="Times New Roman" w:eastAsiaTheme="minorHAnsi" w:hAnsi="Times New Roman" w:cs="Times New Roman"/>
        </w:rPr>
        <w:t>poruszaniu się.</w:t>
      </w:r>
    </w:p>
    <w:p w14:paraId="07887688" w14:textId="5388F2F9" w:rsidR="007D0C79" w:rsidRPr="0051081D" w:rsidRDefault="007D0C79" w:rsidP="007D0C79">
      <w:pPr>
        <w:jc w:val="both"/>
        <w:rPr>
          <w:rFonts w:ascii="Times New Roman" w:hAnsi="Times New Roman" w:cs="Times New Roman"/>
        </w:rPr>
      </w:pPr>
      <w:r w:rsidRPr="0051081D">
        <w:rPr>
          <w:rFonts w:ascii="Times New Roman" w:hAnsi="Times New Roman" w:cs="Times New Roman"/>
          <w:color w:val="000000"/>
          <w:lang w:eastAsia="pl-PL" w:bidi="pl-PL"/>
        </w:rPr>
        <w:t xml:space="preserve">Miasto Białystok dysponuje 11 busami do przewozu osób niepełnosprawnych. </w:t>
      </w:r>
    </w:p>
    <w:p w14:paraId="7A38E823" w14:textId="2F5577FA" w:rsidR="00D358C7" w:rsidRPr="0051081D" w:rsidRDefault="003B7D29" w:rsidP="00E3354F">
      <w:pPr>
        <w:jc w:val="both"/>
        <w:rPr>
          <w:rFonts w:ascii="Times New Roman" w:hAnsi="Times New Roman" w:cs="Times New Roman"/>
        </w:rPr>
      </w:pPr>
      <w:r w:rsidRPr="0051081D">
        <w:rPr>
          <w:rFonts w:ascii="Times New Roman" w:hAnsi="Times New Roman" w:cs="Times New Roman"/>
        </w:rPr>
        <w:t xml:space="preserve">Miasto  będzie brało pod uwagę potrzeby osób z niepełnosprawnościami również w </w:t>
      </w:r>
      <w:r w:rsidR="0051081D">
        <w:rPr>
          <w:rFonts w:ascii="Times New Roman" w:hAnsi="Times New Roman" w:cs="Times New Roman"/>
        </w:rPr>
        <w:t>trakcie realizacji inwestycji w </w:t>
      </w:r>
      <w:r w:rsidRPr="0051081D">
        <w:rPr>
          <w:rFonts w:ascii="Times New Roman" w:hAnsi="Times New Roman" w:cs="Times New Roman"/>
        </w:rPr>
        <w:t>infrastrukturę przystankową oraz prowadzących do niej ciągów pieszych, dążąc do usuwania barier, jakie osoby niepełnosprawne mogą napotkać, takich jak umiejscowienie przystanku w zbyt dużej odległości od ciągu pieszego, zbyt duża odległość autobusu od krawędzi chodnika, czy  trudności w przekraczaniu ciągów komunikacyjnych.</w:t>
      </w:r>
    </w:p>
    <w:p w14:paraId="54F1FD42" w14:textId="3682D41F" w:rsidR="00E3354F" w:rsidRPr="0051081D" w:rsidRDefault="00147F83" w:rsidP="00E3354F">
      <w:pPr>
        <w:jc w:val="both"/>
        <w:rPr>
          <w:rFonts w:ascii="Times New Roman" w:hAnsi="Times New Roman" w:cs="Times New Roman"/>
        </w:rPr>
      </w:pPr>
      <w:r w:rsidRPr="0051081D">
        <w:rPr>
          <w:rFonts w:ascii="Times New Roman" w:hAnsi="Times New Roman" w:cs="Times New Roman"/>
        </w:rPr>
        <w:t>W myśl  art. 36 ust. 1 U</w:t>
      </w:r>
      <w:r w:rsidR="00E3354F" w:rsidRPr="0051081D">
        <w:rPr>
          <w:rFonts w:ascii="Times New Roman" w:hAnsi="Times New Roman" w:cs="Times New Roman"/>
        </w:rPr>
        <w:t>stawy o elektromobilności Miasto Bi</w:t>
      </w:r>
      <w:r w:rsidR="00D7205A" w:rsidRPr="0051081D">
        <w:rPr>
          <w:rFonts w:ascii="Times New Roman" w:hAnsi="Times New Roman" w:cs="Times New Roman"/>
        </w:rPr>
        <w:t>ałystok zobowiązane będzie od 1 </w:t>
      </w:r>
      <w:r w:rsidR="00E3354F" w:rsidRPr="0051081D">
        <w:rPr>
          <w:rFonts w:ascii="Times New Roman" w:hAnsi="Times New Roman" w:cs="Times New Roman"/>
        </w:rPr>
        <w:t>stycznia 2028 r., pod warunkiem braku negatywnej oceny w ramach wykonywanej cyklicznie analizy społeczno-ekonomiczne</w:t>
      </w:r>
      <w:r w:rsidR="00D7205A" w:rsidRPr="0051081D">
        <w:rPr>
          <w:rFonts w:ascii="Times New Roman" w:hAnsi="Times New Roman" w:cs="Times New Roman"/>
        </w:rPr>
        <w:t>j</w:t>
      </w:r>
      <w:r w:rsidR="00E3354F" w:rsidRPr="0051081D">
        <w:rPr>
          <w:rFonts w:ascii="Times New Roman" w:hAnsi="Times New Roman" w:cs="Times New Roman"/>
        </w:rPr>
        <w:t>, zapewnić by usługi komunikacji miejskiej przez Miasto Białystok świadczone lub zlecane, wykonywane były z uży</w:t>
      </w:r>
      <w:r w:rsidR="00D7205A" w:rsidRPr="0051081D">
        <w:rPr>
          <w:rFonts w:ascii="Times New Roman" w:hAnsi="Times New Roman" w:cs="Times New Roman"/>
        </w:rPr>
        <w:t>ciem taboru, składającego się w </w:t>
      </w:r>
      <w:r w:rsidR="00E3354F" w:rsidRPr="0051081D">
        <w:rPr>
          <w:rFonts w:ascii="Times New Roman" w:hAnsi="Times New Roman" w:cs="Times New Roman"/>
        </w:rPr>
        <w:t>przynajmniej 30% z pojazdów zeroemisyjnych. Osiągnięcie tego poziomu następować ma stopniowo (vide art. 68 ust. 4 ww. ustawy), i tak poziom ten wynosić ma:</w:t>
      </w:r>
    </w:p>
    <w:p w14:paraId="628DB4D3" w14:textId="77777777" w:rsidR="00E3354F" w:rsidRPr="0051081D" w:rsidRDefault="00E3354F" w:rsidP="00342929">
      <w:pPr>
        <w:pStyle w:val="Akapitzlist"/>
        <w:numPr>
          <w:ilvl w:val="0"/>
          <w:numId w:val="39"/>
        </w:numPr>
        <w:jc w:val="both"/>
        <w:rPr>
          <w:rFonts w:ascii="Times New Roman" w:hAnsi="Times New Roman" w:cs="Times New Roman"/>
        </w:rPr>
      </w:pPr>
      <w:r w:rsidRPr="0051081D">
        <w:rPr>
          <w:rFonts w:ascii="Times New Roman" w:hAnsi="Times New Roman" w:cs="Times New Roman"/>
        </w:rPr>
        <w:t>5% - od 1 stycznia 2021 r.;</w:t>
      </w:r>
    </w:p>
    <w:p w14:paraId="715EF969" w14:textId="77777777" w:rsidR="00E3354F" w:rsidRPr="0051081D" w:rsidRDefault="00E3354F" w:rsidP="00342929">
      <w:pPr>
        <w:pStyle w:val="Akapitzlist"/>
        <w:numPr>
          <w:ilvl w:val="0"/>
          <w:numId w:val="39"/>
        </w:numPr>
        <w:jc w:val="both"/>
        <w:rPr>
          <w:rFonts w:ascii="Times New Roman" w:hAnsi="Times New Roman" w:cs="Times New Roman"/>
        </w:rPr>
      </w:pPr>
      <w:r w:rsidRPr="0051081D">
        <w:rPr>
          <w:rFonts w:ascii="Times New Roman" w:hAnsi="Times New Roman" w:cs="Times New Roman"/>
        </w:rPr>
        <w:t>10% - od 1 stycznia 2023 r.;</w:t>
      </w:r>
    </w:p>
    <w:p w14:paraId="63932D86" w14:textId="77777777" w:rsidR="00E3354F" w:rsidRPr="0051081D" w:rsidRDefault="00E3354F" w:rsidP="00342929">
      <w:pPr>
        <w:pStyle w:val="Akapitzlist"/>
        <w:numPr>
          <w:ilvl w:val="0"/>
          <w:numId w:val="39"/>
        </w:numPr>
        <w:jc w:val="both"/>
        <w:rPr>
          <w:rFonts w:ascii="Times New Roman" w:hAnsi="Times New Roman" w:cs="Times New Roman"/>
        </w:rPr>
      </w:pPr>
      <w:r w:rsidRPr="0051081D">
        <w:rPr>
          <w:rFonts w:ascii="Times New Roman" w:hAnsi="Times New Roman" w:cs="Times New Roman"/>
        </w:rPr>
        <w:t>20% - od 1 stycznia 2025 r.</w:t>
      </w:r>
    </w:p>
    <w:p w14:paraId="20465B9A" w14:textId="00B59EE6" w:rsidR="00E3354F" w:rsidRPr="0051081D" w:rsidRDefault="00E3354F" w:rsidP="00E3354F">
      <w:pPr>
        <w:jc w:val="both"/>
        <w:rPr>
          <w:rFonts w:ascii="Times New Roman" w:hAnsi="Times New Roman" w:cs="Times New Roman"/>
        </w:rPr>
      </w:pPr>
      <w:r w:rsidRPr="0051081D">
        <w:rPr>
          <w:rFonts w:ascii="Times New Roman" w:hAnsi="Times New Roman" w:cs="Times New Roman"/>
        </w:rPr>
        <w:t>Rozpoznane warunki wdrożenia autobusów zeroemisyjnych w Mieście Białystok</w:t>
      </w:r>
      <w:r w:rsidRPr="0051081D">
        <w:rPr>
          <w:rStyle w:val="Odwoanieprzypisudolnego"/>
          <w:rFonts w:ascii="Times New Roman" w:hAnsi="Times New Roman" w:cs="Times New Roman"/>
        </w:rPr>
        <w:footnoteReference w:id="55"/>
      </w:r>
      <w:r w:rsidR="0051081D">
        <w:rPr>
          <w:rFonts w:ascii="Times New Roman" w:hAnsi="Times New Roman" w:cs="Times New Roman"/>
        </w:rPr>
        <w:t xml:space="preserve"> determinują wybór autobusów o </w:t>
      </w:r>
      <w:r w:rsidRPr="0051081D">
        <w:rPr>
          <w:rFonts w:ascii="Times New Roman" w:hAnsi="Times New Roman" w:cs="Times New Roman"/>
        </w:rPr>
        <w:t>napędzie elektrycznym, z</w:t>
      </w:r>
      <w:r w:rsidR="00313531" w:rsidRPr="0051081D">
        <w:rPr>
          <w:rFonts w:ascii="Times New Roman" w:hAnsi="Times New Roman" w:cs="Times New Roman"/>
        </w:rPr>
        <w:t>asilanych energią akumulowaną w </w:t>
      </w:r>
      <w:r w:rsidRPr="0051081D">
        <w:rPr>
          <w:rFonts w:ascii="Times New Roman" w:hAnsi="Times New Roman" w:cs="Times New Roman"/>
        </w:rPr>
        <w:t>zainstalowanych w nich bateriach. Niecelowe natomiast</w:t>
      </w:r>
      <w:r w:rsidR="00964E24" w:rsidRPr="0051081D">
        <w:rPr>
          <w:rFonts w:ascii="Times New Roman" w:hAnsi="Times New Roman" w:cs="Times New Roman"/>
        </w:rPr>
        <w:t>, na chwilę obecną,</w:t>
      </w:r>
      <w:r w:rsidRPr="0051081D">
        <w:rPr>
          <w:rFonts w:ascii="Times New Roman" w:hAnsi="Times New Roman" w:cs="Times New Roman"/>
        </w:rPr>
        <w:t xml:space="preserve"> ze względu zwłaszcza</w:t>
      </w:r>
      <w:r w:rsidR="007F5052" w:rsidRPr="0051081D">
        <w:rPr>
          <w:rFonts w:ascii="Times New Roman" w:hAnsi="Times New Roman" w:cs="Times New Roman"/>
        </w:rPr>
        <w:t xml:space="preserve"> na</w:t>
      </w:r>
      <w:r w:rsidRPr="0051081D">
        <w:rPr>
          <w:rFonts w:ascii="Times New Roman" w:hAnsi="Times New Roman" w:cs="Times New Roman"/>
        </w:rPr>
        <w:t xml:space="preserve"> koszt i stopień rozpowszechnienia technologii wydaje się inwestowanie w pojazdy napędzane energią elektryczną wytwarzaną w ogniwach paliwowych (wodór). Cyklicznie przeprowadzana analiza kosztów i korzyści związanych z wykorzystaniem, przy świadczeniu usług komunikacji miejskiej, autobusów zeroemisyjnych (co 36 miesięcy) pozwoli bieżąco oceniać zapotrzebowanie i możliwość wdrożenia autobusów elektrycznych do taboru. </w:t>
      </w:r>
      <w:r w:rsidR="007F5052" w:rsidRPr="0051081D">
        <w:rPr>
          <w:rFonts w:ascii="Times New Roman" w:hAnsi="Times New Roman" w:cs="Times New Roman"/>
        </w:rPr>
        <w:t>Na dzie</w:t>
      </w:r>
      <w:r w:rsidR="008865C0" w:rsidRPr="0051081D">
        <w:rPr>
          <w:rFonts w:ascii="Times New Roman" w:hAnsi="Times New Roman" w:cs="Times New Roman"/>
        </w:rPr>
        <w:t>ń</w:t>
      </w:r>
      <w:r w:rsidR="007F5052" w:rsidRPr="0051081D">
        <w:rPr>
          <w:rFonts w:ascii="Times New Roman" w:hAnsi="Times New Roman" w:cs="Times New Roman"/>
        </w:rPr>
        <w:t xml:space="preserve"> sporządzania Strategii a</w:t>
      </w:r>
      <w:r w:rsidRPr="0051081D">
        <w:rPr>
          <w:rFonts w:ascii="Times New Roman" w:hAnsi="Times New Roman" w:cs="Times New Roman"/>
        </w:rPr>
        <w:t>ktualna pozostaje obecnie analiza wykonana w dniu 31 grudnia 2018 r.</w:t>
      </w:r>
      <w:r w:rsidR="007F5052" w:rsidRPr="0051081D">
        <w:rPr>
          <w:rFonts w:ascii="Times New Roman" w:hAnsi="Times New Roman" w:cs="Times New Roman"/>
        </w:rPr>
        <w:t>, w której s</w:t>
      </w:r>
      <w:r w:rsidRPr="0051081D">
        <w:rPr>
          <w:rFonts w:ascii="Times New Roman" w:hAnsi="Times New Roman" w:cs="Times New Roman"/>
        </w:rPr>
        <w:t>twierdzono</w:t>
      </w:r>
      <w:r w:rsidR="007F5052" w:rsidRPr="0051081D">
        <w:rPr>
          <w:rFonts w:ascii="Times New Roman" w:hAnsi="Times New Roman" w:cs="Times New Roman"/>
        </w:rPr>
        <w:t xml:space="preserve">, że wdrożenie autobusów elektrycznych do floty obsługującej komunikację miejską  Białegostoku, pomimo niższej emisji gazów cieplarnianych, zmniejszenia natężenia emitowanego hałasu do otoczenia oraz obniżenia niskiej emisji w ujęciu lokalnym (głównie pyłów), jest nieuzasadnione ekonomicznie w przypadku zakupu pojazdów z  funduszy Miasta. </w:t>
      </w:r>
      <w:r w:rsidRPr="0051081D">
        <w:rPr>
          <w:rFonts w:ascii="Times New Roman" w:hAnsi="Times New Roman" w:cs="Times New Roman"/>
        </w:rPr>
        <w:t>Zalecono jednocześnie stałe monitorowanie sytuacji rynkowej. Kolejna taka analiza wykonana zostanie do 31 grudnia 2021 r.</w:t>
      </w:r>
    </w:p>
    <w:p w14:paraId="4634E854"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Nie ulega wątpliwości, że wprowadzenie autobusów elektrycznych do taboru obsługującego potrzeby komunikacji miejskiej winno odbywać się przez stopniowe zastępowanie pojazdów najstarszych, napędzanych silnikami spalinowymi Diesla, spełniających niskie normy emisji spalin.</w:t>
      </w:r>
    </w:p>
    <w:p w14:paraId="76C1BFFF" w14:textId="7EB5E002" w:rsidR="00E3354F" w:rsidRPr="0051081D" w:rsidRDefault="00E3354F" w:rsidP="00E3354F">
      <w:pPr>
        <w:jc w:val="both"/>
        <w:rPr>
          <w:rFonts w:ascii="Times New Roman" w:hAnsi="Times New Roman" w:cs="Times New Roman"/>
        </w:rPr>
      </w:pPr>
      <w:r w:rsidRPr="0051081D">
        <w:rPr>
          <w:rFonts w:ascii="Times New Roman" w:hAnsi="Times New Roman" w:cs="Times New Roman"/>
        </w:rPr>
        <w:t xml:space="preserve">Dobór linii kursowych, które obsługiwać mają autobusy elektryczne zależy w znacznej mierze od charakterystyki trasy. Trasy o mniejszych dystansach między przystankami zapewnią bardziej efektywne korzystanie z autobusu elektrycznego. Autobus taki bowiem odzyskuje energię podczas hamowania. Jako pojazdy o zerowej emisji spalin, autobusy elektryczne okażą się przydatne zarazem zwłaszcza na trasach zlokalizowanych w obszarach o większym natężeniu ruchu i zanieczyszczeń powietrza, tj. centrum </w:t>
      </w:r>
      <w:r w:rsidR="0032619D" w:rsidRPr="0051081D">
        <w:rPr>
          <w:rFonts w:ascii="Times New Roman" w:hAnsi="Times New Roman" w:cs="Times New Roman"/>
        </w:rPr>
        <w:t>M</w:t>
      </w:r>
      <w:r w:rsidRPr="0051081D">
        <w:rPr>
          <w:rFonts w:ascii="Times New Roman" w:hAnsi="Times New Roman" w:cs="Times New Roman"/>
        </w:rPr>
        <w:t>iasta. Ostatnia kompleksowa analiza przedmiotowego zagadnienia</w:t>
      </w:r>
      <w:r w:rsidRPr="0051081D">
        <w:rPr>
          <w:rStyle w:val="Odwoanieprzypisudolnego"/>
          <w:rFonts w:ascii="Times New Roman" w:hAnsi="Times New Roman" w:cs="Times New Roman"/>
        </w:rPr>
        <w:footnoteReference w:id="56"/>
      </w:r>
      <w:r w:rsidRPr="0051081D">
        <w:rPr>
          <w:rFonts w:ascii="Times New Roman" w:hAnsi="Times New Roman" w:cs="Times New Roman"/>
        </w:rPr>
        <w:t xml:space="preserve"> pozwoliła na wytypowanie linii nr: 6, 9, 11, 12, 15, 16, 18, 23, 26, 27, 28 oraz 29.</w:t>
      </w:r>
    </w:p>
    <w:p w14:paraId="01EF7F8B" w14:textId="79E2F3AD" w:rsidR="00E3354F" w:rsidRPr="0051081D" w:rsidRDefault="00E3354F" w:rsidP="00E3354F">
      <w:pPr>
        <w:jc w:val="both"/>
        <w:rPr>
          <w:rFonts w:ascii="Times New Roman" w:hAnsi="Times New Roman" w:cs="Times New Roman"/>
        </w:rPr>
      </w:pPr>
      <w:r w:rsidRPr="0051081D">
        <w:rPr>
          <w:rFonts w:ascii="Times New Roman" w:hAnsi="Times New Roman" w:cs="Times New Roman"/>
        </w:rPr>
        <w:t>Miasto Białystok zobowiązane jest do zapewnienia do dnia 1 stycznia 2025</w:t>
      </w:r>
      <w:r w:rsidR="007F5052" w:rsidRPr="0051081D">
        <w:rPr>
          <w:rFonts w:ascii="Times New Roman" w:hAnsi="Times New Roman" w:cs="Times New Roman"/>
        </w:rPr>
        <w:t xml:space="preserve"> </w:t>
      </w:r>
      <w:r w:rsidRPr="0051081D">
        <w:rPr>
          <w:rFonts w:ascii="Times New Roman" w:hAnsi="Times New Roman" w:cs="Times New Roman"/>
        </w:rPr>
        <w:t xml:space="preserve">r. co najmniej 30% udziału pojazdów elektrycznych we flocie pojazdów użytkowanych przez </w:t>
      </w:r>
      <w:r w:rsidR="007F5052" w:rsidRPr="0051081D">
        <w:rPr>
          <w:rFonts w:ascii="Times New Roman" w:hAnsi="Times New Roman" w:cs="Times New Roman"/>
        </w:rPr>
        <w:t>U</w:t>
      </w:r>
      <w:r w:rsidRPr="0051081D">
        <w:rPr>
          <w:rFonts w:ascii="Times New Roman" w:hAnsi="Times New Roman" w:cs="Times New Roman"/>
        </w:rPr>
        <w:t xml:space="preserve">rząd </w:t>
      </w:r>
      <w:r w:rsidR="007F5052" w:rsidRPr="0051081D">
        <w:rPr>
          <w:rFonts w:ascii="Times New Roman" w:hAnsi="Times New Roman" w:cs="Times New Roman"/>
        </w:rPr>
        <w:t>M</w:t>
      </w:r>
      <w:r w:rsidRPr="0051081D">
        <w:rPr>
          <w:rFonts w:ascii="Times New Roman" w:hAnsi="Times New Roman" w:cs="Times New Roman"/>
        </w:rPr>
        <w:t>i</w:t>
      </w:r>
      <w:r w:rsidR="001A7FD6" w:rsidRPr="0051081D">
        <w:rPr>
          <w:rFonts w:ascii="Times New Roman" w:hAnsi="Times New Roman" w:cs="Times New Roman"/>
        </w:rPr>
        <w:t>ejski</w:t>
      </w:r>
      <w:r w:rsidRPr="0051081D">
        <w:rPr>
          <w:rFonts w:ascii="Times New Roman" w:hAnsi="Times New Roman" w:cs="Times New Roman"/>
        </w:rPr>
        <w:t>. Obowiązek ten ma charakter bezwzględny, tj. niezależny od oceny korzyści płynących z takiego rozwiązania. Zarazem realizacja omawianego obowiązku także następować ma stopniowo; do dnia 1 stycznia 2022 r. udział ten wynosić musi już 10%</w:t>
      </w:r>
      <w:r w:rsidRPr="0051081D">
        <w:rPr>
          <w:rStyle w:val="Odwoanieprzypisudolnego"/>
          <w:rFonts w:ascii="Times New Roman" w:hAnsi="Times New Roman" w:cs="Times New Roman"/>
        </w:rPr>
        <w:footnoteReference w:id="57"/>
      </w:r>
      <w:r w:rsidRPr="0051081D">
        <w:rPr>
          <w:rFonts w:ascii="Times New Roman" w:hAnsi="Times New Roman" w:cs="Times New Roman"/>
        </w:rPr>
        <w:t>. Podobnie jak w przypadku taboru autobusowego, jako najbardziej celowe jawi się zastępowanie pojazdami elektrycznymi pojazdów najstarszych, spełniających najniższe normy emisji spalin.</w:t>
      </w:r>
    </w:p>
    <w:p w14:paraId="5BFCAC2B" w14:textId="4623E780" w:rsidR="00E3354F" w:rsidRPr="0051081D" w:rsidRDefault="00E3354F" w:rsidP="00E3354F">
      <w:pPr>
        <w:jc w:val="both"/>
        <w:rPr>
          <w:rFonts w:ascii="Times New Roman" w:hAnsi="Times New Roman" w:cs="Times New Roman"/>
          <w:b/>
          <w:bCs/>
        </w:rPr>
      </w:pPr>
      <w:r w:rsidRPr="0051081D">
        <w:rPr>
          <w:rFonts w:ascii="Times New Roman" w:hAnsi="Times New Roman" w:cs="Times New Roman"/>
        </w:rPr>
        <w:lastRenderedPageBreak/>
        <w:t xml:space="preserve">Aktualna flota pojazdów obsługujących Urząd </w:t>
      </w:r>
      <w:r w:rsidR="001A7FD6" w:rsidRPr="0051081D">
        <w:rPr>
          <w:rFonts w:ascii="Times New Roman" w:hAnsi="Times New Roman" w:cs="Times New Roman"/>
        </w:rPr>
        <w:t xml:space="preserve">Miejski w Białymstoku </w:t>
      </w:r>
      <w:r w:rsidRPr="0051081D">
        <w:rPr>
          <w:rFonts w:ascii="Times New Roman" w:hAnsi="Times New Roman" w:cs="Times New Roman"/>
        </w:rPr>
        <w:t xml:space="preserve">liczy </w:t>
      </w:r>
      <w:r w:rsidR="00AC7CFE" w:rsidRPr="0051081D">
        <w:rPr>
          <w:rFonts w:ascii="Times New Roman" w:hAnsi="Times New Roman" w:cs="Times New Roman"/>
        </w:rPr>
        <w:t>15</w:t>
      </w:r>
      <w:r w:rsidRPr="0051081D">
        <w:rPr>
          <w:rFonts w:ascii="Times New Roman" w:hAnsi="Times New Roman" w:cs="Times New Roman"/>
        </w:rPr>
        <w:t xml:space="preserve"> pojazdów, z czego 0 pojazdów elektrycznych. Zakładając utrzymanie aktualnej liczebności pojazdów, realizowane przez wymianę pojazdów najstarszych, spełniających najniższe normy emisji spalin, </w:t>
      </w:r>
      <w:r w:rsidRPr="0051081D">
        <w:rPr>
          <w:rFonts w:ascii="Times New Roman" w:hAnsi="Times New Roman" w:cs="Times New Roman"/>
          <w:b/>
          <w:bCs/>
        </w:rPr>
        <w:t>do d</w:t>
      </w:r>
      <w:r w:rsidR="00313531" w:rsidRPr="0051081D">
        <w:rPr>
          <w:rFonts w:ascii="Times New Roman" w:hAnsi="Times New Roman" w:cs="Times New Roman"/>
          <w:b/>
          <w:bCs/>
        </w:rPr>
        <w:t>nia 1 </w:t>
      </w:r>
      <w:r w:rsidRPr="0051081D">
        <w:rPr>
          <w:rFonts w:ascii="Times New Roman" w:hAnsi="Times New Roman" w:cs="Times New Roman"/>
          <w:b/>
          <w:bCs/>
        </w:rPr>
        <w:t>stycznia 2022 r. Miasto Białystok obowiązane jest</w:t>
      </w:r>
      <w:r w:rsidR="009E2411" w:rsidRPr="0051081D">
        <w:rPr>
          <w:rFonts w:ascii="Times New Roman" w:hAnsi="Times New Roman" w:cs="Times New Roman"/>
          <w:b/>
          <w:bCs/>
        </w:rPr>
        <w:t xml:space="preserve"> nabyć</w:t>
      </w:r>
      <w:r w:rsidRPr="0051081D">
        <w:rPr>
          <w:rFonts w:ascii="Times New Roman" w:hAnsi="Times New Roman" w:cs="Times New Roman"/>
          <w:b/>
          <w:bCs/>
        </w:rPr>
        <w:t xml:space="preserve"> </w:t>
      </w:r>
      <w:r w:rsidR="0034339F" w:rsidRPr="0051081D">
        <w:rPr>
          <w:rFonts w:ascii="Times New Roman" w:hAnsi="Times New Roman" w:cs="Times New Roman"/>
          <w:b/>
          <w:bCs/>
        </w:rPr>
        <w:t>2</w:t>
      </w:r>
      <w:r w:rsidR="009E2411" w:rsidRPr="0051081D">
        <w:rPr>
          <w:rFonts w:ascii="Times New Roman" w:hAnsi="Times New Roman" w:cs="Times New Roman"/>
          <w:b/>
          <w:bCs/>
        </w:rPr>
        <w:t xml:space="preserve"> pojazd</w:t>
      </w:r>
      <w:r w:rsidR="0034339F" w:rsidRPr="0051081D">
        <w:rPr>
          <w:rFonts w:ascii="Times New Roman" w:hAnsi="Times New Roman" w:cs="Times New Roman"/>
          <w:b/>
          <w:bCs/>
        </w:rPr>
        <w:t>y</w:t>
      </w:r>
      <w:r w:rsidRPr="0051081D">
        <w:rPr>
          <w:rFonts w:ascii="Times New Roman" w:hAnsi="Times New Roman" w:cs="Times New Roman"/>
          <w:b/>
          <w:bCs/>
        </w:rPr>
        <w:t xml:space="preserve">; do dnia 1 stycznia 2025 r. natomiast </w:t>
      </w:r>
      <w:r w:rsidR="0034339F" w:rsidRPr="0051081D">
        <w:rPr>
          <w:rFonts w:ascii="Times New Roman" w:hAnsi="Times New Roman" w:cs="Times New Roman"/>
          <w:b/>
          <w:bCs/>
        </w:rPr>
        <w:t>5</w:t>
      </w:r>
      <w:r w:rsidR="009E2411" w:rsidRPr="0051081D">
        <w:rPr>
          <w:rFonts w:ascii="Times New Roman" w:hAnsi="Times New Roman" w:cs="Times New Roman"/>
          <w:b/>
          <w:bCs/>
        </w:rPr>
        <w:t xml:space="preserve"> pojazd</w:t>
      </w:r>
      <w:r w:rsidR="0034339F" w:rsidRPr="0051081D">
        <w:rPr>
          <w:rFonts w:ascii="Times New Roman" w:hAnsi="Times New Roman" w:cs="Times New Roman"/>
          <w:b/>
          <w:bCs/>
        </w:rPr>
        <w:t>ów</w:t>
      </w:r>
      <w:r w:rsidRPr="0051081D">
        <w:rPr>
          <w:rFonts w:ascii="Times New Roman" w:hAnsi="Times New Roman" w:cs="Times New Roman"/>
          <w:b/>
          <w:bCs/>
        </w:rPr>
        <w:t>.</w:t>
      </w:r>
    </w:p>
    <w:p w14:paraId="0765E211" w14:textId="755E3D56" w:rsidR="00E3354F" w:rsidRPr="0051081D" w:rsidRDefault="00E3354F" w:rsidP="00E3354F">
      <w:pPr>
        <w:jc w:val="both"/>
        <w:rPr>
          <w:rFonts w:ascii="Times New Roman" w:hAnsi="Times New Roman" w:cs="Times New Roman"/>
        </w:rPr>
      </w:pPr>
      <w:r w:rsidRPr="0051081D">
        <w:rPr>
          <w:rFonts w:ascii="Times New Roman" w:hAnsi="Times New Roman" w:cs="Times New Roman"/>
        </w:rPr>
        <w:t>Podobnie bezwzględny charakter ma spoczywający na Mieście Białystok obow</w:t>
      </w:r>
      <w:r w:rsidR="0051081D">
        <w:rPr>
          <w:rFonts w:ascii="Times New Roman" w:hAnsi="Times New Roman" w:cs="Times New Roman"/>
        </w:rPr>
        <w:t>iązek zapewnienia by zadania, o </w:t>
      </w:r>
      <w:r w:rsidRPr="0051081D">
        <w:rPr>
          <w:rFonts w:ascii="Times New Roman" w:hAnsi="Times New Roman" w:cs="Times New Roman"/>
        </w:rPr>
        <w:t xml:space="preserve">których mowa w art. 4 ust. 1 (za wyjątkiem transportu zbiorowego) </w:t>
      </w:r>
      <w:r w:rsidR="00B85BAB" w:rsidRPr="0051081D">
        <w:rPr>
          <w:rFonts w:ascii="Times New Roman" w:hAnsi="Times New Roman" w:cs="Times New Roman"/>
        </w:rPr>
        <w:t>U</w:t>
      </w:r>
      <w:r w:rsidRPr="0051081D">
        <w:rPr>
          <w:rFonts w:ascii="Times New Roman" w:hAnsi="Times New Roman" w:cs="Times New Roman"/>
        </w:rPr>
        <w:t>stawy o samorządzie powiatowym realizowane były z użyciem floty pojazdów, składającej się w co najmniej 30% z pojazdów elektrycznych lub napędzanych gazem ziemnym (dotyczy to także zadań, których wykonywanie jest zlecane innym podmiotom). Obowiązek ten stanie się aktualny we wskazanym wymiarze z dniem 1 stycznia 2025</w:t>
      </w:r>
      <w:r w:rsidR="00BB04EA" w:rsidRPr="0051081D">
        <w:rPr>
          <w:rFonts w:ascii="Times New Roman" w:hAnsi="Times New Roman" w:cs="Times New Roman"/>
        </w:rPr>
        <w:t xml:space="preserve"> </w:t>
      </w:r>
      <w:r w:rsidRPr="0051081D">
        <w:rPr>
          <w:rFonts w:ascii="Times New Roman" w:hAnsi="Times New Roman" w:cs="Times New Roman"/>
        </w:rPr>
        <w:t>r. z</w:t>
      </w:r>
      <w:r w:rsidR="00313531" w:rsidRPr="0051081D">
        <w:rPr>
          <w:rFonts w:ascii="Times New Roman" w:hAnsi="Times New Roman" w:cs="Times New Roman"/>
        </w:rPr>
        <w:t>aś od dnia 1 stycznia 2022</w:t>
      </w:r>
      <w:r w:rsidR="0051081D">
        <w:rPr>
          <w:rFonts w:ascii="Times New Roman" w:hAnsi="Times New Roman" w:cs="Times New Roman"/>
        </w:rPr>
        <w:t> </w:t>
      </w:r>
      <w:r w:rsidR="00313531" w:rsidRPr="0051081D">
        <w:rPr>
          <w:rFonts w:ascii="Times New Roman" w:hAnsi="Times New Roman" w:cs="Times New Roman"/>
        </w:rPr>
        <w:t>r., w </w:t>
      </w:r>
      <w:r w:rsidRPr="0051081D">
        <w:rPr>
          <w:rFonts w:ascii="Times New Roman" w:hAnsi="Times New Roman" w:cs="Times New Roman"/>
        </w:rPr>
        <w:t>wymiarze 10% floty użytkowanych pojazdów. Należy podkreślić, że realizacja tego obowiązku nastąpić może przez wykorzystanie pojazdów napędzanych gazem ziemnym.</w:t>
      </w:r>
      <w:r w:rsidRPr="0051081D">
        <w:rPr>
          <w:rStyle w:val="Odwoanieprzypisudolnego"/>
          <w:rFonts w:ascii="Times New Roman" w:hAnsi="Times New Roman" w:cs="Times New Roman"/>
        </w:rPr>
        <w:footnoteReference w:id="58"/>
      </w:r>
    </w:p>
    <w:p w14:paraId="5DA5A134" w14:textId="00AC675A" w:rsidR="007F5052" w:rsidRPr="0051081D" w:rsidRDefault="003B7D29" w:rsidP="00E3354F">
      <w:pPr>
        <w:jc w:val="both"/>
        <w:rPr>
          <w:rFonts w:ascii="Times New Roman" w:hAnsi="Times New Roman" w:cs="Times New Roman"/>
        </w:rPr>
      </w:pPr>
      <w:r w:rsidRPr="0051081D">
        <w:rPr>
          <w:rFonts w:ascii="Times New Roman" w:hAnsi="Times New Roman" w:cs="Times New Roman"/>
        </w:rPr>
        <w:t xml:space="preserve">Działania Miasta nie ograniczą się jedynie do dostosowania taboru do potrzeb mieszkańców poprzez stopniowe wprowadzanie autobusów zeroemisyjnych. Potrzeby mieszkańców Białegostoku będą również uwzględniane przy projektowaniu </w:t>
      </w:r>
      <w:r w:rsidR="00313531" w:rsidRPr="0051081D">
        <w:rPr>
          <w:rFonts w:ascii="Times New Roman" w:hAnsi="Times New Roman" w:cs="Times New Roman"/>
        </w:rPr>
        <w:t>infrastruktury przystankowej i </w:t>
      </w:r>
      <w:r w:rsidR="00C60CE8" w:rsidRPr="0051081D">
        <w:rPr>
          <w:rFonts w:ascii="Times New Roman" w:hAnsi="Times New Roman" w:cs="Times New Roman"/>
        </w:rPr>
        <w:t>rozmieszczenia przystanków. Będą to działania istotne zwłaszcza przy projektowaniu parkingów typu Park&amp;Ride oraz Park&amp;Bike, czy hubów mobilności, których budowa może wywołać konieczność przesunięcia istniejących obecnie przystanków lub utworzenia nowych, aby przesiadka na transport publiczny była możliwie najbardziej dogodna</w:t>
      </w:r>
      <w:r w:rsidR="00C57857" w:rsidRPr="0051081D">
        <w:rPr>
          <w:rFonts w:ascii="Times New Roman" w:hAnsi="Times New Roman" w:cs="Times New Roman"/>
        </w:rPr>
        <w:t xml:space="preserve"> dla użytkowników</w:t>
      </w:r>
      <w:r w:rsidR="00C60CE8" w:rsidRPr="0051081D">
        <w:rPr>
          <w:rFonts w:ascii="Times New Roman" w:hAnsi="Times New Roman" w:cs="Times New Roman"/>
        </w:rPr>
        <w:t>.</w:t>
      </w:r>
    </w:p>
    <w:p w14:paraId="6A9E54A1" w14:textId="64A63AC0" w:rsidR="00E3354F" w:rsidRPr="00E074D3" w:rsidRDefault="00E3354F" w:rsidP="005A756F">
      <w:pPr>
        <w:pStyle w:val="Nagwek3"/>
        <w:numPr>
          <w:ilvl w:val="2"/>
          <w:numId w:val="2"/>
        </w:numPr>
        <w:spacing w:before="600" w:after="120"/>
        <w:rPr>
          <w:rFonts w:ascii="Times New Roman" w:hAnsi="Times New Roman" w:cs="Times New Roman"/>
        </w:rPr>
      </w:pPr>
      <w:bookmarkStart w:id="95" w:name="_Toc34814279"/>
      <w:r w:rsidRPr="00E074D3">
        <w:rPr>
          <w:rFonts w:ascii="Times New Roman" w:hAnsi="Times New Roman" w:cs="Times New Roman"/>
        </w:rPr>
        <w:t>Lokalizacja stacji i punktów ładowania pozostałych pojazdów, w tym komunalnych</w:t>
      </w:r>
      <w:bookmarkEnd w:id="95"/>
    </w:p>
    <w:p w14:paraId="57219601"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Ogólnodostępna stacja ładowania (stacja ładowania dostępna na zasadach równoprawnego traktowania dla każdego posiadacza pojazdu elektrycznego i pojazdu hybrydowego) powinna:</w:t>
      </w:r>
    </w:p>
    <w:p w14:paraId="3E848552" w14:textId="6D35FE58" w:rsidR="00E3354F" w:rsidRPr="0051081D" w:rsidRDefault="00E3354F" w:rsidP="00342929">
      <w:pPr>
        <w:pStyle w:val="Akapitzlist"/>
        <w:numPr>
          <w:ilvl w:val="0"/>
          <w:numId w:val="40"/>
        </w:numPr>
        <w:jc w:val="both"/>
        <w:rPr>
          <w:rFonts w:ascii="Times New Roman" w:hAnsi="Times New Roman" w:cs="Times New Roman"/>
        </w:rPr>
      </w:pPr>
      <w:r w:rsidRPr="0051081D">
        <w:rPr>
          <w:rFonts w:ascii="Times New Roman" w:hAnsi="Times New Roman" w:cs="Times New Roman"/>
        </w:rPr>
        <w:t>zapewniać łatwy dostęp dla dużej liczby obecnych i potencjalnych posiadaczy pojazdów elektrycznych</w:t>
      </w:r>
    </w:p>
    <w:p w14:paraId="7CFB7646" w14:textId="73177985" w:rsidR="00E3354F" w:rsidRPr="0051081D" w:rsidRDefault="00E3354F" w:rsidP="00342929">
      <w:pPr>
        <w:pStyle w:val="Akapitzlist"/>
        <w:numPr>
          <w:ilvl w:val="0"/>
          <w:numId w:val="40"/>
        </w:numPr>
        <w:jc w:val="both"/>
        <w:rPr>
          <w:rFonts w:ascii="Times New Roman" w:hAnsi="Times New Roman" w:cs="Times New Roman"/>
        </w:rPr>
      </w:pPr>
      <w:r w:rsidRPr="0051081D">
        <w:rPr>
          <w:rFonts w:ascii="Times New Roman" w:hAnsi="Times New Roman" w:cs="Times New Roman"/>
        </w:rPr>
        <w:t>być należycie oznakowana</w:t>
      </w:r>
    </w:p>
    <w:p w14:paraId="55F55350" w14:textId="65A69B36" w:rsidR="00E3354F" w:rsidRPr="0051081D" w:rsidRDefault="00E3354F" w:rsidP="00342929">
      <w:pPr>
        <w:pStyle w:val="Akapitzlist"/>
        <w:numPr>
          <w:ilvl w:val="0"/>
          <w:numId w:val="40"/>
        </w:numPr>
        <w:jc w:val="both"/>
        <w:rPr>
          <w:rFonts w:ascii="Times New Roman" w:hAnsi="Times New Roman" w:cs="Times New Roman"/>
        </w:rPr>
      </w:pPr>
      <w:r w:rsidRPr="0051081D">
        <w:rPr>
          <w:rFonts w:ascii="Times New Roman" w:hAnsi="Times New Roman" w:cs="Times New Roman"/>
        </w:rPr>
        <w:t>być dostosowana do potrzeb klientów związanych z założonym czasem ładowania, rodzajem wtyczki, poziomem mocy oraz innymi parametram</w:t>
      </w:r>
      <w:r w:rsidR="00964E24" w:rsidRPr="0051081D">
        <w:rPr>
          <w:rFonts w:ascii="Times New Roman" w:hAnsi="Times New Roman" w:cs="Times New Roman"/>
        </w:rPr>
        <w:t>i</w:t>
      </w:r>
    </w:p>
    <w:p w14:paraId="3F8A15E1" w14:textId="77777777" w:rsidR="00E3354F" w:rsidRPr="0051081D" w:rsidRDefault="00E3354F" w:rsidP="00342929">
      <w:pPr>
        <w:pStyle w:val="Akapitzlist"/>
        <w:numPr>
          <w:ilvl w:val="0"/>
          <w:numId w:val="40"/>
        </w:numPr>
        <w:jc w:val="both"/>
        <w:rPr>
          <w:rFonts w:ascii="Times New Roman" w:hAnsi="Times New Roman" w:cs="Times New Roman"/>
        </w:rPr>
      </w:pPr>
      <w:r w:rsidRPr="0051081D">
        <w:rPr>
          <w:rFonts w:ascii="Times New Roman" w:hAnsi="Times New Roman" w:cs="Times New Roman"/>
        </w:rPr>
        <w:t>zapewnić możliwość zagospodarowania czasu kierowcom oczekującym na zakończenie procesu ładowania.</w:t>
      </w:r>
      <w:r w:rsidRPr="0051081D">
        <w:rPr>
          <w:rStyle w:val="Odwoanieprzypisudolnego"/>
          <w:rFonts w:ascii="Times New Roman" w:hAnsi="Times New Roman" w:cs="Times New Roman"/>
        </w:rPr>
        <w:footnoteReference w:id="59"/>
      </w:r>
    </w:p>
    <w:p w14:paraId="2F762F35" w14:textId="56DBAA48" w:rsidR="00E3354F" w:rsidRPr="0051081D" w:rsidRDefault="00E3354F" w:rsidP="00E3354F">
      <w:pPr>
        <w:jc w:val="both"/>
        <w:rPr>
          <w:rFonts w:ascii="Times New Roman" w:hAnsi="Times New Roman" w:cs="Times New Roman"/>
        </w:rPr>
      </w:pPr>
      <w:r w:rsidRPr="0051081D">
        <w:rPr>
          <w:rFonts w:ascii="Times New Roman" w:hAnsi="Times New Roman" w:cs="Times New Roman"/>
        </w:rPr>
        <w:t xml:space="preserve">Uwzględniając te kryteria, wśród kategorii miejsc stanowiących właściwą lokalizację stacji ogólnodostępnej, wyróżnić </w:t>
      </w:r>
      <w:r w:rsidR="00223A53" w:rsidRPr="0051081D">
        <w:rPr>
          <w:rFonts w:ascii="Times New Roman" w:hAnsi="Times New Roman" w:cs="Times New Roman"/>
        </w:rPr>
        <w:t>należy</w:t>
      </w:r>
      <w:r w:rsidRPr="0051081D">
        <w:rPr>
          <w:rFonts w:ascii="Times New Roman" w:hAnsi="Times New Roman" w:cs="Times New Roman"/>
        </w:rPr>
        <w:t>:</w:t>
      </w:r>
    </w:p>
    <w:p w14:paraId="63FDCF41" w14:textId="2D401799" w:rsidR="00E3354F" w:rsidRPr="0051081D" w:rsidRDefault="00E3354F" w:rsidP="00342929">
      <w:pPr>
        <w:pStyle w:val="Akapitzlist"/>
        <w:numPr>
          <w:ilvl w:val="0"/>
          <w:numId w:val="41"/>
        </w:numPr>
        <w:jc w:val="both"/>
        <w:rPr>
          <w:rFonts w:ascii="Times New Roman" w:hAnsi="Times New Roman" w:cs="Times New Roman"/>
        </w:rPr>
      </w:pPr>
      <w:r w:rsidRPr="0051081D">
        <w:rPr>
          <w:rFonts w:ascii="Times New Roman" w:hAnsi="Times New Roman" w:cs="Times New Roman"/>
        </w:rPr>
        <w:t>galerie handlowe i hipermarkety - stacje ładowania zlokalizowane na parkingach galerii handlowych wprowadzają obopólną korzyść klienta i właściciela; ładowanie odbywa się podczas korzystania przez posiadacza pojazdu z rozrywek zapewnionych przez galerię (kino, restauracja) lub podczas zakupó</w:t>
      </w:r>
      <w:r w:rsidR="00964E24" w:rsidRPr="0051081D">
        <w:rPr>
          <w:rFonts w:ascii="Times New Roman" w:hAnsi="Times New Roman" w:cs="Times New Roman"/>
        </w:rPr>
        <w:t>w</w:t>
      </w:r>
    </w:p>
    <w:p w14:paraId="1B04EA00" w14:textId="0ED61B75" w:rsidR="00E3354F" w:rsidRPr="0051081D" w:rsidRDefault="00E3354F" w:rsidP="00342929">
      <w:pPr>
        <w:pStyle w:val="Akapitzlist"/>
        <w:numPr>
          <w:ilvl w:val="0"/>
          <w:numId w:val="41"/>
        </w:numPr>
        <w:jc w:val="both"/>
        <w:rPr>
          <w:rFonts w:ascii="Times New Roman" w:hAnsi="Times New Roman" w:cs="Times New Roman"/>
        </w:rPr>
      </w:pPr>
      <w:r w:rsidRPr="0051081D">
        <w:rPr>
          <w:rFonts w:ascii="Times New Roman" w:hAnsi="Times New Roman" w:cs="Times New Roman"/>
        </w:rPr>
        <w:t>parkingi - parking jest miejscem przeznaczonym do postoju pojazdów a możliwość ładowania tylko zwiększa jego funkcjonalność</w:t>
      </w:r>
    </w:p>
    <w:p w14:paraId="2691BF5E" w14:textId="46E806EF" w:rsidR="00E3354F" w:rsidRPr="0051081D" w:rsidRDefault="00E3354F" w:rsidP="00342929">
      <w:pPr>
        <w:pStyle w:val="Akapitzlist"/>
        <w:numPr>
          <w:ilvl w:val="0"/>
          <w:numId w:val="41"/>
        </w:numPr>
        <w:jc w:val="both"/>
        <w:rPr>
          <w:rFonts w:ascii="Times New Roman" w:hAnsi="Times New Roman" w:cs="Times New Roman"/>
        </w:rPr>
      </w:pPr>
      <w:r w:rsidRPr="0051081D">
        <w:rPr>
          <w:rFonts w:ascii="Times New Roman" w:hAnsi="Times New Roman" w:cs="Times New Roman"/>
        </w:rPr>
        <w:t>stacje benzynowe - szczególnie dotyczy to stacji zlokalizowanych przy trasach tranzytowych</w:t>
      </w:r>
    </w:p>
    <w:p w14:paraId="406749EC" w14:textId="4E5ED7D7" w:rsidR="00E3354F" w:rsidRPr="0051081D" w:rsidRDefault="00E3354F" w:rsidP="00342929">
      <w:pPr>
        <w:pStyle w:val="Akapitzlist"/>
        <w:numPr>
          <w:ilvl w:val="0"/>
          <w:numId w:val="41"/>
        </w:numPr>
        <w:jc w:val="both"/>
        <w:rPr>
          <w:rFonts w:ascii="Times New Roman" w:hAnsi="Times New Roman" w:cs="Times New Roman"/>
        </w:rPr>
      </w:pPr>
      <w:r w:rsidRPr="0051081D">
        <w:rPr>
          <w:rFonts w:ascii="Times New Roman" w:hAnsi="Times New Roman" w:cs="Times New Roman"/>
        </w:rPr>
        <w:t xml:space="preserve">okolice budynków użyteczności publicznej – miejsca takie (kina, teatry </w:t>
      </w:r>
      <w:r w:rsidR="00223A53" w:rsidRPr="0051081D">
        <w:rPr>
          <w:rFonts w:ascii="Times New Roman" w:hAnsi="Times New Roman" w:cs="Times New Roman"/>
        </w:rPr>
        <w:t>itp.</w:t>
      </w:r>
      <w:r w:rsidRPr="0051081D">
        <w:rPr>
          <w:rFonts w:ascii="Times New Roman" w:hAnsi="Times New Roman" w:cs="Times New Roman"/>
        </w:rPr>
        <w:t>) umożliwiają ładowanie pojazdu w z góry określonym czasie, często czasie relatywnie długim</w:t>
      </w:r>
    </w:p>
    <w:p w14:paraId="558BB53B" w14:textId="77777777" w:rsidR="00E3354F" w:rsidRPr="0051081D" w:rsidRDefault="00E3354F" w:rsidP="00342929">
      <w:pPr>
        <w:pStyle w:val="Akapitzlist"/>
        <w:numPr>
          <w:ilvl w:val="0"/>
          <w:numId w:val="41"/>
        </w:numPr>
        <w:jc w:val="both"/>
        <w:rPr>
          <w:rFonts w:ascii="Times New Roman" w:hAnsi="Times New Roman" w:cs="Times New Roman"/>
        </w:rPr>
      </w:pPr>
      <w:r w:rsidRPr="0051081D">
        <w:rPr>
          <w:rFonts w:ascii="Times New Roman" w:hAnsi="Times New Roman" w:cs="Times New Roman"/>
        </w:rPr>
        <w:t>siedziby urzędów i instytucji publicznych – petenci mają możliwość doładowania pojazdu w czasie załatwiania spraw urzędowych.</w:t>
      </w:r>
    </w:p>
    <w:p w14:paraId="6BB471BF" w14:textId="07836BA5" w:rsidR="00E3354F" w:rsidRPr="0051081D" w:rsidRDefault="00E3354F" w:rsidP="00E3354F">
      <w:pPr>
        <w:jc w:val="both"/>
        <w:rPr>
          <w:rFonts w:ascii="Times New Roman" w:hAnsi="Times New Roman" w:cs="Times New Roman"/>
        </w:rPr>
      </w:pPr>
      <w:r w:rsidRPr="0051081D">
        <w:rPr>
          <w:rFonts w:ascii="Times New Roman" w:hAnsi="Times New Roman" w:cs="Times New Roman"/>
        </w:rPr>
        <w:t xml:space="preserve">Na terenie Miasta Białystok znajduje się wiele lokalizacji odpowiadających ww. wymogom. Konkretyzacja lokalizacji nastąpi w ramach planu budowy ogólnodostępnych stacji ładowania, sporządzonym (projekt) do 15 marca 2020 r. (por art. 62 </w:t>
      </w:r>
      <w:r w:rsidR="00964E24" w:rsidRPr="0051081D">
        <w:rPr>
          <w:rFonts w:ascii="Times New Roman" w:hAnsi="Times New Roman" w:cs="Times New Roman"/>
        </w:rPr>
        <w:t xml:space="preserve"> Ustawy o elektromobilności</w:t>
      </w:r>
      <w:r w:rsidRPr="0051081D">
        <w:rPr>
          <w:rFonts w:ascii="Times New Roman" w:hAnsi="Times New Roman" w:cs="Times New Roman"/>
        </w:rPr>
        <w:t xml:space="preserve">). Plan uwzględniać będzie liczbę i lokalizację planowanych ogólnodostępnych stacji ładowania z liczbą planowanych do zainstalowania w nich punktów ładowania, </w:t>
      </w:r>
      <w:r w:rsidRPr="0051081D">
        <w:rPr>
          <w:rFonts w:ascii="Times New Roman" w:hAnsi="Times New Roman" w:cs="Times New Roman"/>
        </w:rPr>
        <w:lastRenderedPageBreak/>
        <w:t>z</w:t>
      </w:r>
      <w:r w:rsidR="0051081D">
        <w:rPr>
          <w:rFonts w:ascii="Times New Roman" w:hAnsi="Times New Roman" w:cs="Times New Roman"/>
        </w:rPr>
        <w:t> </w:t>
      </w:r>
      <w:r w:rsidRPr="0051081D">
        <w:rPr>
          <w:rFonts w:ascii="Times New Roman" w:hAnsi="Times New Roman" w:cs="Times New Roman"/>
        </w:rPr>
        <w:t>uwzględnieniem mocy każdego z tych punktów, a także proponowany harmonogram budowy ogólnodostępnych stacji ładowania.</w:t>
      </w:r>
    </w:p>
    <w:p w14:paraId="047C9A03" w14:textId="7F0A998F" w:rsidR="00E3354F" w:rsidRPr="0051081D" w:rsidRDefault="00E3354F" w:rsidP="00E3354F">
      <w:pPr>
        <w:jc w:val="both"/>
        <w:rPr>
          <w:rFonts w:ascii="Times New Roman" w:hAnsi="Times New Roman" w:cs="Times New Roman"/>
        </w:rPr>
      </w:pPr>
      <w:r w:rsidRPr="0051081D">
        <w:rPr>
          <w:rFonts w:ascii="Times New Roman" w:hAnsi="Times New Roman" w:cs="Times New Roman"/>
        </w:rPr>
        <w:t>Dobór rodzaju stacji ładowania do określonej kategorii lok</w:t>
      </w:r>
      <w:r w:rsidR="00313531" w:rsidRPr="0051081D">
        <w:rPr>
          <w:rFonts w:ascii="Times New Roman" w:hAnsi="Times New Roman" w:cs="Times New Roman"/>
        </w:rPr>
        <w:t>alizacji, następować powinien z </w:t>
      </w:r>
      <w:r w:rsidRPr="0051081D">
        <w:rPr>
          <w:rFonts w:ascii="Times New Roman" w:hAnsi="Times New Roman" w:cs="Times New Roman"/>
        </w:rPr>
        <w:t>uwzględnieniem, jak wskazano, potrzeb klientów związanych z założonym czasem ładowania. Z tej perspektywy najbardziej racjonalne najczęściej będzie korzystanie ze stacji o niższej lub średniej mocy (jak wskazano, ładowarki o mocy do 3,68 kW określa się mianem punktów wolnego ładowania, mocy między 7-22 kW mianem punktów przyspieszonego ładowania zaś mocy 44-50 kW – punktów ładowania błyskawicznego). Stacje wyposażone w punkty ładowania błyskawicznego spełnią swą rolę najlepiej natomiast w miejscach zlokalizowanych w pobliżu tras tranzytowych. Dla osób podróżujących znaczenie mieć będzie bowiem zwłaszcza czas oczekiwania na naładowanie baterii pojazdu.</w:t>
      </w:r>
    </w:p>
    <w:p w14:paraId="3B2D0EAD" w14:textId="1942146E" w:rsidR="00E3354F" w:rsidRPr="0051081D" w:rsidRDefault="00E3354F" w:rsidP="00E3354F">
      <w:pPr>
        <w:jc w:val="both"/>
        <w:rPr>
          <w:rFonts w:ascii="Times New Roman" w:hAnsi="Times New Roman" w:cs="Times New Roman"/>
        </w:rPr>
      </w:pPr>
      <w:r w:rsidRPr="0051081D">
        <w:rPr>
          <w:rFonts w:ascii="Times New Roman" w:hAnsi="Times New Roman" w:cs="Times New Roman"/>
        </w:rPr>
        <w:t>Zagęszczenie stacji ładowania na danym obszarze powinno odzwierciedlać warunki ruchu na obszarze tym panujące. W obszarze, w którym występuje zintensyfikowany ruch drogowy a</w:t>
      </w:r>
      <w:r w:rsidR="00313531" w:rsidRPr="0051081D">
        <w:rPr>
          <w:rFonts w:ascii="Times New Roman" w:hAnsi="Times New Roman" w:cs="Times New Roman"/>
        </w:rPr>
        <w:t> </w:t>
      </w:r>
      <w:r w:rsidRPr="0051081D">
        <w:rPr>
          <w:rFonts w:ascii="Times New Roman" w:hAnsi="Times New Roman" w:cs="Times New Roman"/>
        </w:rPr>
        <w:t xml:space="preserve">zarazem ruch zakładający znaczną </w:t>
      </w:r>
      <w:r w:rsidR="00F156F4" w:rsidRPr="0051081D">
        <w:rPr>
          <w:rFonts w:ascii="Times New Roman" w:hAnsi="Times New Roman" w:cs="Times New Roman"/>
        </w:rPr>
        <w:t>liczbę</w:t>
      </w:r>
      <w:r w:rsidRPr="0051081D">
        <w:rPr>
          <w:rFonts w:ascii="Times New Roman" w:hAnsi="Times New Roman" w:cs="Times New Roman"/>
        </w:rPr>
        <w:t xml:space="preserve"> postojów, zapotrzebowanie na usługę ładowania będzie większe.</w:t>
      </w:r>
    </w:p>
    <w:p w14:paraId="4A98D56B" w14:textId="48FD006E" w:rsidR="00E3354F" w:rsidRPr="0051081D" w:rsidRDefault="00E3354F" w:rsidP="00E3354F">
      <w:pPr>
        <w:jc w:val="both"/>
        <w:rPr>
          <w:rFonts w:ascii="Times New Roman" w:hAnsi="Times New Roman" w:cs="Times New Roman"/>
        </w:rPr>
      </w:pPr>
      <w:r w:rsidRPr="0051081D">
        <w:rPr>
          <w:rFonts w:ascii="Times New Roman" w:hAnsi="Times New Roman" w:cs="Times New Roman"/>
        </w:rPr>
        <w:t>Odrębnym zagadnieniem jest realizacja potrzeb ładowania floty pojazdów użytkowanych przez  Miasto. W grę wchodzi tu możliwość korzystania ze stacji ogólnodostępnej lub odrębnej stacji dedykowanej dla floty urzędu. Perspektywa rosnącego zapotrzebowania na usługi ładowania na stacjach ogólnodostępnych oraz stopniowego zwiększania udziału pojazdów elektrycznych we flocie po</w:t>
      </w:r>
      <w:r w:rsidR="001A7FD6" w:rsidRPr="0051081D">
        <w:rPr>
          <w:rFonts w:ascii="Times New Roman" w:hAnsi="Times New Roman" w:cs="Times New Roman"/>
        </w:rPr>
        <w:t>jazdów obsługujących Urząd Miejski w Białymstoku</w:t>
      </w:r>
      <w:r w:rsidRPr="0051081D">
        <w:rPr>
          <w:rFonts w:ascii="Times New Roman" w:hAnsi="Times New Roman" w:cs="Times New Roman"/>
        </w:rPr>
        <w:t xml:space="preserve">, przemawia za wdrożeniem tego drugiego rozwiązania. Do czasu jednak osiągnięcia większej popularności przez pojazdy elektryczne wśród mieszkańców, zapotrzebowanie floty urzędu </w:t>
      </w:r>
      <w:r w:rsidR="0051081D">
        <w:rPr>
          <w:rFonts w:ascii="Times New Roman" w:hAnsi="Times New Roman" w:cs="Times New Roman"/>
        </w:rPr>
        <w:t>zaspokoi ładowarka publiczna. W </w:t>
      </w:r>
      <w:r w:rsidRPr="0051081D">
        <w:rPr>
          <w:rFonts w:ascii="Times New Roman" w:hAnsi="Times New Roman" w:cs="Times New Roman"/>
        </w:rPr>
        <w:t>przedmiotowym zakresie zalecić należy zatem obserwację stopnia wykorzystania takich ładowarek, zlokalizowanych w okolicy budynków urzędowych.</w:t>
      </w:r>
    </w:p>
    <w:p w14:paraId="64404A27" w14:textId="64E5E45C" w:rsidR="00E3354F" w:rsidRPr="0051081D" w:rsidRDefault="00E3354F" w:rsidP="00E3354F">
      <w:pPr>
        <w:jc w:val="both"/>
        <w:rPr>
          <w:rFonts w:ascii="Times New Roman" w:hAnsi="Times New Roman" w:cs="Times New Roman"/>
          <w:b/>
          <w:bCs/>
        </w:rPr>
      </w:pPr>
      <w:r w:rsidRPr="0051081D">
        <w:rPr>
          <w:rFonts w:ascii="Times New Roman" w:hAnsi="Times New Roman" w:cs="Times New Roman"/>
        </w:rPr>
        <w:t>Z punktu widzenia strategii działań Miasta Białystok w obszarze rozwoju sieci stacji ładowania pojazdów omówić należy dwa modele. Pierwszy zakłada czynienie przez Miasto (</w:t>
      </w:r>
      <w:r w:rsidR="00223A53" w:rsidRPr="0051081D">
        <w:rPr>
          <w:rFonts w:ascii="Times New Roman" w:hAnsi="Times New Roman" w:cs="Times New Roman"/>
        </w:rPr>
        <w:t xml:space="preserve">ewentualnie </w:t>
      </w:r>
      <w:r w:rsidRPr="0051081D">
        <w:rPr>
          <w:rFonts w:ascii="Times New Roman" w:hAnsi="Times New Roman" w:cs="Times New Roman"/>
        </w:rPr>
        <w:t xml:space="preserve">spółkę z udziałem Miasta) nakładów na budowę i eksploatację ogólnodostępnych stacji ładowania. Działalność ta, choć </w:t>
      </w:r>
      <w:r w:rsidR="0051081D">
        <w:rPr>
          <w:rFonts w:ascii="Times New Roman" w:hAnsi="Times New Roman" w:cs="Times New Roman"/>
        </w:rPr>
        <w:t>nastawiona na zysk, wiąże się z </w:t>
      </w:r>
      <w:r w:rsidRPr="0051081D">
        <w:rPr>
          <w:rFonts w:ascii="Times New Roman" w:hAnsi="Times New Roman" w:cs="Times New Roman"/>
        </w:rPr>
        <w:t>istotnym wysiłkiem finansowym oraz organizacyjnym. Prowadzenie działalności operatora ogólnodostępnej stacji ładowania lub dostawcy usługi ładowania związane jest z szeregiem obowiązków i odpowiedzialnością.</w:t>
      </w:r>
      <w:r w:rsidRPr="0051081D">
        <w:rPr>
          <w:rStyle w:val="Odwoanieprzypisudolnego"/>
          <w:rFonts w:ascii="Times New Roman" w:hAnsi="Times New Roman" w:cs="Times New Roman"/>
        </w:rPr>
        <w:footnoteReference w:id="60"/>
      </w:r>
      <w:r w:rsidRPr="0051081D">
        <w:rPr>
          <w:rFonts w:ascii="Times New Roman" w:hAnsi="Times New Roman" w:cs="Times New Roman"/>
        </w:rPr>
        <w:t xml:space="preserve"> Alternatywę stanowi model zakładający nawiązanie współpracy z przedsiębiorcą prowadzącym szeroko zakrojoną działalność w charakterze operatora ogólnodostępnych stacji ładowania/dostawcy usługi ładowania, polegającej na udostępnieniu przedsiębiorcy niewielkiego obszaru nieruchomości będącej we władaniu Miasta (własność, inne prawa rzeczowe ale także najem lub dzierżawa, użyczenie</w:t>
      </w:r>
      <w:r w:rsidR="00313531" w:rsidRPr="0051081D">
        <w:rPr>
          <w:rFonts w:ascii="Times New Roman" w:hAnsi="Times New Roman" w:cs="Times New Roman"/>
        </w:rPr>
        <w:t>) pod budowę stacji ładowania i </w:t>
      </w:r>
      <w:r w:rsidRPr="0051081D">
        <w:rPr>
          <w:rFonts w:ascii="Times New Roman" w:hAnsi="Times New Roman" w:cs="Times New Roman"/>
        </w:rPr>
        <w:t xml:space="preserve">prowadzenie na takiej lokalizacji działalności operatora ogólnodostępnej stacji ładowania/dostawcy usługi ładowania. Udostępnienie nieruchomości ma w praktyce najczęściej postać umowy dzierżawy, zawartej na z góry określony czas. Plusem tego rozwiązania jest niewątpliwie brak potrzeby angażowania środków finansowych Miasta. Co więcej, z tytułu takiej współpracy, Miasto uzyska umówiony czynsz dzierżawny. Wszelkie obowiązki, zarówno prawne (związane przykładowo z postępowaniem przed Prezesem UDT) jak i organizacyjne, w tym projekt, budowa stacji ładowania, przyłączenie stacji do sieci elektro-energetycznej, późniejsze utrzymanie stacji, spoczywają zaś na ww. przedsiębiorcy, który na danej lokalizacji prowadzić będzie działalność operatora stacji lub dostawcy usługi ładowania (często obie te funkcje sprawowane są przez ten sam podmiot). </w:t>
      </w:r>
      <w:r w:rsidRPr="0051081D">
        <w:rPr>
          <w:rFonts w:ascii="Times New Roman" w:hAnsi="Times New Roman" w:cs="Times New Roman"/>
          <w:b/>
          <w:bCs/>
        </w:rPr>
        <w:t xml:space="preserve">Drugie z prezentowanych rozwiązań, polegające w istocie na wykorzystaniu zbieżności interesów, uznać należy za lepiej dostosowane do wymogów </w:t>
      </w:r>
      <w:r w:rsidR="00147F83" w:rsidRPr="0051081D">
        <w:rPr>
          <w:rFonts w:ascii="Times New Roman" w:hAnsi="Times New Roman" w:cs="Times New Roman"/>
          <w:b/>
          <w:bCs/>
        </w:rPr>
        <w:t>U</w:t>
      </w:r>
      <w:r w:rsidRPr="0051081D">
        <w:rPr>
          <w:rFonts w:ascii="Times New Roman" w:hAnsi="Times New Roman" w:cs="Times New Roman"/>
          <w:b/>
          <w:bCs/>
        </w:rPr>
        <w:t>stawy o elektromobilności.</w:t>
      </w:r>
    </w:p>
    <w:p w14:paraId="1169A3AC" w14:textId="77777777" w:rsidR="00E3354F" w:rsidRPr="0051081D" w:rsidRDefault="00E3354F" w:rsidP="00E3354F">
      <w:pPr>
        <w:jc w:val="both"/>
        <w:rPr>
          <w:rFonts w:ascii="Times New Roman" w:hAnsi="Times New Roman" w:cs="Times New Roman"/>
        </w:rPr>
      </w:pPr>
      <w:r w:rsidRPr="0051081D">
        <w:rPr>
          <w:rFonts w:ascii="Times New Roman" w:hAnsi="Times New Roman" w:cs="Times New Roman"/>
        </w:rPr>
        <w:t>Na rynku funkcjonują przedsiębiorcy, specjalizujący się w działalności operatora ogólnodostępnych stacji ładowania/dostawcy usług ładowania i w ramach tej działalności nawiązujący współpracę z podmiotami posiadającymi prawa do nieruchomości atrakcyjnych dla tego typu działalności, w tym jednostkami samorządu terytorialnego.</w:t>
      </w:r>
      <w:r w:rsidRPr="0051081D">
        <w:rPr>
          <w:rStyle w:val="Odwoanieprzypisudolnego"/>
          <w:rFonts w:ascii="Times New Roman" w:hAnsi="Times New Roman" w:cs="Times New Roman"/>
        </w:rPr>
        <w:footnoteReference w:id="61"/>
      </w:r>
    </w:p>
    <w:p w14:paraId="1CB8A75F" w14:textId="33B2F86D" w:rsidR="00E3354F" w:rsidRPr="0051081D" w:rsidRDefault="00E3354F" w:rsidP="005C0940">
      <w:pPr>
        <w:jc w:val="both"/>
        <w:rPr>
          <w:rFonts w:ascii="Times New Roman" w:hAnsi="Times New Roman" w:cs="Times New Roman"/>
        </w:rPr>
      </w:pPr>
      <w:r w:rsidRPr="0051081D">
        <w:rPr>
          <w:rFonts w:ascii="Times New Roman" w:hAnsi="Times New Roman" w:cs="Times New Roman"/>
        </w:rPr>
        <w:t xml:space="preserve">Zgodnie z art. 60 </w:t>
      </w:r>
      <w:r w:rsidR="00147F83" w:rsidRPr="0051081D">
        <w:rPr>
          <w:rFonts w:ascii="Times New Roman" w:hAnsi="Times New Roman" w:cs="Times New Roman"/>
        </w:rPr>
        <w:t>U</w:t>
      </w:r>
      <w:r w:rsidRPr="0051081D">
        <w:rPr>
          <w:rFonts w:ascii="Times New Roman" w:hAnsi="Times New Roman" w:cs="Times New Roman"/>
        </w:rPr>
        <w:t>stawy o elektromobilności, do dnia 31 grudnia 2020</w:t>
      </w:r>
      <w:r w:rsidR="00223A53" w:rsidRPr="0051081D">
        <w:rPr>
          <w:rFonts w:ascii="Times New Roman" w:hAnsi="Times New Roman" w:cs="Times New Roman"/>
        </w:rPr>
        <w:t xml:space="preserve"> </w:t>
      </w:r>
      <w:r w:rsidRPr="0051081D">
        <w:rPr>
          <w:rFonts w:ascii="Times New Roman" w:hAnsi="Times New Roman" w:cs="Times New Roman"/>
        </w:rPr>
        <w:t xml:space="preserve">r., na terenie Miasta Białystok powinno powstać </w:t>
      </w:r>
      <w:r w:rsidR="00223A53" w:rsidRPr="0051081D">
        <w:rPr>
          <w:rFonts w:ascii="Times New Roman" w:hAnsi="Times New Roman" w:cs="Times New Roman"/>
        </w:rPr>
        <w:t>100</w:t>
      </w:r>
      <w:r w:rsidRPr="0051081D">
        <w:rPr>
          <w:rFonts w:ascii="Times New Roman" w:hAnsi="Times New Roman" w:cs="Times New Roman"/>
        </w:rPr>
        <w:t xml:space="preserve"> punktów ładowania, zainstalowanych w stacjach ogólnodostępnych (tj. stacjach ładowania dostępnych na zasadach równoprawnego traktowania dla każdego posiadacza pojazdu elektrycznego i pojazdu hybrydowego). </w:t>
      </w:r>
    </w:p>
    <w:p w14:paraId="575F837B" w14:textId="1B297697" w:rsidR="00E4587D" w:rsidRPr="00E074D3" w:rsidRDefault="00E4587D" w:rsidP="005A756F">
      <w:pPr>
        <w:pStyle w:val="Nagwek3"/>
        <w:numPr>
          <w:ilvl w:val="2"/>
          <w:numId w:val="2"/>
        </w:numPr>
        <w:spacing w:before="600" w:after="120"/>
        <w:rPr>
          <w:rFonts w:ascii="Times New Roman" w:hAnsi="Times New Roman" w:cs="Times New Roman"/>
        </w:rPr>
      </w:pPr>
      <w:bookmarkStart w:id="96" w:name="_Toc34814280"/>
      <w:r w:rsidRPr="00E074D3">
        <w:rPr>
          <w:rFonts w:ascii="Times New Roman" w:hAnsi="Times New Roman" w:cs="Times New Roman"/>
        </w:rPr>
        <w:lastRenderedPageBreak/>
        <w:t>Elementy smart city</w:t>
      </w:r>
      <w:bookmarkEnd w:id="96"/>
    </w:p>
    <w:p w14:paraId="0643DA22" w14:textId="5A2FABC9" w:rsidR="00E4587D" w:rsidRPr="0051081D" w:rsidRDefault="00E4587D" w:rsidP="005C0940">
      <w:pPr>
        <w:jc w:val="both"/>
        <w:rPr>
          <w:rFonts w:ascii="Times New Roman" w:hAnsi="Times New Roman" w:cs="Times New Roman"/>
        </w:rPr>
      </w:pPr>
      <w:r w:rsidRPr="0051081D">
        <w:rPr>
          <w:rFonts w:ascii="Times New Roman" w:hAnsi="Times New Roman" w:cs="Times New Roman"/>
        </w:rPr>
        <w:t>W niniejszej części Strategii przedstawione zostaną działania związane z rozwojem tzw. smart city. Koncepcja inteligentnego miasta zakłada wykorzystywanie przez jego administrację „technologii teleinformatycznych w celu zwiększenia wydajności operacyjnej, wymiany informacji ze społeczeństwem oraz poprawy zarówno jakości realizowanych zadań publicznych, jak i dobrobytu obywateli”</w:t>
      </w:r>
      <w:r w:rsidRPr="0051081D">
        <w:rPr>
          <w:rFonts w:ascii="Times New Roman" w:hAnsi="Times New Roman" w:cs="Times New Roman"/>
          <w:vertAlign w:val="superscript"/>
        </w:rPr>
        <w:footnoteReference w:id="62"/>
      </w:r>
      <w:r w:rsidRPr="0051081D">
        <w:rPr>
          <w:rFonts w:ascii="Times New Roman" w:hAnsi="Times New Roman" w:cs="Times New Roman"/>
        </w:rPr>
        <w:t>.</w:t>
      </w:r>
    </w:p>
    <w:p w14:paraId="7413F2A9" w14:textId="6BACF908" w:rsidR="00E4587D" w:rsidRPr="0051081D" w:rsidRDefault="00E4587D" w:rsidP="005C0940">
      <w:pPr>
        <w:jc w:val="both"/>
        <w:rPr>
          <w:rFonts w:ascii="Times New Roman" w:hAnsi="Times New Roman" w:cs="Times New Roman"/>
        </w:rPr>
      </w:pPr>
      <w:r w:rsidRPr="0051081D">
        <w:rPr>
          <w:rFonts w:ascii="Times New Roman" w:hAnsi="Times New Roman" w:cs="Times New Roman"/>
        </w:rPr>
        <w:t>Wśród omawianych elementów smart city wskazane zostaną zarówno dzi</w:t>
      </w:r>
      <w:r w:rsidR="0051081D">
        <w:rPr>
          <w:rFonts w:ascii="Times New Roman" w:hAnsi="Times New Roman" w:cs="Times New Roman"/>
        </w:rPr>
        <w:t>ałania powiązane bezpośrednio z </w:t>
      </w:r>
      <w:r w:rsidRPr="0051081D">
        <w:rPr>
          <w:rFonts w:ascii="Times New Roman" w:hAnsi="Times New Roman" w:cs="Times New Roman"/>
        </w:rPr>
        <w:t>zagadnieniem elektromobilności, jak również takie działania, które nie zawierają</w:t>
      </w:r>
      <w:r w:rsidR="0051081D">
        <w:rPr>
          <w:rFonts w:ascii="Times New Roman" w:hAnsi="Times New Roman" w:cs="Times New Roman"/>
        </w:rPr>
        <w:t xml:space="preserve"> w sobie tego komponentu, ale w </w:t>
      </w:r>
      <w:r w:rsidRPr="0051081D">
        <w:rPr>
          <w:rFonts w:ascii="Times New Roman" w:hAnsi="Times New Roman" w:cs="Times New Roman"/>
        </w:rPr>
        <w:t>pełni wpisują się w ideę smart city i służą budowie lepiej funkcjonującego, sprawniej zarządzanego oraz bardziej</w:t>
      </w:r>
      <w:r w:rsidR="00B502C6" w:rsidRPr="0051081D">
        <w:rPr>
          <w:rFonts w:ascii="Times New Roman" w:hAnsi="Times New Roman" w:cs="Times New Roman"/>
        </w:rPr>
        <w:t xml:space="preserve"> przyjaznego, zrównoważonego, i </w:t>
      </w:r>
      <w:r w:rsidRPr="0051081D">
        <w:rPr>
          <w:rFonts w:ascii="Times New Roman" w:hAnsi="Times New Roman" w:cs="Times New Roman"/>
        </w:rPr>
        <w:t>ekologicznego miasta.</w:t>
      </w:r>
    </w:p>
    <w:p w14:paraId="121CBAB2" w14:textId="47603B0B" w:rsidR="00E4587D" w:rsidRPr="0051081D" w:rsidRDefault="00E4587D" w:rsidP="005C0940">
      <w:pPr>
        <w:jc w:val="both"/>
        <w:rPr>
          <w:rFonts w:ascii="Times New Roman" w:hAnsi="Times New Roman" w:cs="Times New Roman"/>
        </w:rPr>
      </w:pPr>
      <w:r w:rsidRPr="0051081D">
        <w:rPr>
          <w:rFonts w:ascii="Times New Roman" w:hAnsi="Times New Roman" w:cs="Times New Roman"/>
        </w:rPr>
        <w:t xml:space="preserve">Działania w zakresie rozwoju smart city przyporządkowane zostały na potrzeby </w:t>
      </w:r>
      <w:r w:rsidR="00223A53" w:rsidRPr="0051081D">
        <w:rPr>
          <w:rFonts w:ascii="Times New Roman" w:hAnsi="Times New Roman" w:cs="Times New Roman"/>
        </w:rPr>
        <w:t xml:space="preserve">Strategii </w:t>
      </w:r>
      <w:r w:rsidRPr="0051081D">
        <w:rPr>
          <w:rFonts w:ascii="Times New Roman" w:hAnsi="Times New Roman" w:cs="Times New Roman"/>
        </w:rPr>
        <w:t>trzem omówionym poniżej obszarom tematycznym: ekonomii współdzielenia; polityce parkingowej; dodatkowym elementom smart city.</w:t>
      </w:r>
    </w:p>
    <w:p w14:paraId="73330265" w14:textId="614FA486" w:rsidR="00E4587D" w:rsidRPr="0051081D" w:rsidRDefault="00E4587D" w:rsidP="000035CE">
      <w:pPr>
        <w:pStyle w:val="Nagwek4"/>
        <w:rPr>
          <w:rFonts w:ascii="Times New Roman" w:hAnsi="Times New Roman" w:cs="Times New Roman"/>
          <w:b/>
          <w:bCs/>
          <w:i w:val="0"/>
          <w:iCs w:val="0"/>
        </w:rPr>
      </w:pPr>
      <w:r w:rsidRPr="0051081D">
        <w:rPr>
          <w:rFonts w:ascii="Times New Roman" w:hAnsi="Times New Roman" w:cs="Times New Roman"/>
          <w:b/>
          <w:bCs/>
          <w:i w:val="0"/>
          <w:iCs w:val="0"/>
        </w:rPr>
        <w:t>Ekonomia współdzielenia</w:t>
      </w:r>
    </w:p>
    <w:p w14:paraId="06EFE4B1" w14:textId="27D704DA" w:rsidR="00E4587D" w:rsidRDefault="00E4587D" w:rsidP="005C0940">
      <w:pPr>
        <w:jc w:val="both"/>
        <w:rPr>
          <w:rFonts w:ascii="Times New Roman" w:hAnsi="Times New Roman" w:cs="Times New Roman"/>
        </w:rPr>
      </w:pPr>
      <w:r w:rsidRPr="0051081D">
        <w:rPr>
          <w:rFonts w:ascii="Times New Roman" w:hAnsi="Times New Roman" w:cs="Times New Roman"/>
        </w:rPr>
        <w:t>Ekonomia współdzielenia to taki system ekonomiczny, a zarazem model dostępu do różnego rodzaju dóbr czy usług, w którym zasoby te są czasowo współdzielone pomiędzy określon</w:t>
      </w:r>
      <w:r w:rsidR="006044E3" w:rsidRPr="0051081D">
        <w:rPr>
          <w:rFonts w:ascii="Times New Roman" w:hAnsi="Times New Roman" w:cs="Times New Roman"/>
        </w:rPr>
        <w:t>e</w:t>
      </w:r>
      <w:r w:rsidRPr="0051081D">
        <w:rPr>
          <w:rFonts w:ascii="Times New Roman" w:hAnsi="Times New Roman" w:cs="Times New Roman"/>
        </w:rPr>
        <w:t xml:space="preserve"> grup</w:t>
      </w:r>
      <w:r w:rsidR="006044E3" w:rsidRPr="0051081D">
        <w:rPr>
          <w:rFonts w:ascii="Times New Roman" w:hAnsi="Times New Roman" w:cs="Times New Roman"/>
        </w:rPr>
        <w:t>y</w:t>
      </w:r>
      <w:r w:rsidRPr="0051081D">
        <w:rPr>
          <w:rFonts w:ascii="Times New Roman" w:hAnsi="Times New Roman" w:cs="Times New Roman"/>
        </w:rPr>
        <w:t xml:space="preserve"> użytkowników, odpłatnie lub nieodpłatnie, jednak bez konieczności ich posiadania na własność. W ramach rozwiązań opart</w:t>
      </w:r>
      <w:r w:rsidR="0051081D">
        <w:rPr>
          <w:rFonts w:ascii="Times New Roman" w:hAnsi="Times New Roman" w:cs="Times New Roman"/>
        </w:rPr>
        <w:t>ych o ekonomię współdzielenia w </w:t>
      </w:r>
      <w:r w:rsidRPr="0051081D">
        <w:rPr>
          <w:rFonts w:ascii="Times New Roman" w:hAnsi="Times New Roman" w:cs="Times New Roman"/>
        </w:rPr>
        <w:t>S</w:t>
      </w:r>
      <w:r w:rsidR="00223A53" w:rsidRPr="0051081D">
        <w:rPr>
          <w:rFonts w:ascii="Times New Roman" w:hAnsi="Times New Roman" w:cs="Times New Roman"/>
        </w:rPr>
        <w:t>trategii</w:t>
      </w:r>
      <w:r w:rsidRPr="0051081D">
        <w:rPr>
          <w:rFonts w:ascii="Times New Roman" w:hAnsi="Times New Roman" w:cs="Times New Roman"/>
        </w:rPr>
        <w:t xml:space="preserve"> omówione zostaną działania związane z tzw. współdzieloną mobilnością, czyli „nową, odrębną kategorią miejskiej mobilności obejmującą różne typy pojazdów (m.in. rowery, hulajnogi, urządzenia transportu osobistego, skutery, samochody), przeznaczone do samodzielnego i indywidualnego korzystania, a najczęściej wypożyczane za pośrednictwem technologii mobilnych”</w:t>
      </w:r>
      <w:r w:rsidRPr="0051081D">
        <w:rPr>
          <w:rStyle w:val="Odwoanieprzypisudolnego"/>
          <w:rFonts w:ascii="Times New Roman" w:hAnsi="Times New Roman" w:cs="Times New Roman"/>
        </w:rPr>
        <w:footnoteReference w:id="63"/>
      </w:r>
      <w:r w:rsidRPr="0051081D">
        <w:rPr>
          <w:rFonts w:ascii="Times New Roman" w:hAnsi="Times New Roman" w:cs="Times New Roman"/>
        </w:rPr>
        <w:t>. Do najważniejszych korzyści płynących ze stosowania systemów współdzielonej mobilności należą oszczędność przestrzeni, mniejszy ruch samochodowy, mniejsza emisja CO</w:t>
      </w:r>
      <w:r w:rsidRPr="0051081D">
        <w:rPr>
          <w:rFonts w:ascii="Times New Roman" w:hAnsi="Times New Roman" w:cs="Times New Roman"/>
          <w:vertAlign w:val="subscript"/>
        </w:rPr>
        <w:t>2</w:t>
      </w:r>
      <w:r w:rsidRPr="0051081D">
        <w:rPr>
          <w:rFonts w:ascii="Times New Roman" w:hAnsi="Times New Roman" w:cs="Times New Roman"/>
        </w:rPr>
        <w:t xml:space="preserve"> czy mniejsze wydatki mieszkańców na mobilność, a wynikają one z prostego mechanizmu, w którym te same potrzeby w zakresie przemieszczania się realizowane są przy wykorzystaniu mniejszej liczby zasobów: tak prywatnych pojazdów, jak i przestrzeni przez nie zajmowanych. Współdzielona mobilność jako taka nie jest obecnie uregulowana w akcie prawnym rangi ustawy, jak ma to choćby miejsce w przypadku taksówek, niemniej niektóre R</w:t>
      </w:r>
      <w:r w:rsidR="0051081D">
        <w:rPr>
          <w:rFonts w:ascii="Times New Roman" w:hAnsi="Times New Roman" w:cs="Times New Roman"/>
        </w:rPr>
        <w:t>ady Miast (np. </w:t>
      </w:r>
      <w:r w:rsidR="00B502C6" w:rsidRPr="0051081D">
        <w:rPr>
          <w:rFonts w:ascii="Times New Roman" w:hAnsi="Times New Roman" w:cs="Times New Roman"/>
        </w:rPr>
        <w:t>w Poznaniu czy w </w:t>
      </w:r>
      <w:r w:rsidRPr="0051081D">
        <w:rPr>
          <w:rFonts w:ascii="Times New Roman" w:hAnsi="Times New Roman" w:cs="Times New Roman"/>
        </w:rPr>
        <w:t>Warszawie) samodzielnie regulują tę kwestię na poziomie prawa lokalnego</w:t>
      </w:r>
      <w:r w:rsidR="00903995" w:rsidRPr="0051081D">
        <w:rPr>
          <w:rStyle w:val="Odwoanieprzypisudolnego"/>
          <w:rFonts w:ascii="Times New Roman" w:hAnsi="Times New Roman" w:cs="Times New Roman"/>
        </w:rPr>
        <w:footnoteReference w:id="64"/>
      </w:r>
      <w:r w:rsidRPr="0051081D">
        <w:rPr>
          <w:rFonts w:ascii="Times New Roman" w:hAnsi="Times New Roman" w:cs="Times New Roman"/>
        </w:rPr>
        <w:t>.</w:t>
      </w:r>
    </w:p>
    <w:p w14:paraId="236FC147" w14:textId="77777777" w:rsidR="00E02666" w:rsidRPr="0051081D" w:rsidRDefault="00E02666" w:rsidP="005C0940">
      <w:pPr>
        <w:jc w:val="both"/>
        <w:rPr>
          <w:rFonts w:ascii="Times New Roman" w:hAnsi="Times New Roman" w:cs="Times New Roman"/>
        </w:rPr>
      </w:pPr>
    </w:p>
    <w:p w14:paraId="3C25017D" w14:textId="3F4F9E15" w:rsidR="00E4587D" w:rsidRPr="0051081D" w:rsidRDefault="00E4587D" w:rsidP="008F57CB">
      <w:pPr>
        <w:pStyle w:val="Akapitzlist"/>
        <w:numPr>
          <w:ilvl w:val="0"/>
          <w:numId w:val="82"/>
        </w:numPr>
        <w:rPr>
          <w:rFonts w:ascii="Times New Roman" w:hAnsi="Times New Roman" w:cs="Times New Roman"/>
          <w:b/>
        </w:rPr>
      </w:pPr>
      <w:r w:rsidRPr="0051081D">
        <w:rPr>
          <w:rFonts w:ascii="Times New Roman" w:hAnsi="Times New Roman" w:cs="Times New Roman"/>
          <w:b/>
        </w:rPr>
        <w:t>Bikesharing</w:t>
      </w:r>
    </w:p>
    <w:p w14:paraId="72B6F22C" w14:textId="16DD9E53" w:rsidR="00E4587D" w:rsidRPr="0051081D" w:rsidRDefault="00E4587D" w:rsidP="005C0940">
      <w:pPr>
        <w:jc w:val="both"/>
        <w:rPr>
          <w:rFonts w:ascii="Times New Roman" w:hAnsi="Times New Roman" w:cs="Times New Roman"/>
        </w:rPr>
      </w:pPr>
      <w:r w:rsidRPr="0051081D">
        <w:rPr>
          <w:rFonts w:ascii="Times New Roman" w:hAnsi="Times New Roman" w:cs="Times New Roman"/>
        </w:rPr>
        <w:t>W Białymstoku system roweru miejskiego (ang. bikesharing: współdzielenie roweru)</w:t>
      </w:r>
      <w:r w:rsidR="0051081D">
        <w:rPr>
          <w:rFonts w:ascii="Times New Roman" w:hAnsi="Times New Roman" w:cs="Times New Roman"/>
        </w:rPr>
        <w:t xml:space="preserve"> funkcjonuje od sześciu lat i w </w:t>
      </w:r>
      <w:r w:rsidRPr="0051081D">
        <w:rPr>
          <w:rFonts w:ascii="Times New Roman" w:hAnsi="Times New Roman" w:cs="Times New Roman"/>
        </w:rPr>
        <w:t>okresie od maja 2014 r. do końca listopada 2019 r. odnotował ponad 3 miliony wypożyczeń</w:t>
      </w:r>
      <w:r w:rsidRPr="0051081D">
        <w:rPr>
          <w:rStyle w:val="Odwoanieprzypisudolnego"/>
          <w:rFonts w:ascii="Times New Roman" w:hAnsi="Times New Roman" w:cs="Times New Roman"/>
        </w:rPr>
        <w:footnoteReference w:id="65"/>
      </w:r>
      <w:r w:rsidRPr="0051081D">
        <w:rPr>
          <w:rFonts w:ascii="Times New Roman" w:hAnsi="Times New Roman" w:cs="Times New Roman"/>
        </w:rPr>
        <w:t>. Białostocka Komunikacja Rowerowa „BIKeR”, bo tak brzmi pełna nazwa systemu, zaczynała od 30 sa</w:t>
      </w:r>
      <w:r w:rsidR="0051081D">
        <w:rPr>
          <w:rFonts w:ascii="Times New Roman" w:hAnsi="Times New Roman" w:cs="Times New Roman"/>
        </w:rPr>
        <w:t>moobsługowych stacji i </w:t>
      </w:r>
      <w:r w:rsidRPr="0051081D">
        <w:rPr>
          <w:rFonts w:ascii="Times New Roman" w:hAnsi="Times New Roman" w:cs="Times New Roman"/>
        </w:rPr>
        <w:t>300 rowerów, a w ciągu sześciu lat urosła ponad dwukrotnie do 64 stacji i 650 jednośladów. Ideą roweru miejskiego jest wzbogacenie tzw. miksu mobilnościowego w mieście (ang. modal split), tj. sposobów, w jaki można się po nim przemieszczać. Tzw. rower miejski jest uzupełnieniem dla połączeń komunikacji miejskiej oraz alternatywą dla podróży prywatnym samochodem, nie wspominając o jego walorach zdrowotnych (ruch) czy ekologicznych (mniejsze korki i mniej emitowanych spalin). W Białymstoku w systemie zarejestrowanych jest ponad 92 tys. użytk</w:t>
      </w:r>
      <w:r w:rsidR="0032619D" w:rsidRPr="0051081D">
        <w:rPr>
          <w:rFonts w:ascii="Times New Roman" w:hAnsi="Times New Roman" w:cs="Times New Roman"/>
        </w:rPr>
        <w:t>owników (ponad 30% mieszkańców M</w:t>
      </w:r>
      <w:r w:rsidRPr="0051081D">
        <w:rPr>
          <w:rFonts w:ascii="Times New Roman" w:hAnsi="Times New Roman" w:cs="Times New Roman"/>
        </w:rPr>
        <w:t>iasta), którzy w sezonie rowerowym 2019</w:t>
      </w:r>
      <w:r w:rsidR="0051081D">
        <w:rPr>
          <w:rFonts w:ascii="Times New Roman" w:hAnsi="Times New Roman" w:cs="Times New Roman"/>
        </w:rPr>
        <w:t xml:space="preserve"> skorzystali z niego blisko 540 </w:t>
      </w:r>
      <w:r w:rsidRPr="0051081D">
        <w:rPr>
          <w:rFonts w:ascii="Times New Roman" w:hAnsi="Times New Roman" w:cs="Times New Roman"/>
        </w:rPr>
        <w:t>tys. razy dając dziennie średnio 2232 wypożyczenia (blisko 3,5 na jeden rower) trwające średnio 16,5 minuty każde (przy 20-minutowym czasie darmowym).</w:t>
      </w:r>
    </w:p>
    <w:p w14:paraId="0CD5F1DB" w14:textId="45DD591C" w:rsidR="005C0940" w:rsidRPr="0051081D" w:rsidRDefault="005C0940" w:rsidP="005C0940">
      <w:pPr>
        <w:pStyle w:val="Legenda"/>
        <w:keepNext/>
        <w:jc w:val="center"/>
        <w:rPr>
          <w:rFonts w:ascii="Times New Roman" w:hAnsi="Times New Roman" w:cs="Times New Roman"/>
          <w:sz w:val="22"/>
          <w:szCs w:val="22"/>
        </w:rPr>
      </w:pPr>
      <w:bookmarkStart w:id="97" w:name="_Toc34814636"/>
      <w:r w:rsidRPr="0051081D">
        <w:rPr>
          <w:rFonts w:ascii="Times New Roman" w:hAnsi="Times New Roman" w:cs="Times New Roman"/>
          <w:sz w:val="22"/>
          <w:szCs w:val="22"/>
        </w:rPr>
        <w:lastRenderedPageBreak/>
        <w:t xml:space="preserve">Wykres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Wykres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17</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Liczba wypożyczeń rowerów miejskich "BiKeR" w sezonie 2019</w:t>
      </w:r>
      <w:bookmarkEnd w:id="97"/>
    </w:p>
    <w:p w14:paraId="6F75730C" w14:textId="77777777" w:rsidR="00E4587D" w:rsidRPr="0051081D" w:rsidRDefault="00E4587D" w:rsidP="00C50F3B">
      <w:pPr>
        <w:pStyle w:val="Akapitzlist"/>
        <w:ind w:left="0"/>
        <w:jc w:val="center"/>
        <w:rPr>
          <w:rFonts w:ascii="Times New Roman" w:hAnsi="Times New Roman" w:cs="Times New Roman"/>
        </w:rPr>
      </w:pPr>
      <w:r w:rsidRPr="0051081D">
        <w:rPr>
          <w:rFonts w:ascii="Times New Roman" w:hAnsi="Times New Roman" w:cs="Times New Roman"/>
          <w:noProof/>
          <w:lang w:eastAsia="pl-PL"/>
        </w:rPr>
        <w:drawing>
          <wp:inline distT="0" distB="0" distL="0" distR="0" wp14:anchorId="457914BB" wp14:editId="511D18D5">
            <wp:extent cx="5257800" cy="2057400"/>
            <wp:effectExtent l="0" t="0" r="0" b="0"/>
            <wp:docPr id="448" name="Wykres 44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D9E12A-B8AA-43B2-8E01-DD5D680151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BB0153A" w14:textId="7B4415D0" w:rsidR="00923B29" w:rsidRPr="0051081D" w:rsidRDefault="00C50F3B" w:rsidP="00C50F3B">
      <w:pPr>
        <w:pStyle w:val="Akapitzlist"/>
        <w:spacing w:after="120"/>
        <w:ind w:left="0"/>
        <w:jc w:val="both"/>
        <w:rPr>
          <w:rFonts w:ascii="Times New Roman" w:hAnsi="Times New Roman" w:cs="Times New Roman"/>
        </w:rPr>
      </w:pPr>
      <w:r w:rsidRPr="0051081D">
        <w:rPr>
          <w:rFonts w:ascii="Times New Roman" w:hAnsi="Times New Roman" w:cs="Times New Roman"/>
        </w:rPr>
        <w:t>Źródło: opracowanie własne</w:t>
      </w:r>
    </w:p>
    <w:p w14:paraId="7E05D0E2" w14:textId="77777777" w:rsidR="00C50F3B" w:rsidRPr="0051081D" w:rsidRDefault="00C50F3B" w:rsidP="005C0940">
      <w:pPr>
        <w:pStyle w:val="Akapitzlist"/>
        <w:ind w:left="0"/>
        <w:jc w:val="both"/>
        <w:rPr>
          <w:rFonts w:ascii="Times New Roman" w:hAnsi="Times New Roman" w:cs="Times New Roman"/>
        </w:rPr>
      </w:pPr>
    </w:p>
    <w:p w14:paraId="208DDA3F" w14:textId="750D89E3" w:rsidR="00903995" w:rsidRPr="0051081D" w:rsidRDefault="00E4587D" w:rsidP="005C0940">
      <w:pPr>
        <w:pStyle w:val="Akapitzlist"/>
        <w:ind w:left="0"/>
        <w:jc w:val="both"/>
        <w:rPr>
          <w:rFonts w:ascii="Times New Roman" w:hAnsi="Times New Roman" w:cs="Times New Roman"/>
        </w:rPr>
      </w:pPr>
      <w:r w:rsidRPr="0051081D">
        <w:rPr>
          <w:rFonts w:ascii="Times New Roman" w:hAnsi="Times New Roman" w:cs="Times New Roman"/>
        </w:rPr>
        <w:t>Przytoczone statystki świadczą o dużej popularności systemu „</w:t>
      </w:r>
      <w:r w:rsidR="00B502C6" w:rsidRPr="0051081D">
        <w:rPr>
          <w:rFonts w:ascii="Times New Roman" w:hAnsi="Times New Roman" w:cs="Times New Roman"/>
        </w:rPr>
        <w:t>BIKeR”. Przykładowo, w </w:t>
      </w:r>
      <w:r w:rsidRPr="0051081D">
        <w:rPr>
          <w:rFonts w:ascii="Times New Roman" w:hAnsi="Times New Roman" w:cs="Times New Roman"/>
        </w:rPr>
        <w:t>największym polskim systemie rowerów miejskich w Warszawie (390 stacji i 5700 rowerów) każdy ze stołecznych jednośladów wypożyczany był w tym samym sezonie blisko 4 razy w ciągu doby</w:t>
      </w:r>
      <w:r w:rsidRPr="0051081D">
        <w:rPr>
          <w:rStyle w:val="Odwoanieprzypisudolnego"/>
          <w:rFonts w:ascii="Times New Roman" w:hAnsi="Times New Roman" w:cs="Times New Roman"/>
        </w:rPr>
        <w:footnoteReference w:id="66"/>
      </w:r>
      <w:r w:rsidRPr="0051081D">
        <w:rPr>
          <w:rFonts w:ascii="Times New Roman" w:hAnsi="Times New Roman" w:cs="Times New Roman"/>
        </w:rPr>
        <w:t>, a więc tylko nieznacznie częściej. Niezależnie od tego cały system Białostockiej Komunikacji Rowerowej nadal posiada duż</w:t>
      </w:r>
      <w:r w:rsidR="00E02666">
        <w:rPr>
          <w:rFonts w:ascii="Times New Roman" w:hAnsi="Times New Roman" w:cs="Times New Roman"/>
        </w:rPr>
        <w:t>y potencjał rozwoju i wzrostu w </w:t>
      </w:r>
      <w:r w:rsidRPr="0051081D">
        <w:rPr>
          <w:rFonts w:ascii="Times New Roman" w:hAnsi="Times New Roman" w:cs="Times New Roman"/>
        </w:rPr>
        <w:t xml:space="preserve">kolejnych latach. Wśród czynników, które w najistotniejszy sposób przyczynić się mogą do dalszej popularyzacji systemu bikesharing w Białymstoku, wskazać należy przede wszystkim na: </w:t>
      </w:r>
    </w:p>
    <w:p w14:paraId="45B73F94" w14:textId="76837D66" w:rsidR="00903995" w:rsidRPr="0051081D" w:rsidRDefault="00E4587D" w:rsidP="008F57CB">
      <w:pPr>
        <w:pStyle w:val="Akapitzlist"/>
        <w:numPr>
          <w:ilvl w:val="0"/>
          <w:numId w:val="59"/>
        </w:numPr>
        <w:ind w:left="709"/>
        <w:jc w:val="both"/>
        <w:rPr>
          <w:rFonts w:ascii="Times New Roman" w:hAnsi="Times New Roman" w:cs="Times New Roman"/>
        </w:rPr>
      </w:pPr>
      <w:r w:rsidRPr="0051081D">
        <w:rPr>
          <w:rFonts w:ascii="Times New Roman" w:hAnsi="Times New Roman" w:cs="Times New Roman"/>
        </w:rPr>
        <w:t>wprowadzenie kolejnej, tzw. czwartej generacji jednośladów, które można m.in. pozostawiać także poza wyznaczonymi stacjami (tzw. model swobodny/bezstacyjny, ang. free-floating/dockless)</w:t>
      </w:r>
    </w:p>
    <w:p w14:paraId="796FA52A" w14:textId="0A0CE77D" w:rsidR="00903995" w:rsidRPr="0051081D" w:rsidRDefault="00E4587D" w:rsidP="008F57CB">
      <w:pPr>
        <w:pStyle w:val="Akapitzlist"/>
        <w:numPr>
          <w:ilvl w:val="0"/>
          <w:numId w:val="59"/>
        </w:numPr>
        <w:ind w:left="709"/>
        <w:jc w:val="both"/>
        <w:rPr>
          <w:rFonts w:ascii="Times New Roman" w:hAnsi="Times New Roman" w:cs="Times New Roman"/>
        </w:rPr>
      </w:pPr>
      <w:r w:rsidRPr="0051081D">
        <w:rPr>
          <w:rFonts w:ascii="Times New Roman" w:hAnsi="Times New Roman" w:cs="Times New Roman"/>
        </w:rPr>
        <w:t xml:space="preserve">rozszerzenie </w:t>
      </w:r>
      <w:r w:rsidR="00FA078E" w:rsidRPr="0051081D">
        <w:rPr>
          <w:rFonts w:ascii="Times New Roman" w:hAnsi="Times New Roman" w:cs="Times New Roman"/>
        </w:rPr>
        <w:t>systemu o nowe rodzaje rowerów</w:t>
      </w:r>
    </w:p>
    <w:p w14:paraId="73619042" w14:textId="2C194B20" w:rsidR="00903995" w:rsidRPr="0051081D" w:rsidRDefault="00E4587D" w:rsidP="008F57CB">
      <w:pPr>
        <w:pStyle w:val="Akapitzlist"/>
        <w:numPr>
          <w:ilvl w:val="0"/>
          <w:numId w:val="59"/>
        </w:numPr>
        <w:ind w:left="709"/>
        <w:jc w:val="both"/>
        <w:rPr>
          <w:rFonts w:ascii="Times New Roman" w:hAnsi="Times New Roman" w:cs="Times New Roman"/>
        </w:rPr>
      </w:pPr>
      <w:r w:rsidRPr="0051081D">
        <w:rPr>
          <w:rFonts w:ascii="Times New Roman" w:hAnsi="Times New Roman" w:cs="Times New Roman"/>
        </w:rPr>
        <w:t>dalsza rozbudowa infrastruktury rowerowej, zwłaszcza dróg rowerowych</w:t>
      </w:r>
    </w:p>
    <w:p w14:paraId="45456C4E" w14:textId="59A5CC9C" w:rsidR="00FA078E" w:rsidRPr="0051081D" w:rsidRDefault="00E4587D" w:rsidP="008F57CB">
      <w:pPr>
        <w:pStyle w:val="Akapitzlist"/>
        <w:numPr>
          <w:ilvl w:val="0"/>
          <w:numId w:val="59"/>
        </w:numPr>
        <w:ind w:left="709"/>
        <w:jc w:val="both"/>
        <w:rPr>
          <w:rFonts w:ascii="Times New Roman" w:hAnsi="Times New Roman" w:cs="Times New Roman"/>
        </w:rPr>
      </w:pPr>
      <w:r w:rsidRPr="0051081D">
        <w:rPr>
          <w:rFonts w:ascii="Times New Roman" w:hAnsi="Times New Roman" w:cs="Times New Roman"/>
        </w:rPr>
        <w:t>elektryfikacja całości lub części floty poprzez wprowadzenie do niej rowerów ze wspomaganiem elektrycznym. Ostatni punkt wydaje się szczególnie ważny w kontekście S</w:t>
      </w:r>
      <w:r w:rsidR="00223A53" w:rsidRPr="0051081D">
        <w:rPr>
          <w:rFonts w:ascii="Times New Roman" w:hAnsi="Times New Roman" w:cs="Times New Roman"/>
        </w:rPr>
        <w:t>trategii</w:t>
      </w:r>
      <w:r w:rsidRPr="0051081D">
        <w:rPr>
          <w:rFonts w:ascii="Times New Roman" w:hAnsi="Times New Roman" w:cs="Times New Roman"/>
        </w:rPr>
        <w:t>, tym bardziej, że zelektryfikowana flota rowerów miejskich przekłada się na ich częstsze wypożyczanie. Przykładowo, elekt</w:t>
      </w:r>
      <w:r w:rsidR="00B502C6" w:rsidRPr="0051081D">
        <w:rPr>
          <w:rFonts w:ascii="Times New Roman" w:hAnsi="Times New Roman" w:cs="Times New Roman"/>
        </w:rPr>
        <w:t>ryfikacja floty w Nowym Jorku i </w:t>
      </w:r>
      <w:r w:rsidRPr="0051081D">
        <w:rPr>
          <w:rFonts w:ascii="Times New Roman" w:hAnsi="Times New Roman" w:cs="Times New Roman"/>
        </w:rPr>
        <w:t>Waszyngtonie doprowadziła do wzrostu korzystania: średnio z 5 do 15 przejazdów każdego roweru dziennie</w:t>
      </w:r>
      <w:r w:rsidRPr="0051081D">
        <w:rPr>
          <w:rStyle w:val="Odwoanieprzypisudolnego"/>
          <w:rFonts w:ascii="Times New Roman" w:hAnsi="Times New Roman" w:cs="Times New Roman"/>
        </w:rPr>
        <w:footnoteReference w:id="67"/>
      </w:r>
      <w:r w:rsidRPr="0051081D">
        <w:rPr>
          <w:rFonts w:ascii="Times New Roman" w:hAnsi="Times New Roman" w:cs="Times New Roman"/>
        </w:rPr>
        <w:t xml:space="preserve">. </w:t>
      </w:r>
    </w:p>
    <w:p w14:paraId="61B5043F" w14:textId="77777777" w:rsidR="000035CE" w:rsidRPr="0051081D" w:rsidRDefault="000035CE" w:rsidP="00923B29">
      <w:pPr>
        <w:jc w:val="both"/>
        <w:rPr>
          <w:rFonts w:ascii="Times New Roman" w:hAnsi="Times New Roman" w:cs="Times New Roman"/>
        </w:rPr>
      </w:pPr>
    </w:p>
    <w:p w14:paraId="28788698" w14:textId="1E46A95E" w:rsidR="00E4587D" w:rsidRPr="0051081D" w:rsidRDefault="00E4587D" w:rsidP="008F57CB">
      <w:pPr>
        <w:pStyle w:val="Akapitzlist"/>
        <w:numPr>
          <w:ilvl w:val="0"/>
          <w:numId w:val="82"/>
        </w:numPr>
        <w:rPr>
          <w:rFonts w:ascii="Times New Roman" w:hAnsi="Times New Roman" w:cs="Times New Roman"/>
          <w:b/>
        </w:rPr>
      </w:pPr>
      <w:r w:rsidRPr="0051081D">
        <w:rPr>
          <w:rFonts w:ascii="Times New Roman" w:hAnsi="Times New Roman" w:cs="Times New Roman"/>
          <w:b/>
        </w:rPr>
        <w:t>Carsharing</w:t>
      </w:r>
    </w:p>
    <w:p w14:paraId="08C6A337" w14:textId="3889D72E" w:rsidR="00AD1906" w:rsidRPr="0051081D" w:rsidRDefault="00E4587D" w:rsidP="005C0940">
      <w:pPr>
        <w:jc w:val="both"/>
        <w:rPr>
          <w:rFonts w:ascii="Times New Roman" w:hAnsi="Times New Roman" w:cs="Times New Roman"/>
        </w:rPr>
      </w:pPr>
      <w:r w:rsidRPr="0051081D">
        <w:rPr>
          <w:rFonts w:ascii="Times New Roman" w:hAnsi="Times New Roman" w:cs="Times New Roman"/>
        </w:rPr>
        <w:t>Dzięki systemom współdzielenia samochodów (ang. carsharing) mieszkańcy mia</w:t>
      </w:r>
      <w:r w:rsidR="00E02666">
        <w:rPr>
          <w:rFonts w:ascii="Times New Roman" w:hAnsi="Times New Roman" w:cs="Times New Roman"/>
        </w:rPr>
        <w:t>st zyskują swobodny, odpłatny i </w:t>
      </w:r>
      <w:r w:rsidRPr="0051081D">
        <w:rPr>
          <w:rFonts w:ascii="Times New Roman" w:hAnsi="Times New Roman" w:cs="Times New Roman"/>
        </w:rPr>
        <w:t>zdalny dostęp do auta jako środka transportu. Nie potrzebują tym samym posiadać takiego pojazdu na własność, co w warunkach miejskich, a więc dużego zagęszczenia ludności, wiąże się z często nieuświadomionym, wysokim kosztem społecznym, środowiskowym oraz indywidualnym. Negatywne następstwa rozwoju motoryzacji prywatnej najdotkliwiej odczuwane są właśnie wewnątrz miast i warto w tym miejscu wskazać, że tzw. wskaźniki motoryzacji w miastach pokroju Berlina, Londynu, Sztokholmu, Wiednia czy Oslo wynoszą 300-400 aut prywatnych na każdy 1000 mieszkańców</w:t>
      </w:r>
      <w:r w:rsidRPr="0051081D">
        <w:rPr>
          <w:rStyle w:val="Odwoanieprzypisudolnego"/>
          <w:rFonts w:ascii="Times New Roman" w:hAnsi="Times New Roman" w:cs="Times New Roman"/>
        </w:rPr>
        <w:footnoteReference w:id="68"/>
      </w:r>
      <w:r w:rsidRPr="0051081D">
        <w:rPr>
          <w:rFonts w:ascii="Times New Roman" w:hAnsi="Times New Roman" w:cs="Times New Roman"/>
        </w:rPr>
        <w:t xml:space="preserve">, podczas gdy w Białymstoku jest to już poziom 430 aut, a </w:t>
      </w:r>
      <w:r w:rsidR="00E02666">
        <w:rPr>
          <w:rFonts w:ascii="Times New Roman" w:hAnsi="Times New Roman" w:cs="Times New Roman"/>
        </w:rPr>
        <w:t>w województwie podlaskim aż 503 </w:t>
      </w:r>
      <w:r w:rsidRPr="0051081D">
        <w:rPr>
          <w:rFonts w:ascii="Times New Roman" w:hAnsi="Times New Roman" w:cs="Times New Roman"/>
        </w:rPr>
        <w:t>aut</w:t>
      </w:r>
      <w:r w:rsidRPr="0051081D">
        <w:rPr>
          <w:rStyle w:val="Odwoanieprzypisudolnego"/>
          <w:rFonts w:ascii="Times New Roman" w:hAnsi="Times New Roman" w:cs="Times New Roman"/>
        </w:rPr>
        <w:footnoteReference w:id="69"/>
      </w:r>
      <w:r w:rsidRPr="0051081D">
        <w:rPr>
          <w:rFonts w:ascii="Times New Roman" w:hAnsi="Times New Roman" w:cs="Times New Roman"/>
        </w:rPr>
        <w:t xml:space="preserve">. Jednym z działań, które stworzą warunki do rezygnowania przez mieszkańców z posiadania aut na </w:t>
      </w:r>
      <w:r w:rsidRPr="0051081D">
        <w:rPr>
          <w:rFonts w:ascii="Times New Roman" w:hAnsi="Times New Roman" w:cs="Times New Roman"/>
        </w:rPr>
        <w:lastRenderedPageBreak/>
        <w:t xml:space="preserve">własność, jest wprowadzenie systemu carsharing na ulice </w:t>
      </w:r>
      <w:r w:rsidR="0032619D" w:rsidRPr="0051081D">
        <w:rPr>
          <w:rFonts w:ascii="Times New Roman" w:hAnsi="Times New Roman" w:cs="Times New Roman"/>
        </w:rPr>
        <w:t>M</w:t>
      </w:r>
      <w:r w:rsidRPr="0051081D">
        <w:rPr>
          <w:rFonts w:ascii="Times New Roman" w:hAnsi="Times New Roman" w:cs="Times New Roman"/>
        </w:rPr>
        <w:t>iasta. Tylko jedno auto współdzielone potrafi zastąpić potrzebę posiadania aż 7-10 aut prywatnych</w:t>
      </w:r>
      <w:r w:rsidRPr="0051081D">
        <w:rPr>
          <w:rStyle w:val="Odwoanieprzypisudolnego"/>
          <w:rFonts w:ascii="Times New Roman" w:hAnsi="Times New Roman" w:cs="Times New Roman"/>
        </w:rPr>
        <w:footnoteReference w:id="70"/>
      </w:r>
      <w:r w:rsidRPr="0051081D">
        <w:rPr>
          <w:rFonts w:ascii="Times New Roman" w:hAnsi="Times New Roman" w:cs="Times New Roman"/>
        </w:rPr>
        <w:t xml:space="preserve"> – niezależnie od rodzaju napędu tego auta. </w:t>
      </w:r>
    </w:p>
    <w:p w14:paraId="7F048953" w14:textId="55DFBA92" w:rsidR="00AD1906" w:rsidRPr="0051081D" w:rsidRDefault="00E4587D" w:rsidP="005C0940">
      <w:pPr>
        <w:jc w:val="both"/>
        <w:rPr>
          <w:rFonts w:ascii="Times New Roman" w:hAnsi="Times New Roman" w:cs="Times New Roman"/>
        </w:rPr>
      </w:pPr>
      <w:r w:rsidRPr="0051081D">
        <w:rPr>
          <w:rFonts w:ascii="Times New Roman" w:hAnsi="Times New Roman" w:cs="Times New Roman"/>
        </w:rPr>
        <w:t>Oczywiście, dla jeszcze lepszego efektu ekologicznego, warto rozważyć uwzględnienie bezemisyjnej floty carsharing, złożonej np. z aut elektrycznych, ale ruch taki należałoby poprzedzić analizą, czy zasadniczo wyższe koszty takiego przedsięwzięcia (konieczn</w:t>
      </w:r>
      <w:r w:rsidR="00AD1906" w:rsidRPr="0051081D">
        <w:rPr>
          <w:rFonts w:ascii="Times New Roman" w:hAnsi="Times New Roman" w:cs="Times New Roman"/>
        </w:rPr>
        <w:t>e</w:t>
      </w:r>
      <w:r w:rsidRPr="0051081D">
        <w:rPr>
          <w:rFonts w:ascii="Times New Roman" w:hAnsi="Times New Roman" w:cs="Times New Roman"/>
        </w:rPr>
        <w:t xml:space="preserve"> </w:t>
      </w:r>
      <w:r w:rsidR="00AD1906" w:rsidRPr="0051081D">
        <w:rPr>
          <w:rFonts w:ascii="Times New Roman" w:hAnsi="Times New Roman" w:cs="Times New Roman"/>
        </w:rPr>
        <w:t xml:space="preserve">może okazać się </w:t>
      </w:r>
      <w:r w:rsidRPr="0051081D">
        <w:rPr>
          <w:rFonts w:ascii="Times New Roman" w:hAnsi="Times New Roman" w:cs="Times New Roman"/>
        </w:rPr>
        <w:t>wytworzeni</w:t>
      </w:r>
      <w:r w:rsidR="00AD1906" w:rsidRPr="0051081D">
        <w:rPr>
          <w:rFonts w:ascii="Times New Roman" w:hAnsi="Times New Roman" w:cs="Times New Roman"/>
        </w:rPr>
        <w:t>e</w:t>
      </w:r>
      <w:r w:rsidRPr="0051081D">
        <w:rPr>
          <w:rFonts w:ascii="Times New Roman" w:hAnsi="Times New Roman" w:cs="Times New Roman"/>
        </w:rPr>
        <w:t xml:space="preserve"> </w:t>
      </w:r>
      <w:r w:rsidR="00AD1906" w:rsidRPr="0051081D">
        <w:rPr>
          <w:rFonts w:ascii="Times New Roman" w:hAnsi="Times New Roman" w:cs="Times New Roman"/>
        </w:rPr>
        <w:t xml:space="preserve">dodatkowej </w:t>
      </w:r>
      <w:r w:rsidRPr="0051081D">
        <w:rPr>
          <w:rFonts w:ascii="Times New Roman" w:hAnsi="Times New Roman" w:cs="Times New Roman"/>
        </w:rPr>
        <w:t>infrastruktury ładowania</w:t>
      </w:r>
      <w:r w:rsidR="00AD1906" w:rsidRPr="0051081D">
        <w:rPr>
          <w:rFonts w:ascii="Times New Roman" w:hAnsi="Times New Roman" w:cs="Times New Roman"/>
        </w:rPr>
        <w:t>, ponadto na chwilę obecną</w:t>
      </w:r>
      <w:r w:rsidRPr="0051081D">
        <w:rPr>
          <w:rFonts w:ascii="Times New Roman" w:hAnsi="Times New Roman" w:cs="Times New Roman"/>
        </w:rPr>
        <w:t xml:space="preserve"> warunk</w:t>
      </w:r>
      <w:r w:rsidR="00AD1906" w:rsidRPr="0051081D">
        <w:rPr>
          <w:rFonts w:ascii="Times New Roman" w:hAnsi="Times New Roman" w:cs="Times New Roman"/>
        </w:rPr>
        <w:t>i</w:t>
      </w:r>
      <w:r w:rsidRPr="0051081D">
        <w:rPr>
          <w:rFonts w:ascii="Times New Roman" w:hAnsi="Times New Roman" w:cs="Times New Roman"/>
        </w:rPr>
        <w:t xml:space="preserve"> finansowania aut elektrycznych</w:t>
      </w:r>
      <w:r w:rsidR="00AD1906" w:rsidRPr="0051081D">
        <w:rPr>
          <w:rFonts w:ascii="Times New Roman" w:hAnsi="Times New Roman" w:cs="Times New Roman"/>
        </w:rPr>
        <w:t xml:space="preserve"> są raczej mało korzystne</w:t>
      </w:r>
      <w:r w:rsidR="00B502C6" w:rsidRPr="0051081D">
        <w:rPr>
          <w:rFonts w:ascii="Times New Roman" w:hAnsi="Times New Roman" w:cs="Times New Roman"/>
        </w:rPr>
        <w:t>) są uzasadnione i </w:t>
      </w:r>
      <w:r w:rsidRPr="0051081D">
        <w:rPr>
          <w:rFonts w:ascii="Times New Roman" w:hAnsi="Times New Roman" w:cs="Times New Roman"/>
        </w:rPr>
        <w:t>uprawdopodabniają realizację przedsięwzięcia, czy to w sytuacji finansowania ze środków publicznych</w:t>
      </w:r>
      <w:r w:rsidR="00AD1906" w:rsidRPr="0051081D">
        <w:rPr>
          <w:rFonts w:ascii="Times New Roman" w:hAnsi="Times New Roman" w:cs="Times New Roman"/>
        </w:rPr>
        <w:t>,</w:t>
      </w:r>
      <w:r w:rsidRPr="0051081D">
        <w:rPr>
          <w:rFonts w:ascii="Times New Roman" w:hAnsi="Times New Roman" w:cs="Times New Roman"/>
        </w:rPr>
        <w:t xml:space="preserve"> czy też prywatnych. </w:t>
      </w:r>
    </w:p>
    <w:p w14:paraId="1F5E39D1" w14:textId="77777777" w:rsidR="00AD1906" w:rsidRPr="0051081D" w:rsidRDefault="00E4587D" w:rsidP="005C0940">
      <w:pPr>
        <w:jc w:val="both"/>
        <w:rPr>
          <w:rFonts w:ascii="Times New Roman" w:hAnsi="Times New Roman" w:cs="Times New Roman"/>
        </w:rPr>
      </w:pPr>
      <w:r w:rsidRPr="0051081D">
        <w:rPr>
          <w:rFonts w:ascii="Times New Roman" w:hAnsi="Times New Roman" w:cs="Times New Roman"/>
        </w:rPr>
        <w:t xml:space="preserve">Niewątpliwie jednak zaletą zastosowania aut elektrycznych w systemie carsharing będą przyznane już tym pojazdom przywileje ustawowe: </w:t>
      </w:r>
    </w:p>
    <w:p w14:paraId="6A903740" w14:textId="5431882D" w:rsidR="00AD1906" w:rsidRPr="0051081D" w:rsidRDefault="00E4587D" w:rsidP="008F57CB">
      <w:pPr>
        <w:pStyle w:val="Akapitzlist"/>
        <w:numPr>
          <w:ilvl w:val="0"/>
          <w:numId w:val="60"/>
        </w:numPr>
        <w:jc w:val="both"/>
        <w:rPr>
          <w:rFonts w:ascii="Times New Roman" w:hAnsi="Times New Roman" w:cs="Times New Roman"/>
        </w:rPr>
      </w:pPr>
      <w:r w:rsidRPr="0051081D">
        <w:rPr>
          <w:rFonts w:ascii="Times New Roman" w:hAnsi="Times New Roman" w:cs="Times New Roman"/>
        </w:rPr>
        <w:t>zniesione opłaty za postój w miejskich strefach płatnego parkowania</w:t>
      </w:r>
    </w:p>
    <w:p w14:paraId="67957436" w14:textId="7DBD86BA" w:rsidR="00AD1906" w:rsidRPr="0051081D" w:rsidRDefault="00E4587D" w:rsidP="008F57CB">
      <w:pPr>
        <w:pStyle w:val="Akapitzlist"/>
        <w:numPr>
          <w:ilvl w:val="0"/>
          <w:numId w:val="60"/>
        </w:numPr>
        <w:jc w:val="both"/>
        <w:rPr>
          <w:rFonts w:ascii="Times New Roman" w:hAnsi="Times New Roman" w:cs="Times New Roman"/>
        </w:rPr>
      </w:pPr>
      <w:r w:rsidRPr="0051081D">
        <w:rPr>
          <w:rFonts w:ascii="Times New Roman" w:hAnsi="Times New Roman" w:cs="Times New Roman"/>
        </w:rPr>
        <w:t xml:space="preserve">czasowe i warunkowe prawo jazdy buspasami, których w Białymstoku jest </w:t>
      </w:r>
      <w:r w:rsidR="00AD1906" w:rsidRPr="0051081D">
        <w:rPr>
          <w:rFonts w:ascii="Times New Roman" w:hAnsi="Times New Roman" w:cs="Times New Roman"/>
        </w:rPr>
        <w:t>16,5</w:t>
      </w:r>
      <w:r w:rsidRPr="0051081D">
        <w:rPr>
          <w:rFonts w:ascii="Times New Roman" w:hAnsi="Times New Roman" w:cs="Times New Roman"/>
        </w:rPr>
        <w:t xml:space="preserve"> km (przywilej do końca 2025 r., który zarządca drogi może uzależnić od liczby osób podróżujących pojazdem)</w:t>
      </w:r>
    </w:p>
    <w:p w14:paraId="30897360" w14:textId="6AE68D9F" w:rsidR="00AD1906" w:rsidRPr="0051081D" w:rsidRDefault="00E4587D" w:rsidP="008F57CB">
      <w:pPr>
        <w:pStyle w:val="Akapitzlist"/>
        <w:numPr>
          <w:ilvl w:val="0"/>
          <w:numId w:val="60"/>
        </w:numPr>
        <w:jc w:val="both"/>
        <w:rPr>
          <w:rFonts w:ascii="Times New Roman" w:hAnsi="Times New Roman" w:cs="Times New Roman"/>
        </w:rPr>
      </w:pPr>
      <w:r w:rsidRPr="0051081D">
        <w:rPr>
          <w:rFonts w:ascii="Times New Roman" w:hAnsi="Times New Roman" w:cs="Times New Roman"/>
        </w:rPr>
        <w:t>wyznaczone miejsca parkingowe przy ładowarkach (ale wyłącznie na czas ładowania)</w:t>
      </w:r>
    </w:p>
    <w:p w14:paraId="7F6F7B2B" w14:textId="77777777" w:rsidR="00AD1906" w:rsidRPr="0051081D" w:rsidRDefault="00E4587D" w:rsidP="008F57CB">
      <w:pPr>
        <w:pStyle w:val="Akapitzlist"/>
        <w:numPr>
          <w:ilvl w:val="0"/>
          <w:numId w:val="60"/>
        </w:numPr>
        <w:jc w:val="both"/>
        <w:rPr>
          <w:rFonts w:ascii="Times New Roman" w:hAnsi="Times New Roman" w:cs="Times New Roman"/>
        </w:rPr>
      </w:pPr>
      <w:r w:rsidRPr="0051081D">
        <w:rPr>
          <w:rFonts w:ascii="Times New Roman" w:hAnsi="Times New Roman" w:cs="Times New Roman"/>
        </w:rPr>
        <w:t>prawo wjazdu do stref czystego transportu.</w:t>
      </w:r>
    </w:p>
    <w:p w14:paraId="7B4DB170" w14:textId="1A05F283" w:rsidR="00E4587D" w:rsidRPr="0051081D" w:rsidRDefault="00E4587D" w:rsidP="005C0940">
      <w:pPr>
        <w:jc w:val="both"/>
        <w:rPr>
          <w:rFonts w:ascii="Times New Roman" w:hAnsi="Times New Roman" w:cs="Times New Roman"/>
        </w:rPr>
      </w:pPr>
      <w:r w:rsidRPr="0051081D">
        <w:rPr>
          <w:rFonts w:ascii="Times New Roman" w:hAnsi="Times New Roman" w:cs="Times New Roman"/>
        </w:rPr>
        <w:t>Obecnie w Białymstoku nie funkcjonuje żadna wypożyczalnia typu carsharing, czyli tzw. „aut na minuty”, nie licząc kilku pojazdów dostawczych jednego z dostawców. W całej Polsce aut współdzielonych jest natomiast 3800 i są one dostępne w 11 miastach/regionach</w:t>
      </w:r>
      <w:r w:rsidRPr="0051081D">
        <w:rPr>
          <w:rStyle w:val="Odwoanieprzypisudolnego"/>
          <w:rFonts w:ascii="Times New Roman" w:hAnsi="Times New Roman" w:cs="Times New Roman"/>
        </w:rPr>
        <w:footnoteReference w:id="71"/>
      </w:r>
      <w:r w:rsidRPr="0051081D">
        <w:rPr>
          <w:rFonts w:ascii="Times New Roman" w:hAnsi="Times New Roman" w:cs="Times New Roman"/>
        </w:rPr>
        <w:t>. Spośród tej liczby ok. 17% (tj. blisko 650 poja</w:t>
      </w:r>
      <w:r w:rsidR="007F4B61" w:rsidRPr="0051081D">
        <w:rPr>
          <w:rFonts w:ascii="Times New Roman" w:hAnsi="Times New Roman" w:cs="Times New Roman"/>
        </w:rPr>
        <w:t>zdów) stanowią auta elektryczne</w:t>
      </w:r>
      <w:r w:rsidRPr="0051081D">
        <w:rPr>
          <w:rFonts w:ascii="Times New Roman" w:hAnsi="Times New Roman" w:cs="Times New Roman"/>
        </w:rPr>
        <w:t>.</w:t>
      </w:r>
    </w:p>
    <w:p w14:paraId="6E9D17E9" w14:textId="648263AF" w:rsidR="00E4587D" w:rsidRPr="0051081D" w:rsidRDefault="00E4587D" w:rsidP="008F57CB">
      <w:pPr>
        <w:pStyle w:val="Akapitzlist"/>
        <w:numPr>
          <w:ilvl w:val="0"/>
          <w:numId w:val="82"/>
        </w:numPr>
        <w:rPr>
          <w:rFonts w:ascii="Times New Roman" w:hAnsi="Times New Roman" w:cs="Times New Roman"/>
          <w:b/>
        </w:rPr>
      </w:pPr>
      <w:r w:rsidRPr="0051081D">
        <w:rPr>
          <w:rFonts w:ascii="Times New Roman" w:hAnsi="Times New Roman" w:cs="Times New Roman"/>
          <w:b/>
        </w:rPr>
        <w:t>Mikromobilność</w:t>
      </w:r>
    </w:p>
    <w:p w14:paraId="1BAB3A29" w14:textId="66192E3F" w:rsidR="00E4587D" w:rsidRPr="0051081D" w:rsidRDefault="00E4587D" w:rsidP="005C0940">
      <w:pPr>
        <w:jc w:val="both"/>
        <w:rPr>
          <w:rFonts w:ascii="Times New Roman" w:hAnsi="Times New Roman" w:cs="Times New Roman"/>
        </w:rPr>
      </w:pPr>
      <w:r w:rsidRPr="0051081D">
        <w:rPr>
          <w:rFonts w:ascii="Times New Roman" w:hAnsi="Times New Roman" w:cs="Times New Roman"/>
        </w:rPr>
        <w:t>Analizując sposoby przemieszczania się po coraz ba</w:t>
      </w:r>
      <w:r w:rsidR="00FB0E6F" w:rsidRPr="0051081D">
        <w:rPr>
          <w:rFonts w:ascii="Times New Roman" w:hAnsi="Times New Roman" w:cs="Times New Roman"/>
        </w:rPr>
        <w:t>rdziej zatłoczonych miastach, a </w:t>
      </w:r>
      <w:r w:rsidRPr="0051081D">
        <w:rPr>
          <w:rFonts w:ascii="Times New Roman" w:hAnsi="Times New Roman" w:cs="Times New Roman"/>
        </w:rPr>
        <w:t>w</w:t>
      </w:r>
      <w:r w:rsidR="00FB0E6F" w:rsidRPr="0051081D">
        <w:rPr>
          <w:rFonts w:ascii="Times New Roman" w:hAnsi="Times New Roman" w:cs="Times New Roman"/>
        </w:rPr>
        <w:t> </w:t>
      </w:r>
      <w:r w:rsidRPr="0051081D">
        <w:rPr>
          <w:rFonts w:ascii="Times New Roman" w:hAnsi="Times New Roman" w:cs="Times New Roman"/>
        </w:rPr>
        <w:t>szczególności różne systemy sharingowe, należy wskazać na nowy, silny trend tzw. mikromobilności, czyli używania do transportu osobistego raczej mniejszych i oszczędniejszych pojazdów, choćby elektrycznych skuterów (formalnie: motor</w:t>
      </w:r>
      <w:r w:rsidR="00FB0E6F" w:rsidRPr="0051081D">
        <w:rPr>
          <w:rFonts w:ascii="Times New Roman" w:hAnsi="Times New Roman" w:cs="Times New Roman"/>
        </w:rPr>
        <w:t xml:space="preserve">owerów) czy </w:t>
      </w:r>
      <w:r w:rsidR="00E02666">
        <w:rPr>
          <w:rFonts w:ascii="Times New Roman" w:hAnsi="Times New Roman" w:cs="Times New Roman"/>
        </w:rPr>
        <w:t xml:space="preserve">też </w:t>
      </w:r>
      <w:r w:rsidR="00FB0E6F" w:rsidRPr="0051081D">
        <w:rPr>
          <w:rFonts w:ascii="Times New Roman" w:hAnsi="Times New Roman" w:cs="Times New Roman"/>
        </w:rPr>
        <w:t>e-hulajnóg, które w </w:t>
      </w:r>
      <w:r w:rsidRPr="0051081D">
        <w:rPr>
          <w:rFonts w:ascii="Times New Roman" w:hAnsi="Times New Roman" w:cs="Times New Roman"/>
        </w:rPr>
        <w:t xml:space="preserve">polskich ramach prawnych wciąż pozostają jeszcze nieuregulowaną kategorią transportu jako tzw. UTO (urządzenia transportu osobistego). </w:t>
      </w:r>
      <w:r w:rsidR="00FB0E6F" w:rsidRPr="0051081D">
        <w:rPr>
          <w:rFonts w:ascii="Times New Roman" w:hAnsi="Times New Roman" w:cs="Times New Roman"/>
        </w:rPr>
        <w:t>Rozwój współdzielenia takich pojazdów w </w:t>
      </w:r>
      <w:r w:rsidRPr="0051081D">
        <w:rPr>
          <w:rFonts w:ascii="Times New Roman" w:hAnsi="Times New Roman" w:cs="Times New Roman"/>
        </w:rPr>
        <w:t>przestrzeni miejskiej z całą pewnością należy uwzględnić w kontekście działań przewidzianych w S</w:t>
      </w:r>
      <w:r w:rsidR="00223A53" w:rsidRPr="0051081D">
        <w:rPr>
          <w:rFonts w:ascii="Times New Roman" w:hAnsi="Times New Roman" w:cs="Times New Roman"/>
        </w:rPr>
        <w:t>trategii</w:t>
      </w:r>
      <w:r w:rsidRPr="0051081D">
        <w:rPr>
          <w:rFonts w:ascii="Times New Roman" w:hAnsi="Times New Roman" w:cs="Times New Roman"/>
        </w:rPr>
        <w:t>, tym bardziej, że po ulicach Białegostoku można już jeździć ok. 50 elektrycznymi skuterami „n</w:t>
      </w:r>
      <w:r w:rsidR="00E206FB" w:rsidRPr="0051081D">
        <w:rPr>
          <w:rFonts w:ascii="Times New Roman" w:hAnsi="Times New Roman" w:cs="Times New Roman"/>
        </w:rPr>
        <w:t>a minuty” jednego z dostawców. D</w:t>
      </w:r>
      <w:r w:rsidR="00FB0E6F" w:rsidRPr="0051081D">
        <w:rPr>
          <w:rFonts w:ascii="Times New Roman" w:hAnsi="Times New Roman" w:cs="Times New Roman"/>
        </w:rPr>
        <w:t>ostępne są także usługi</w:t>
      </w:r>
      <w:r w:rsidRPr="0051081D">
        <w:rPr>
          <w:rFonts w:ascii="Times New Roman" w:hAnsi="Times New Roman" w:cs="Times New Roman"/>
        </w:rPr>
        <w:t xml:space="preserve"> e-hulajnóg</w:t>
      </w:r>
      <w:r w:rsidR="00E206FB" w:rsidRPr="0051081D">
        <w:rPr>
          <w:rFonts w:ascii="Times New Roman" w:hAnsi="Times New Roman" w:cs="Times New Roman"/>
        </w:rPr>
        <w:t>: od maja 2019 r. w ramach wypożyczalni Naminuty, zaś od marca 2020 r. w ramach blinkee.city</w:t>
      </w:r>
      <w:r w:rsidRPr="0051081D">
        <w:rPr>
          <w:rFonts w:ascii="Times New Roman" w:hAnsi="Times New Roman" w:cs="Times New Roman"/>
        </w:rPr>
        <w:t>. Zaletami mikromobilności są niewątpliwie niewielki rozmiar pojazdów/urządzeń i tym samym niewielki zabór przestrzeni miejskiej, a ponadto fakt, iż ta forma transportu jest w odniesieniu do systemów współdzielonej mobilności w 100% bezemisyjna.</w:t>
      </w:r>
    </w:p>
    <w:p w14:paraId="12E2FBC2" w14:textId="681D98A6" w:rsidR="00E4587D" w:rsidRPr="0051081D" w:rsidRDefault="00E4587D" w:rsidP="005C0940">
      <w:pPr>
        <w:jc w:val="both"/>
        <w:rPr>
          <w:rFonts w:ascii="Times New Roman" w:hAnsi="Times New Roman" w:cs="Times New Roman"/>
        </w:rPr>
      </w:pPr>
      <w:r w:rsidRPr="0051081D">
        <w:rPr>
          <w:rFonts w:ascii="Times New Roman" w:hAnsi="Times New Roman" w:cs="Times New Roman"/>
        </w:rPr>
        <w:t>Należy się też spodziewać, że w Białymstoku, podobnie jak w innych</w:t>
      </w:r>
      <w:r w:rsidR="00AD1906" w:rsidRPr="0051081D">
        <w:rPr>
          <w:rFonts w:ascii="Times New Roman" w:hAnsi="Times New Roman" w:cs="Times New Roman"/>
        </w:rPr>
        <w:t xml:space="preserve"> większych</w:t>
      </w:r>
      <w:r w:rsidRPr="0051081D">
        <w:rPr>
          <w:rFonts w:ascii="Times New Roman" w:hAnsi="Times New Roman" w:cs="Times New Roman"/>
        </w:rPr>
        <w:t xml:space="preserve"> miastach Polski (patrz: tabela), współdzielona mikromobilność będzie charakteryzowała się silnymi wzrostami, prognozowanymi przez analityków dla rynku polskiego (w cytowanym wcześniej źródle: „Na progu przełomu. Ra</w:t>
      </w:r>
      <w:r w:rsidR="00E02666">
        <w:rPr>
          <w:rFonts w:ascii="Times New Roman" w:hAnsi="Times New Roman" w:cs="Times New Roman"/>
        </w:rPr>
        <w:t>port: współdzielona mobilność w </w:t>
      </w:r>
      <w:r w:rsidRPr="0051081D">
        <w:rPr>
          <w:rFonts w:ascii="Times New Roman" w:hAnsi="Times New Roman" w:cs="Times New Roman"/>
        </w:rPr>
        <w:t>Polsce.”) na ponad 500% w perspektywie lat 2019-2025.</w:t>
      </w:r>
    </w:p>
    <w:p w14:paraId="68BCD043" w14:textId="62235476" w:rsidR="005C0940" w:rsidRPr="0051081D" w:rsidRDefault="005C0940" w:rsidP="005C0940">
      <w:pPr>
        <w:pStyle w:val="Legenda"/>
        <w:keepNext/>
        <w:jc w:val="center"/>
        <w:rPr>
          <w:rFonts w:ascii="Times New Roman" w:hAnsi="Times New Roman" w:cs="Times New Roman"/>
          <w:sz w:val="22"/>
          <w:szCs w:val="22"/>
        </w:rPr>
      </w:pPr>
      <w:bookmarkStart w:id="98" w:name="_Toc34814595"/>
      <w:r w:rsidRPr="0051081D">
        <w:rPr>
          <w:rFonts w:ascii="Times New Roman" w:hAnsi="Times New Roman" w:cs="Times New Roman"/>
          <w:sz w:val="22"/>
          <w:szCs w:val="22"/>
        </w:rPr>
        <w:lastRenderedPageBreak/>
        <w:t xml:space="preserve">Tabela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Tabela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24</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Współdzielona mobilność w Polsce</w:t>
      </w:r>
      <w:bookmarkEnd w:id="98"/>
    </w:p>
    <w:p w14:paraId="28E0F22F" w14:textId="77777777" w:rsidR="00E4587D" w:rsidRPr="0051081D" w:rsidRDefault="00E4587D" w:rsidP="00313531">
      <w:pPr>
        <w:pStyle w:val="Akapitzlist"/>
        <w:ind w:left="0"/>
        <w:jc w:val="center"/>
        <w:rPr>
          <w:rFonts w:ascii="Times New Roman" w:hAnsi="Times New Roman" w:cs="Times New Roman"/>
        </w:rPr>
      </w:pPr>
      <w:r w:rsidRPr="0051081D">
        <w:rPr>
          <w:rFonts w:ascii="Times New Roman" w:hAnsi="Times New Roman" w:cs="Times New Roman"/>
          <w:noProof/>
          <w:lang w:eastAsia="pl-PL"/>
        </w:rPr>
        <w:drawing>
          <wp:inline distT="0" distB="0" distL="0" distR="0" wp14:anchorId="644E877B" wp14:editId="33B06D4D">
            <wp:extent cx="5305425" cy="2096555"/>
            <wp:effectExtent l="0" t="0" r="0" b="0"/>
            <wp:docPr id="449" name="Obraz 449" descr="Obraz zawierający zielony, ścia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_miasta_300tys_plus.png"/>
                    <pic:cNvPicPr/>
                  </pic:nvPicPr>
                  <pic:blipFill>
                    <a:blip r:embed="rId52">
                      <a:extLst>
                        <a:ext uri="{28A0092B-C50C-407E-A947-70E740481C1C}">
                          <a14:useLocalDpi xmlns:a14="http://schemas.microsoft.com/office/drawing/2010/main" val="0"/>
                        </a:ext>
                      </a:extLst>
                    </a:blip>
                    <a:stretch>
                      <a:fillRect/>
                    </a:stretch>
                  </pic:blipFill>
                  <pic:spPr>
                    <a:xfrm>
                      <a:off x="0" y="0"/>
                      <a:ext cx="5318599" cy="2101761"/>
                    </a:xfrm>
                    <a:prstGeom prst="rect">
                      <a:avLst/>
                    </a:prstGeom>
                  </pic:spPr>
                </pic:pic>
              </a:graphicData>
            </a:graphic>
          </wp:inline>
        </w:drawing>
      </w:r>
    </w:p>
    <w:p w14:paraId="235054C5" w14:textId="5BD0C129" w:rsidR="00C50F3B" w:rsidRPr="0051081D" w:rsidRDefault="00C50F3B" w:rsidP="00C50F3B">
      <w:pPr>
        <w:pStyle w:val="Akapitzlist"/>
        <w:ind w:left="0"/>
        <w:jc w:val="both"/>
        <w:rPr>
          <w:rFonts w:ascii="Times New Roman" w:hAnsi="Times New Roman" w:cs="Times New Roman"/>
        </w:rPr>
      </w:pPr>
      <w:r w:rsidRPr="0051081D">
        <w:rPr>
          <w:rFonts w:ascii="Times New Roman" w:hAnsi="Times New Roman" w:cs="Times New Roman"/>
        </w:rPr>
        <w:t>Źródło: opracowanie własne</w:t>
      </w:r>
    </w:p>
    <w:p w14:paraId="192BB680" w14:textId="0499F924" w:rsidR="00E4587D" w:rsidRPr="0051081D" w:rsidRDefault="00E4587D" w:rsidP="005C0940">
      <w:pPr>
        <w:jc w:val="both"/>
        <w:rPr>
          <w:rFonts w:ascii="Times New Roman" w:hAnsi="Times New Roman" w:cs="Times New Roman"/>
        </w:rPr>
      </w:pPr>
      <w:r w:rsidRPr="0051081D">
        <w:rPr>
          <w:rFonts w:ascii="Times New Roman" w:hAnsi="Times New Roman" w:cs="Times New Roman"/>
        </w:rPr>
        <w:t>Również wg szacunków globalnej agencji doradczej McKinsey</w:t>
      </w:r>
      <w:r w:rsidRPr="0051081D">
        <w:rPr>
          <w:rStyle w:val="Odwoanieprzypisudolnego"/>
          <w:rFonts w:ascii="Times New Roman" w:hAnsi="Times New Roman" w:cs="Times New Roman"/>
        </w:rPr>
        <w:footnoteReference w:id="72"/>
      </w:r>
      <w:r w:rsidRPr="0051081D">
        <w:rPr>
          <w:rFonts w:ascii="Times New Roman" w:hAnsi="Times New Roman" w:cs="Times New Roman"/>
        </w:rPr>
        <w:t xml:space="preserve"> kategoria współ</w:t>
      </w:r>
      <w:r w:rsidR="00E02666">
        <w:rPr>
          <w:rFonts w:ascii="Times New Roman" w:hAnsi="Times New Roman" w:cs="Times New Roman"/>
        </w:rPr>
        <w:t>dzielonej mikromobilności (tu w </w:t>
      </w:r>
      <w:r w:rsidRPr="0051081D">
        <w:rPr>
          <w:rFonts w:ascii="Times New Roman" w:hAnsi="Times New Roman" w:cs="Times New Roman"/>
        </w:rPr>
        <w:t>rozumieniu elektrycznych: rowerów, hulajnóg i skuterów) rozwinie się bardzo zn</w:t>
      </w:r>
      <w:r w:rsidR="00E02666">
        <w:rPr>
          <w:rFonts w:ascii="Times New Roman" w:hAnsi="Times New Roman" w:cs="Times New Roman"/>
        </w:rPr>
        <w:t>acząco w perspektywie 2030 </w:t>
      </w:r>
      <w:r w:rsidRPr="0051081D">
        <w:rPr>
          <w:rFonts w:ascii="Times New Roman" w:hAnsi="Times New Roman" w:cs="Times New Roman"/>
        </w:rPr>
        <w:t xml:space="preserve">r. Analizie poddano Monachium, w którym udział podróży realizowanych </w:t>
      </w:r>
      <w:r w:rsidR="00E02666">
        <w:rPr>
          <w:rFonts w:ascii="Times New Roman" w:hAnsi="Times New Roman" w:cs="Times New Roman"/>
        </w:rPr>
        <w:t>w różnych „modalnościach” (ang. </w:t>
      </w:r>
      <w:r w:rsidRPr="0051081D">
        <w:rPr>
          <w:rFonts w:ascii="Times New Roman" w:hAnsi="Times New Roman" w:cs="Times New Roman"/>
        </w:rPr>
        <w:t>modal split) przedstawia się następująco: 30-40% samochodem prywatnym jako kierowca; 30-40% transportem zbiorowym, 10-20% samochodem osobowym jako pasażer; 5-10% pieszo lub własnym rowerem; poniżej 0,1% współdzieloną mikromobilnością. Ustalono m.in., że w wariancie bazowym udział współdzielonej mikromobilności we wszys</w:t>
      </w:r>
      <w:r w:rsidR="00B502C6" w:rsidRPr="0051081D">
        <w:rPr>
          <w:rFonts w:ascii="Times New Roman" w:hAnsi="Times New Roman" w:cs="Times New Roman"/>
        </w:rPr>
        <w:t>tkich podróżach realizowanych w </w:t>
      </w:r>
      <w:r w:rsidRPr="0051081D">
        <w:rPr>
          <w:rFonts w:ascii="Times New Roman" w:hAnsi="Times New Roman" w:cs="Times New Roman"/>
        </w:rPr>
        <w:t>mieście w 2030 r. wzrośnie z niecałych 0,1% dzisiaj do poziomu aż 8-10% pomniejszając udziały innych  „modalności”: o 30-35% transportowi zbiorowemu, o 25-30% kierowcom samochodów prywatnych; o 20-30% podróżom pieszym i własnym rowerem; o 5-10% pasażerom aut osobowych. Konkluzją z przytoczonych powyżej statystyk jest konieczność uwzględnienia współdzielonej mikromobilności w ramach S</w:t>
      </w:r>
      <w:r w:rsidR="00223A53" w:rsidRPr="0051081D">
        <w:rPr>
          <w:rFonts w:ascii="Times New Roman" w:hAnsi="Times New Roman" w:cs="Times New Roman"/>
        </w:rPr>
        <w:t xml:space="preserve">trategii </w:t>
      </w:r>
      <w:r w:rsidRPr="0051081D">
        <w:rPr>
          <w:rFonts w:ascii="Times New Roman" w:hAnsi="Times New Roman" w:cs="Times New Roman"/>
        </w:rPr>
        <w:t>jako istotnego elementu smart city</w:t>
      </w:r>
      <w:r w:rsidR="00B502C6" w:rsidRPr="0051081D">
        <w:rPr>
          <w:rFonts w:ascii="Times New Roman" w:hAnsi="Times New Roman" w:cs="Times New Roman"/>
        </w:rPr>
        <w:t xml:space="preserve"> i </w:t>
      </w:r>
      <w:r w:rsidRPr="0051081D">
        <w:rPr>
          <w:rFonts w:ascii="Times New Roman" w:hAnsi="Times New Roman" w:cs="Times New Roman"/>
        </w:rPr>
        <w:t>mobilności miejskiej Białegostoku.</w:t>
      </w:r>
    </w:p>
    <w:p w14:paraId="3D050CDD" w14:textId="3EB7D713" w:rsidR="00E4587D" w:rsidRPr="0051081D" w:rsidRDefault="00E4587D" w:rsidP="000035CE">
      <w:pPr>
        <w:pStyle w:val="Nagwek4"/>
        <w:rPr>
          <w:rFonts w:ascii="Times New Roman" w:hAnsi="Times New Roman" w:cs="Times New Roman"/>
          <w:b/>
          <w:bCs/>
          <w:i w:val="0"/>
          <w:iCs w:val="0"/>
        </w:rPr>
      </w:pPr>
      <w:r w:rsidRPr="0051081D">
        <w:rPr>
          <w:rFonts w:ascii="Times New Roman" w:hAnsi="Times New Roman" w:cs="Times New Roman"/>
          <w:b/>
          <w:bCs/>
          <w:i w:val="0"/>
          <w:iCs w:val="0"/>
        </w:rPr>
        <w:t>Polityka parkingowa</w:t>
      </w:r>
    </w:p>
    <w:p w14:paraId="5DADF2F8" w14:textId="322FDA17" w:rsidR="00620F7B" w:rsidRPr="0051081D" w:rsidRDefault="00E4587D" w:rsidP="005C0940">
      <w:pPr>
        <w:jc w:val="both"/>
        <w:rPr>
          <w:rFonts w:ascii="Times New Roman" w:hAnsi="Times New Roman" w:cs="Times New Roman"/>
        </w:rPr>
      </w:pPr>
      <w:r w:rsidRPr="0051081D">
        <w:rPr>
          <w:rFonts w:ascii="Times New Roman" w:hAnsi="Times New Roman" w:cs="Times New Roman"/>
        </w:rPr>
        <w:t xml:space="preserve">Jednym z kluczowych narzędzi do realizacji działań w zakresie </w:t>
      </w:r>
      <w:r w:rsidR="00B502C6" w:rsidRPr="0051081D">
        <w:rPr>
          <w:rFonts w:ascii="Times New Roman" w:hAnsi="Times New Roman" w:cs="Times New Roman"/>
        </w:rPr>
        <w:t>poprawy mobilności miejskiej, w </w:t>
      </w:r>
      <w:r w:rsidRPr="0051081D">
        <w:rPr>
          <w:rFonts w:ascii="Times New Roman" w:hAnsi="Times New Roman" w:cs="Times New Roman"/>
        </w:rPr>
        <w:t xml:space="preserve">tym także rozwoju elektromobilności, jest polityka parkingowa, której pożądanym efektem jest kreowanie takich zachowań komunikacyjnych kierowców, aby prywatny transport samochodowy był mniej uciążliwy dla </w:t>
      </w:r>
      <w:r w:rsidR="0032619D" w:rsidRPr="0051081D">
        <w:rPr>
          <w:rFonts w:ascii="Times New Roman" w:hAnsi="Times New Roman" w:cs="Times New Roman"/>
        </w:rPr>
        <w:t>M</w:t>
      </w:r>
      <w:r w:rsidRPr="0051081D">
        <w:rPr>
          <w:rFonts w:ascii="Times New Roman" w:hAnsi="Times New Roman" w:cs="Times New Roman"/>
        </w:rPr>
        <w:t xml:space="preserve">iasta i jego mieszkańców – zarówno w aspekcie przestrzennym, bezpieczeństwa ruchu, środowiskowym czy społecznym. </w:t>
      </w:r>
    </w:p>
    <w:p w14:paraId="2A91123B" w14:textId="23C0CB00" w:rsidR="00620F7B" w:rsidRPr="0051081D" w:rsidRDefault="00E4587D" w:rsidP="005C0940">
      <w:pPr>
        <w:jc w:val="both"/>
        <w:rPr>
          <w:rFonts w:ascii="Times New Roman" w:hAnsi="Times New Roman" w:cs="Times New Roman"/>
        </w:rPr>
      </w:pPr>
      <w:r w:rsidRPr="0051081D">
        <w:rPr>
          <w:rFonts w:ascii="Times New Roman" w:hAnsi="Times New Roman" w:cs="Times New Roman"/>
        </w:rPr>
        <w:t xml:space="preserve">Polityka parkingowa to szerokie spektrum potencjalnych </w:t>
      </w:r>
      <w:r w:rsidR="00B502C6" w:rsidRPr="0051081D">
        <w:rPr>
          <w:rFonts w:ascii="Times New Roman" w:hAnsi="Times New Roman" w:cs="Times New Roman"/>
        </w:rPr>
        <w:t>działań związanych z postojem i </w:t>
      </w:r>
      <w:r w:rsidRPr="0051081D">
        <w:rPr>
          <w:rFonts w:ascii="Times New Roman" w:hAnsi="Times New Roman" w:cs="Times New Roman"/>
        </w:rPr>
        <w:t xml:space="preserve">ruchem aut, w tym przede wszystkim w następujących obszarach: </w:t>
      </w:r>
    </w:p>
    <w:p w14:paraId="756E9D42" w14:textId="77777777" w:rsidR="00620F7B" w:rsidRPr="0051081D" w:rsidRDefault="00E4587D" w:rsidP="008F57CB">
      <w:pPr>
        <w:pStyle w:val="Akapitzlist"/>
        <w:numPr>
          <w:ilvl w:val="0"/>
          <w:numId w:val="61"/>
        </w:numPr>
        <w:jc w:val="both"/>
        <w:rPr>
          <w:rFonts w:ascii="Times New Roman" w:hAnsi="Times New Roman" w:cs="Times New Roman"/>
        </w:rPr>
      </w:pPr>
      <w:r w:rsidRPr="0051081D">
        <w:rPr>
          <w:rFonts w:ascii="Times New Roman" w:hAnsi="Times New Roman" w:cs="Times New Roman"/>
        </w:rPr>
        <w:t xml:space="preserve">polityce cenowej w zakresie postoju samochodów przy ulicy w pasie drogowym (tzw. parkowanie on-street) i na parkingach wydzielonych (tzw. off-street), w tym postoju długoterminowego w formie abonamentów dla różnych grup użytkowników; </w:t>
      </w:r>
    </w:p>
    <w:p w14:paraId="528A69B9" w14:textId="77777777" w:rsidR="00620F7B" w:rsidRPr="0051081D" w:rsidRDefault="00E4587D" w:rsidP="008F57CB">
      <w:pPr>
        <w:pStyle w:val="Akapitzlist"/>
        <w:numPr>
          <w:ilvl w:val="0"/>
          <w:numId w:val="61"/>
        </w:numPr>
        <w:jc w:val="both"/>
        <w:rPr>
          <w:rFonts w:ascii="Times New Roman" w:hAnsi="Times New Roman" w:cs="Times New Roman"/>
        </w:rPr>
      </w:pPr>
      <w:r w:rsidRPr="0051081D">
        <w:rPr>
          <w:rFonts w:ascii="Times New Roman" w:hAnsi="Times New Roman" w:cs="Times New Roman"/>
        </w:rPr>
        <w:t xml:space="preserve">podaży miejsc parkingowych typu on-street i off-street, w tym na parkingach przesiadkowych typu „Parkuj i Jedź” (ang. Park &amp; Ride oraz Park &amp; Bike w przypadku rowerów); </w:t>
      </w:r>
    </w:p>
    <w:p w14:paraId="05CB5541" w14:textId="4CEA45F3" w:rsidR="00E4587D" w:rsidRPr="0051081D" w:rsidRDefault="00E4587D" w:rsidP="008F57CB">
      <w:pPr>
        <w:pStyle w:val="Akapitzlist"/>
        <w:numPr>
          <w:ilvl w:val="0"/>
          <w:numId w:val="61"/>
        </w:numPr>
        <w:jc w:val="both"/>
        <w:rPr>
          <w:rFonts w:ascii="Times New Roman" w:hAnsi="Times New Roman" w:cs="Times New Roman"/>
        </w:rPr>
      </w:pPr>
      <w:r w:rsidRPr="0051081D">
        <w:rPr>
          <w:rFonts w:ascii="Times New Roman" w:hAnsi="Times New Roman" w:cs="Times New Roman"/>
        </w:rPr>
        <w:t>egzekwowaniu przepisów prawa o ruchu drogowym w zakresie postoju aut, w tym opłat dodatkowych za nieopłacony postój.</w:t>
      </w:r>
    </w:p>
    <w:p w14:paraId="4E642CB8" w14:textId="2EED6A0E" w:rsidR="00620F7B" w:rsidRPr="0051081D" w:rsidRDefault="00E4587D" w:rsidP="005C0940">
      <w:pPr>
        <w:jc w:val="both"/>
        <w:rPr>
          <w:rFonts w:ascii="Times New Roman" w:hAnsi="Times New Roman" w:cs="Times New Roman"/>
        </w:rPr>
      </w:pPr>
      <w:r w:rsidRPr="0051081D">
        <w:rPr>
          <w:rFonts w:ascii="Times New Roman" w:hAnsi="Times New Roman" w:cs="Times New Roman"/>
        </w:rPr>
        <w:t>Uwzględniając regulacje ustawowe, polityka parkingowa real</w:t>
      </w:r>
      <w:r w:rsidR="00B502C6" w:rsidRPr="0051081D">
        <w:rPr>
          <w:rFonts w:ascii="Times New Roman" w:hAnsi="Times New Roman" w:cs="Times New Roman"/>
        </w:rPr>
        <w:t>izowana jest przede wszystkim w </w:t>
      </w:r>
      <w:r w:rsidR="00E02666">
        <w:rPr>
          <w:rFonts w:ascii="Times New Roman" w:hAnsi="Times New Roman" w:cs="Times New Roman"/>
        </w:rPr>
        <w:t>oparciu o </w:t>
      </w:r>
      <w:r w:rsidRPr="0051081D">
        <w:rPr>
          <w:rFonts w:ascii="Times New Roman" w:hAnsi="Times New Roman" w:cs="Times New Roman"/>
        </w:rPr>
        <w:t xml:space="preserve">znowelizowaną </w:t>
      </w:r>
      <w:r w:rsidR="00B85BAB" w:rsidRPr="0051081D">
        <w:rPr>
          <w:rFonts w:ascii="Times New Roman" w:hAnsi="Times New Roman" w:cs="Times New Roman"/>
        </w:rPr>
        <w:t>U</w:t>
      </w:r>
      <w:r w:rsidRPr="0051081D">
        <w:rPr>
          <w:rFonts w:ascii="Times New Roman" w:hAnsi="Times New Roman" w:cs="Times New Roman"/>
        </w:rPr>
        <w:t xml:space="preserve">stawę o drogach publicznych, której zmienione zapisy dotyczące stref płatnego parkowania (SPP) weszły w życie wraz z dniem 5 września 2019 r. Przepisy te pozwalają Radzie Miasta m.in. wprowadzić dwa typy SPP, w których opłaty za postój krótkoterminowy on-street są zróżnicowane i mogą wynieść nie więcej niż: </w:t>
      </w:r>
    </w:p>
    <w:p w14:paraId="1EFF51BC" w14:textId="77777777" w:rsidR="00620F7B" w:rsidRPr="0051081D" w:rsidRDefault="00E4587D" w:rsidP="008F57CB">
      <w:pPr>
        <w:pStyle w:val="Akapitzlist"/>
        <w:numPr>
          <w:ilvl w:val="0"/>
          <w:numId w:val="62"/>
        </w:numPr>
        <w:jc w:val="both"/>
        <w:rPr>
          <w:rFonts w:ascii="Times New Roman" w:hAnsi="Times New Roman" w:cs="Times New Roman"/>
        </w:rPr>
      </w:pPr>
      <w:r w:rsidRPr="0051081D">
        <w:rPr>
          <w:rFonts w:ascii="Times New Roman" w:hAnsi="Times New Roman" w:cs="Times New Roman"/>
        </w:rPr>
        <w:lastRenderedPageBreak/>
        <w:t>w zwykłej SPP 0,15% minimalnego wynagrodzenia</w:t>
      </w:r>
      <w:r w:rsidRPr="0051081D">
        <w:rPr>
          <w:rStyle w:val="Odwoanieprzypisudolnego"/>
          <w:rFonts w:ascii="Times New Roman" w:hAnsi="Times New Roman" w:cs="Times New Roman"/>
        </w:rPr>
        <w:footnoteReference w:id="73"/>
      </w:r>
      <w:r w:rsidRPr="0051081D">
        <w:rPr>
          <w:rFonts w:ascii="Times New Roman" w:hAnsi="Times New Roman" w:cs="Times New Roman"/>
        </w:rPr>
        <w:t>, tj. 3,67 zł za pierwszą godzinę postoju, 4,41 zł za drugą, 5,29 zł za trzecią i ponownie 3,67 zł za czwartą i każdą kolejną;</w:t>
      </w:r>
    </w:p>
    <w:p w14:paraId="6F31DA15" w14:textId="77777777" w:rsidR="00620F7B" w:rsidRPr="0051081D" w:rsidRDefault="00E4587D" w:rsidP="008F57CB">
      <w:pPr>
        <w:pStyle w:val="Akapitzlist"/>
        <w:numPr>
          <w:ilvl w:val="0"/>
          <w:numId w:val="62"/>
        </w:numPr>
        <w:jc w:val="both"/>
        <w:rPr>
          <w:rFonts w:ascii="Times New Roman" w:hAnsi="Times New Roman" w:cs="Times New Roman"/>
        </w:rPr>
      </w:pPr>
      <w:r w:rsidRPr="0051081D">
        <w:rPr>
          <w:rFonts w:ascii="Times New Roman" w:hAnsi="Times New Roman" w:cs="Times New Roman"/>
        </w:rPr>
        <w:t xml:space="preserve">w śródmiejskiej SPP 0,45% minimalnego wynagrodzenia, tj. 11,02 zł za pierwszą godzinę postoju, 13,23 zł za drugą, 15,87 zł za trzecią i ponownie 11,02 zł za czwartą i każdą kolejną. Ponadto przepisy te dopuszczają, aby opłaty w śródmiejskiej SPP obowiązywały nie tylko w dni „robocze”, ale we wszystkie dni roku. </w:t>
      </w:r>
    </w:p>
    <w:p w14:paraId="64923F5B" w14:textId="77075416" w:rsidR="00E4587D" w:rsidRPr="0051081D" w:rsidRDefault="00E4587D" w:rsidP="005C0940">
      <w:pPr>
        <w:jc w:val="both"/>
        <w:rPr>
          <w:rFonts w:ascii="Times New Roman" w:hAnsi="Times New Roman" w:cs="Times New Roman"/>
        </w:rPr>
      </w:pPr>
      <w:r w:rsidRPr="0051081D">
        <w:rPr>
          <w:rFonts w:ascii="Times New Roman" w:hAnsi="Times New Roman" w:cs="Times New Roman"/>
        </w:rPr>
        <w:t>Co ważne, zmianie uległ także maksymalny wymiar opłaty dodatkowej egzekwowanej przez zarządcę drogi za niepłacony postój, która po nowelizacji może wynieść maksymalnie 10% minimalnego wynagrodzenia, tj. 245 zł (dotychczas: 50 zł).</w:t>
      </w:r>
    </w:p>
    <w:p w14:paraId="59956E5C" w14:textId="5B02F1C6" w:rsidR="00E4587D" w:rsidRPr="0051081D" w:rsidRDefault="000B4422" w:rsidP="005C0940">
      <w:pPr>
        <w:jc w:val="both"/>
        <w:rPr>
          <w:rFonts w:ascii="Times New Roman" w:hAnsi="Times New Roman" w:cs="Times New Roman"/>
        </w:rPr>
      </w:pPr>
      <w:r w:rsidRPr="0051081D">
        <w:rPr>
          <w:rFonts w:ascii="Times New Roman" w:hAnsi="Times New Roman" w:cs="Times New Roman"/>
        </w:rPr>
        <w:t>Zgodnie z treścią uchwały nr XVI/258/19 Rady Miasta Białystok z dnia 25 listopada</w:t>
      </w:r>
      <w:r w:rsidR="00BA7CAC">
        <w:rPr>
          <w:rFonts w:ascii="Times New Roman" w:hAnsi="Times New Roman" w:cs="Times New Roman"/>
        </w:rPr>
        <w:t xml:space="preserve"> 2019 r. od dnia 03 lutego 2020 </w:t>
      </w:r>
      <w:r w:rsidRPr="0051081D">
        <w:rPr>
          <w:rFonts w:ascii="Times New Roman" w:hAnsi="Times New Roman" w:cs="Times New Roman"/>
        </w:rPr>
        <w:t>r. w strefie płatnego parkowania w Białymstoku obowiązują następujące stawki opłat w zależności od podstrefy (A/B): 2,80/1,60 zł za pierwszą godzinę postoju, 3,20/1,80 zł za drugą godzinę, 3,60/2,00 zł</w:t>
      </w:r>
      <w:r w:rsidR="00BA7CAC">
        <w:rPr>
          <w:rFonts w:ascii="Times New Roman" w:hAnsi="Times New Roman" w:cs="Times New Roman"/>
        </w:rPr>
        <w:t xml:space="preserve"> za trzecią godzinę i 2,80/1,60 </w:t>
      </w:r>
      <w:r w:rsidRPr="0051081D">
        <w:rPr>
          <w:rFonts w:ascii="Times New Roman" w:hAnsi="Times New Roman" w:cs="Times New Roman"/>
        </w:rPr>
        <w:t>zł za czwartą i każdą następną godzinę postoju. Opłaty za postój pojazdów pobierane są w dni robocze, od poniedziałku do piątku, w godzinach 9:00-17:00 (dotychczas: 10:00-18:00). Opłata dodatkowa z tytułu nieuiszczenia opłaty za postój pojazdu wynosi 100 zł (dotychczas: 50 zł), a w przypadku uregulowania jej w ciągu 7 dni, ulega zmniejszeniu i wynosi 60 zł. Wysokość miesięcznych opłat abonamentowych w zależności od podstrefy A/B kształtuje się następująco: abonament mieszkańca SPP – 12/7 zł, abonament zwykły – 280/1</w:t>
      </w:r>
      <w:r w:rsidR="00B502C6" w:rsidRPr="0051081D">
        <w:rPr>
          <w:rFonts w:ascii="Times New Roman" w:hAnsi="Times New Roman" w:cs="Times New Roman"/>
        </w:rPr>
        <w:t>60 zł. Wysokość opłaty maleje w </w:t>
      </w:r>
      <w:r w:rsidRPr="0051081D">
        <w:rPr>
          <w:rFonts w:ascii="Times New Roman" w:hAnsi="Times New Roman" w:cs="Times New Roman"/>
        </w:rPr>
        <w:t>zależności od okresu na jaki abonament został wykupiony. Warto w tym miejscu wskazać, iż pojazdy elektryczne zostały zwolnione z obowiązku wnosz</w:t>
      </w:r>
      <w:r w:rsidR="00B502C6" w:rsidRPr="0051081D">
        <w:rPr>
          <w:rFonts w:ascii="Times New Roman" w:hAnsi="Times New Roman" w:cs="Times New Roman"/>
        </w:rPr>
        <w:t>enia opłaty za postój pojazdu w </w:t>
      </w:r>
      <w:r w:rsidRPr="0051081D">
        <w:rPr>
          <w:rFonts w:ascii="Times New Roman" w:hAnsi="Times New Roman" w:cs="Times New Roman"/>
        </w:rPr>
        <w:t>strefie płatnego parkowania na mocy Ustawy o elektromobilności.</w:t>
      </w:r>
    </w:p>
    <w:p w14:paraId="54B79344" w14:textId="77777777" w:rsidR="00E4587D" w:rsidRPr="0051081D" w:rsidRDefault="00E4587D" w:rsidP="005C0940">
      <w:pPr>
        <w:jc w:val="both"/>
        <w:rPr>
          <w:rFonts w:ascii="Times New Roman" w:hAnsi="Times New Roman" w:cs="Times New Roman"/>
        </w:rPr>
      </w:pPr>
      <w:r w:rsidRPr="0051081D">
        <w:rPr>
          <w:rFonts w:ascii="Times New Roman" w:hAnsi="Times New Roman" w:cs="Times New Roman"/>
        </w:rPr>
        <w:t>W zakresie elementów smart city w ramach polityki parkingowej należałoby natomiast rozważyć podjęcie działań we wskazanych poniżej obszarach.</w:t>
      </w:r>
    </w:p>
    <w:p w14:paraId="21997B5C" w14:textId="1875986F" w:rsidR="00E4587D" w:rsidRPr="0051081D" w:rsidRDefault="00E4587D" w:rsidP="005C0940">
      <w:pPr>
        <w:pStyle w:val="Nagwek5"/>
        <w:rPr>
          <w:rFonts w:ascii="Times New Roman" w:hAnsi="Times New Roman" w:cs="Times New Roman"/>
          <w:b/>
          <w:bCs/>
        </w:rPr>
      </w:pPr>
      <w:r w:rsidRPr="0051081D">
        <w:rPr>
          <w:rFonts w:ascii="Times New Roman" w:hAnsi="Times New Roman" w:cs="Times New Roman"/>
          <w:b/>
          <w:bCs/>
        </w:rPr>
        <w:t>System inteligentnej informacji parkingowej</w:t>
      </w:r>
    </w:p>
    <w:p w14:paraId="181E423B" w14:textId="4A9410F4" w:rsidR="00E4587D" w:rsidRPr="0051081D" w:rsidRDefault="00E4587D" w:rsidP="005C0940">
      <w:pPr>
        <w:jc w:val="both"/>
        <w:rPr>
          <w:rFonts w:ascii="Times New Roman" w:hAnsi="Times New Roman" w:cs="Times New Roman"/>
        </w:rPr>
      </w:pPr>
      <w:r w:rsidRPr="0051081D">
        <w:rPr>
          <w:rFonts w:ascii="Times New Roman" w:hAnsi="Times New Roman" w:cs="Times New Roman"/>
        </w:rPr>
        <w:t>Biorąc pod uwagę natężenie ruchu samochodowego w Białymstoku zmierzone w 2016 r. oraz prognozy jego wzrostu na lata 2020, 2025 i 2035</w:t>
      </w:r>
      <w:r w:rsidRPr="0051081D">
        <w:rPr>
          <w:rStyle w:val="Odwoanieprzypisudolnego"/>
          <w:rFonts w:ascii="Times New Roman" w:hAnsi="Times New Roman" w:cs="Times New Roman"/>
        </w:rPr>
        <w:footnoteReference w:id="74"/>
      </w:r>
      <w:r w:rsidRPr="0051081D">
        <w:rPr>
          <w:rFonts w:ascii="Times New Roman" w:hAnsi="Times New Roman" w:cs="Times New Roman"/>
        </w:rPr>
        <w:t xml:space="preserve">, które zakładają zwiększony dwukierunkowy ruch aut na rogatkach </w:t>
      </w:r>
      <w:r w:rsidR="0032619D" w:rsidRPr="0051081D">
        <w:rPr>
          <w:rFonts w:ascii="Times New Roman" w:hAnsi="Times New Roman" w:cs="Times New Roman"/>
        </w:rPr>
        <w:t>M</w:t>
      </w:r>
      <w:r w:rsidRPr="0051081D">
        <w:rPr>
          <w:rFonts w:ascii="Times New Roman" w:hAnsi="Times New Roman" w:cs="Times New Roman"/>
        </w:rPr>
        <w:t>iasta w potoku porannym średnio o 4% w 2020 r. (średnie na godzinę: 8190 aut wjeżdżających</w:t>
      </w:r>
      <w:r w:rsidR="00BA7CAC">
        <w:rPr>
          <w:rFonts w:ascii="Times New Roman" w:hAnsi="Times New Roman" w:cs="Times New Roman"/>
        </w:rPr>
        <w:t xml:space="preserve"> i 5955 wyjeżdżających), o 7% w 2025 </w:t>
      </w:r>
      <w:r w:rsidRPr="0051081D">
        <w:rPr>
          <w:rFonts w:ascii="Times New Roman" w:hAnsi="Times New Roman" w:cs="Times New Roman"/>
        </w:rPr>
        <w:t xml:space="preserve">r. (średnie na godzinę: 8645 aut wjeżdżających i 5980 wyjeżdżających) i aż o 27% w 2035 r. (średnie na godzinę: 10380 aut wjeżdżających i 6925 wyjeżdżających), należałoby przewidzieć stworzenie systemu detekcji wolnych miejsc parkingowych, informowania kierowców o aktualnym statusie tych miejsc (wolne/zajęte) oraz nawigowania do nich. Z modelu ruchu wynika bowiem, że ruch samochodowy wewnątrz </w:t>
      </w:r>
      <w:r w:rsidR="00620F7B" w:rsidRPr="0051081D">
        <w:rPr>
          <w:rFonts w:ascii="Times New Roman" w:hAnsi="Times New Roman" w:cs="Times New Roman"/>
        </w:rPr>
        <w:t>M</w:t>
      </w:r>
      <w:r w:rsidR="00BA7CAC">
        <w:rPr>
          <w:rFonts w:ascii="Times New Roman" w:hAnsi="Times New Roman" w:cs="Times New Roman"/>
        </w:rPr>
        <w:t>iasta będzie narastał, a </w:t>
      </w:r>
      <w:r w:rsidRPr="0051081D">
        <w:rPr>
          <w:rFonts w:ascii="Times New Roman" w:hAnsi="Times New Roman" w:cs="Times New Roman"/>
        </w:rPr>
        <w:t>tym samym wzrośnie także popyt na wolne miejsca parkingowe.</w:t>
      </w:r>
    </w:p>
    <w:p w14:paraId="5BDF81B0" w14:textId="0A709121" w:rsidR="00E4587D" w:rsidRPr="0051081D" w:rsidRDefault="00E4587D" w:rsidP="005C0940">
      <w:pPr>
        <w:jc w:val="both"/>
        <w:rPr>
          <w:rFonts w:ascii="Times New Roman" w:hAnsi="Times New Roman" w:cs="Times New Roman"/>
        </w:rPr>
      </w:pPr>
      <w:r w:rsidRPr="0051081D">
        <w:rPr>
          <w:rFonts w:ascii="Times New Roman" w:hAnsi="Times New Roman" w:cs="Times New Roman"/>
        </w:rPr>
        <w:t>System inteligentnej informacji parkingowej pozwoli m.in. lepiej wykorzystać istniejące zasoby parkingowe oraz ograniczyć niepotrzebny ruch generowany przez kierowców poszukujących wolnych miejsc parkingowych szacowany w okolicach śródmiejskich nawet na 30%</w:t>
      </w:r>
      <w:r w:rsidRPr="0051081D">
        <w:rPr>
          <w:rStyle w:val="Odwoanieprzypisudolnego"/>
          <w:rFonts w:ascii="Times New Roman" w:hAnsi="Times New Roman" w:cs="Times New Roman"/>
        </w:rPr>
        <w:footnoteReference w:id="75"/>
      </w:r>
      <w:r w:rsidRPr="0051081D">
        <w:rPr>
          <w:rFonts w:ascii="Times New Roman" w:hAnsi="Times New Roman" w:cs="Times New Roman"/>
        </w:rPr>
        <w:t>. System taki można zrealizować dla przestrzeni parkingowych typu on-street np. łącząc technologię czujników detekcji osadzonych w konkr</w:t>
      </w:r>
      <w:r w:rsidR="00BA7CAC">
        <w:rPr>
          <w:rFonts w:ascii="Times New Roman" w:hAnsi="Times New Roman" w:cs="Times New Roman"/>
        </w:rPr>
        <w:t>etnych miejscach parkingowych z </w:t>
      </w:r>
      <w:r w:rsidRPr="0051081D">
        <w:rPr>
          <w:rFonts w:ascii="Times New Roman" w:hAnsi="Times New Roman" w:cs="Times New Roman"/>
        </w:rPr>
        <w:t>obrazem z kamer monitorujących, i automatycznie przeliczających „wolne/dostę</w:t>
      </w:r>
      <w:r w:rsidR="00BA7CAC">
        <w:rPr>
          <w:rFonts w:ascii="Times New Roman" w:hAnsi="Times New Roman" w:cs="Times New Roman"/>
        </w:rPr>
        <w:t>pne” przestrzenie parkingowe, a </w:t>
      </w:r>
      <w:r w:rsidRPr="0051081D">
        <w:rPr>
          <w:rFonts w:ascii="Times New Roman" w:hAnsi="Times New Roman" w:cs="Times New Roman"/>
        </w:rPr>
        <w:t>następnie przekazując te informacje kierowcom – czy to w postaci przyulicznych tablic świetlnych wskazujących liczbę, i kierunek wolnych miejsc postojowych, czy to w postaci specjalnej aplikacji parkingowej na urządzenia mobilne posiadającej także funkcję nawigacji.</w:t>
      </w:r>
    </w:p>
    <w:p w14:paraId="287F15E1" w14:textId="3D54C59C" w:rsidR="00E4587D" w:rsidRPr="0051081D" w:rsidRDefault="00E4587D" w:rsidP="005C0940">
      <w:pPr>
        <w:jc w:val="both"/>
        <w:rPr>
          <w:rFonts w:ascii="Times New Roman" w:hAnsi="Times New Roman" w:cs="Times New Roman"/>
        </w:rPr>
      </w:pPr>
      <w:r w:rsidRPr="0051081D">
        <w:rPr>
          <w:rFonts w:ascii="Times New Roman" w:hAnsi="Times New Roman" w:cs="Times New Roman"/>
        </w:rPr>
        <w:t>System</w:t>
      </w:r>
      <w:r w:rsidR="00620F7B" w:rsidRPr="0051081D">
        <w:rPr>
          <w:rFonts w:ascii="Times New Roman" w:hAnsi="Times New Roman" w:cs="Times New Roman"/>
        </w:rPr>
        <w:t xml:space="preserve"> docelowo</w:t>
      </w:r>
      <w:r w:rsidRPr="0051081D">
        <w:rPr>
          <w:rFonts w:ascii="Times New Roman" w:hAnsi="Times New Roman" w:cs="Times New Roman"/>
        </w:rPr>
        <w:t xml:space="preserve"> mógłby obejmować cały obszar białostockiej SPP (patrz: mapa</w:t>
      </w:r>
      <w:r w:rsidRPr="0051081D">
        <w:rPr>
          <w:rStyle w:val="Odwoanieprzypisudolnego"/>
          <w:rFonts w:ascii="Times New Roman" w:hAnsi="Times New Roman" w:cs="Times New Roman"/>
        </w:rPr>
        <w:footnoteReference w:id="76"/>
      </w:r>
      <w:r w:rsidRPr="0051081D">
        <w:rPr>
          <w:rFonts w:ascii="Times New Roman" w:hAnsi="Times New Roman" w:cs="Times New Roman"/>
        </w:rPr>
        <w:t>), która składa się z blisko 3600 miejsc parkingowych podzielonych na d</w:t>
      </w:r>
      <w:r w:rsidR="00B502C6" w:rsidRPr="0051081D">
        <w:rPr>
          <w:rFonts w:ascii="Times New Roman" w:hAnsi="Times New Roman" w:cs="Times New Roman"/>
        </w:rPr>
        <w:t>wie podstrefy A (1419 miejsc) i </w:t>
      </w:r>
      <w:r w:rsidRPr="0051081D">
        <w:rPr>
          <w:rFonts w:ascii="Times New Roman" w:hAnsi="Times New Roman" w:cs="Times New Roman"/>
        </w:rPr>
        <w:t>B (2163 miejsc), i zostać przy tym uzupełnionym o dane dotyczące zajętości innych parkingów wydzielonych i kubaturowych, przede wszystkim typu Park &amp; Ride, ale też np. parkingów osiedlowych czy parkingów komercyjnych.</w:t>
      </w:r>
    </w:p>
    <w:p w14:paraId="74ACE95F" w14:textId="2C268C4C" w:rsidR="005C0940" w:rsidRPr="0051081D" w:rsidRDefault="005C0940" w:rsidP="005C0940">
      <w:pPr>
        <w:pStyle w:val="Legenda"/>
        <w:keepNext/>
        <w:jc w:val="center"/>
        <w:rPr>
          <w:rFonts w:ascii="Times New Roman" w:hAnsi="Times New Roman" w:cs="Times New Roman"/>
          <w:sz w:val="22"/>
          <w:szCs w:val="22"/>
        </w:rPr>
      </w:pPr>
      <w:bookmarkStart w:id="99" w:name="_Toc34814561"/>
      <w:r w:rsidRPr="0051081D">
        <w:rPr>
          <w:rFonts w:ascii="Times New Roman" w:hAnsi="Times New Roman" w:cs="Times New Roman"/>
          <w:sz w:val="22"/>
          <w:szCs w:val="22"/>
        </w:rPr>
        <w:lastRenderedPageBreak/>
        <w:t xml:space="preserve">Rysunek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Rysunek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3</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Strefa Płatnego Parkowania</w:t>
      </w:r>
      <w:r w:rsidR="000B4422" w:rsidRPr="0051081D">
        <w:rPr>
          <w:rFonts w:ascii="Times New Roman" w:hAnsi="Times New Roman" w:cs="Times New Roman"/>
          <w:sz w:val="22"/>
          <w:szCs w:val="22"/>
        </w:rPr>
        <w:t xml:space="preserve"> w Białymstoku</w:t>
      </w:r>
      <w:bookmarkEnd w:id="99"/>
    </w:p>
    <w:p w14:paraId="2E772385" w14:textId="77777777" w:rsidR="00E4587D" w:rsidRPr="0051081D" w:rsidRDefault="00E4587D" w:rsidP="000B4422">
      <w:pPr>
        <w:pStyle w:val="Akapitzlist"/>
        <w:ind w:left="0"/>
        <w:jc w:val="center"/>
        <w:rPr>
          <w:rFonts w:ascii="Times New Roman" w:hAnsi="Times New Roman" w:cs="Times New Roman"/>
        </w:rPr>
      </w:pPr>
      <w:r w:rsidRPr="0051081D">
        <w:rPr>
          <w:rFonts w:ascii="Times New Roman" w:hAnsi="Times New Roman" w:cs="Times New Roman"/>
          <w:noProof/>
          <w:lang w:eastAsia="pl-PL"/>
        </w:rPr>
        <w:drawing>
          <wp:inline distT="0" distB="0" distL="0" distR="0" wp14:anchorId="125DE0DE" wp14:editId="5FFD5F5A">
            <wp:extent cx="5396400" cy="3596400"/>
            <wp:effectExtent l="0" t="0" r="0" b="4445"/>
            <wp:docPr id="450" name="Obraz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alystok_mapa_SPP_z_uchwaly.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96400" cy="3596400"/>
                    </a:xfrm>
                    <a:prstGeom prst="rect">
                      <a:avLst/>
                    </a:prstGeom>
                  </pic:spPr>
                </pic:pic>
              </a:graphicData>
            </a:graphic>
          </wp:inline>
        </w:drawing>
      </w:r>
    </w:p>
    <w:p w14:paraId="197F89AA" w14:textId="77777777" w:rsidR="000035CE" w:rsidRPr="0051081D" w:rsidRDefault="000035CE" w:rsidP="005C0940">
      <w:pPr>
        <w:pStyle w:val="Nagwek5"/>
        <w:rPr>
          <w:rFonts w:ascii="Times New Roman" w:hAnsi="Times New Roman" w:cs="Times New Roman"/>
          <w:lang w:val="sv-SE"/>
        </w:rPr>
      </w:pPr>
    </w:p>
    <w:p w14:paraId="2B9A636F" w14:textId="7870C697" w:rsidR="00E4587D" w:rsidRPr="0051081D" w:rsidRDefault="00E4587D" w:rsidP="005C0940">
      <w:pPr>
        <w:pStyle w:val="Nagwek5"/>
        <w:rPr>
          <w:rFonts w:ascii="Times New Roman" w:hAnsi="Times New Roman" w:cs="Times New Roman"/>
          <w:b/>
          <w:bCs/>
          <w:lang w:val="sv-SE"/>
        </w:rPr>
      </w:pPr>
      <w:r w:rsidRPr="0051081D">
        <w:rPr>
          <w:rFonts w:ascii="Times New Roman" w:hAnsi="Times New Roman" w:cs="Times New Roman"/>
          <w:b/>
          <w:bCs/>
          <w:lang w:val="sv-SE"/>
        </w:rPr>
        <w:t>Parkingi ”Parkuj i Jedź”</w:t>
      </w:r>
    </w:p>
    <w:p w14:paraId="5CE5630D" w14:textId="0095FB6D" w:rsidR="00E4587D" w:rsidRPr="0051081D" w:rsidRDefault="00E4587D" w:rsidP="005C0940">
      <w:pPr>
        <w:jc w:val="both"/>
        <w:rPr>
          <w:rFonts w:ascii="Times New Roman" w:hAnsi="Times New Roman" w:cs="Times New Roman"/>
        </w:rPr>
      </w:pPr>
      <w:r w:rsidRPr="0051081D">
        <w:rPr>
          <w:rFonts w:ascii="Times New Roman" w:hAnsi="Times New Roman" w:cs="Times New Roman"/>
        </w:rPr>
        <w:t>Ważnym punktem na drodze do bardziej zrównowa</w:t>
      </w:r>
      <w:r w:rsidR="00B502C6" w:rsidRPr="0051081D">
        <w:rPr>
          <w:rFonts w:ascii="Times New Roman" w:hAnsi="Times New Roman" w:cs="Times New Roman"/>
        </w:rPr>
        <w:t>żonej mobilności samochodowej w </w:t>
      </w:r>
      <w:r w:rsidRPr="0051081D">
        <w:rPr>
          <w:rFonts w:ascii="Times New Roman" w:hAnsi="Times New Roman" w:cs="Times New Roman"/>
        </w:rPr>
        <w:t xml:space="preserve">Białymstoku jest przechwytywanie na wjeździe do </w:t>
      </w:r>
      <w:r w:rsidR="00AA269F" w:rsidRPr="0051081D">
        <w:rPr>
          <w:rFonts w:ascii="Times New Roman" w:hAnsi="Times New Roman" w:cs="Times New Roman"/>
        </w:rPr>
        <w:t>M</w:t>
      </w:r>
      <w:r w:rsidRPr="0051081D">
        <w:rPr>
          <w:rFonts w:ascii="Times New Roman" w:hAnsi="Times New Roman" w:cs="Times New Roman"/>
        </w:rPr>
        <w:t xml:space="preserve">iasta potoków aut napływających do niego w szczycie porannym. Samochodów tych, jak wskazują dane z przytoczonego wcześniej prognozowanego modelu ruchu, </w:t>
      </w:r>
      <w:r w:rsidR="003B0670">
        <w:rPr>
          <w:rFonts w:ascii="Times New Roman" w:hAnsi="Times New Roman" w:cs="Times New Roman"/>
        </w:rPr>
        <w:t>będzie więcej nawet o 32% w </w:t>
      </w:r>
      <w:r w:rsidRPr="0051081D">
        <w:rPr>
          <w:rFonts w:ascii="Times New Roman" w:hAnsi="Times New Roman" w:cs="Times New Roman"/>
        </w:rPr>
        <w:t xml:space="preserve">perspektywie 2035 r. (średnio 10380 aut wjeżdżających do </w:t>
      </w:r>
      <w:r w:rsidR="00AA269F" w:rsidRPr="0051081D">
        <w:rPr>
          <w:rFonts w:ascii="Times New Roman" w:hAnsi="Times New Roman" w:cs="Times New Roman"/>
        </w:rPr>
        <w:t>M</w:t>
      </w:r>
      <w:r w:rsidRPr="0051081D">
        <w:rPr>
          <w:rFonts w:ascii="Times New Roman" w:hAnsi="Times New Roman" w:cs="Times New Roman"/>
        </w:rPr>
        <w:t xml:space="preserve">iasta na godzinę i 173 auta na minutę wobec 7860 aut na godzinę i 131 aut na minutę w 2016 r.). W tej sytuacji należałoby podjąć kierunkowe działania mające na celu ograniczenie ruchu aut prywatnych w centralnych częściach </w:t>
      </w:r>
      <w:r w:rsidR="00AA269F" w:rsidRPr="0051081D">
        <w:rPr>
          <w:rFonts w:ascii="Times New Roman" w:hAnsi="Times New Roman" w:cs="Times New Roman"/>
        </w:rPr>
        <w:t>M</w:t>
      </w:r>
      <w:r w:rsidRPr="0051081D">
        <w:rPr>
          <w:rFonts w:ascii="Times New Roman" w:hAnsi="Times New Roman" w:cs="Times New Roman"/>
        </w:rPr>
        <w:t xml:space="preserve">iasta. Poza działaniami, które nie są wprost powiązane z polityką parkingową, a raczej z polityką mobilności (choćby tzw. congestion charge czyli opłata kongestyjna pobierana automatycznie za wjazd określonych pojazdów do wybranych części </w:t>
      </w:r>
      <w:r w:rsidR="00AA269F" w:rsidRPr="0051081D">
        <w:rPr>
          <w:rFonts w:ascii="Times New Roman" w:hAnsi="Times New Roman" w:cs="Times New Roman"/>
        </w:rPr>
        <w:t>M</w:t>
      </w:r>
      <w:r w:rsidRPr="0051081D">
        <w:rPr>
          <w:rFonts w:ascii="Times New Roman" w:hAnsi="Times New Roman" w:cs="Times New Roman"/>
        </w:rPr>
        <w:t xml:space="preserve">iasta w określonym czasie), ważnym będzie rozbudowa strategicznych węzłów komunikacyjnych o infrastrukturę typu </w:t>
      </w:r>
      <w:r w:rsidR="00B502C6" w:rsidRPr="0051081D">
        <w:rPr>
          <w:rFonts w:ascii="Times New Roman" w:hAnsi="Times New Roman" w:cs="Times New Roman"/>
        </w:rPr>
        <w:t>„Parkuj i Jedź”, przeznaczoną w </w:t>
      </w:r>
      <w:r w:rsidRPr="0051081D">
        <w:rPr>
          <w:rFonts w:ascii="Times New Roman" w:hAnsi="Times New Roman" w:cs="Times New Roman"/>
        </w:rPr>
        <w:t>głównej mierze dla aut prywatnych (klasyczne parkingi Park &amp; Ride), ale uzup</w:t>
      </w:r>
      <w:r w:rsidR="00B502C6" w:rsidRPr="0051081D">
        <w:rPr>
          <w:rFonts w:ascii="Times New Roman" w:hAnsi="Times New Roman" w:cs="Times New Roman"/>
        </w:rPr>
        <w:t>ełnioną także o </w:t>
      </w:r>
      <w:r w:rsidRPr="0051081D">
        <w:rPr>
          <w:rFonts w:ascii="Times New Roman" w:hAnsi="Times New Roman" w:cs="Times New Roman"/>
        </w:rPr>
        <w:t xml:space="preserve">inne elementy smart city: infrastrukturę dla rowerów i mikromobilności (np. stojaki i wiaty), gromadzące różne usługi współdzielonej mobilności tzw. Huby Mobilności (o których </w:t>
      </w:r>
      <w:r w:rsidR="00620F7B" w:rsidRPr="0051081D">
        <w:rPr>
          <w:rFonts w:ascii="Times New Roman" w:hAnsi="Times New Roman" w:cs="Times New Roman"/>
        </w:rPr>
        <w:t>szerzej</w:t>
      </w:r>
      <w:r w:rsidR="00B502C6" w:rsidRPr="0051081D">
        <w:rPr>
          <w:rFonts w:ascii="Times New Roman" w:hAnsi="Times New Roman" w:cs="Times New Roman"/>
        </w:rPr>
        <w:t xml:space="preserve"> w </w:t>
      </w:r>
      <w:r w:rsidRPr="0051081D">
        <w:rPr>
          <w:rFonts w:ascii="Times New Roman" w:hAnsi="Times New Roman" w:cs="Times New Roman"/>
        </w:rPr>
        <w:t>dalszej części S</w:t>
      </w:r>
      <w:r w:rsidR="00223A53" w:rsidRPr="0051081D">
        <w:rPr>
          <w:rFonts w:ascii="Times New Roman" w:hAnsi="Times New Roman" w:cs="Times New Roman"/>
        </w:rPr>
        <w:t>trategii</w:t>
      </w:r>
      <w:r w:rsidRPr="0051081D">
        <w:rPr>
          <w:rFonts w:ascii="Times New Roman" w:hAnsi="Times New Roman" w:cs="Times New Roman"/>
        </w:rPr>
        <w:t>), jak również infrastrukturę ładowania lub wymiany pakietów baterii dla różnego typu pojazdów (samochodów, a także dla elektrycznych: rowerów, hulajnóg, skuterów i innych). Ważnym będzie lokalizowa</w:t>
      </w:r>
      <w:r w:rsidR="003B0670">
        <w:rPr>
          <w:rFonts w:ascii="Times New Roman" w:hAnsi="Times New Roman" w:cs="Times New Roman"/>
        </w:rPr>
        <w:t>nie parkingów „Parkuj i Jedź” w </w:t>
      </w:r>
      <w:r w:rsidRPr="0051081D">
        <w:rPr>
          <w:rFonts w:ascii="Times New Roman" w:hAnsi="Times New Roman" w:cs="Times New Roman"/>
        </w:rPr>
        <w:t xml:space="preserve">punktach, które stworzą kierowcom dogodne warunki przesiadki do ich dalszych celów podróży wewnątrz </w:t>
      </w:r>
      <w:r w:rsidR="00620F7B" w:rsidRPr="0051081D">
        <w:rPr>
          <w:rFonts w:ascii="Times New Roman" w:hAnsi="Times New Roman" w:cs="Times New Roman"/>
        </w:rPr>
        <w:t>M</w:t>
      </w:r>
      <w:r w:rsidRPr="0051081D">
        <w:rPr>
          <w:rFonts w:ascii="Times New Roman" w:hAnsi="Times New Roman" w:cs="Times New Roman"/>
        </w:rPr>
        <w:t>iasta, np. przy dworcach i innych przystankach transportu zbiorowego.</w:t>
      </w:r>
    </w:p>
    <w:p w14:paraId="6715DFBC" w14:textId="5FF8B85C" w:rsidR="00E4587D" w:rsidRPr="0051081D" w:rsidRDefault="00E4587D" w:rsidP="005C0940">
      <w:pPr>
        <w:jc w:val="both"/>
        <w:rPr>
          <w:rFonts w:ascii="Times New Roman" w:hAnsi="Times New Roman" w:cs="Times New Roman"/>
        </w:rPr>
      </w:pPr>
      <w:r w:rsidRPr="0051081D">
        <w:rPr>
          <w:rFonts w:ascii="Times New Roman" w:hAnsi="Times New Roman" w:cs="Times New Roman"/>
        </w:rPr>
        <w:t>Aktualnie w Białymstoku nie istnieje sieć parkingów przesiadkowych typu Park &amp; Ride</w:t>
      </w:r>
      <w:r w:rsidR="00B502C6" w:rsidRPr="0051081D">
        <w:rPr>
          <w:rFonts w:ascii="Times New Roman" w:hAnsi="Times New Roman" w:cs="Times New Roman"/>
        </w:rPr>
        <w:t>, a </w:t>
      </w:r>
      <w:r w:rsidRPr="0051081D">
        <w:rPr>
          <w:rFonts w:ascii="Times New Roman" w:hAnsi="Times New Roman" w:cs="Times New Roman"/>
        </w:rPr>
        <w:t xml:space="preserve">pierwsza taka inwestycja (na 100 miejsc parkingowych) realizowana jest przy </w:t>
      </w:r>
      <w:r w:rsidR="00FA52D4" w:rsidRPr="0051081D">
        <w:rPr>
          <w:rFonts w:ascii="Times New Roman" w:hAnsi="Times New Roman" w:cs="Times New Roman"/>
        </w:rPr>
        <w:t>drodze do Hryniewicz</w:t>
      </w:r>
      <w:r w:rsidRPr="0051081D">
        <w:rPr>
          <w:rFonts w:ascii="Times New Roman" w:hAnsi="Times New Roman" w:cs="Times New Roman"/>
        </w:rPr>
        <w:t>.</w:t>
      </w:r>
    </w:p>
    <w:p w14:paraId="555CF615" w14:textId="49D7759A" w:rsidR="00D02A42" w:rsidRPr="0051081D" w:rsidRDefault="00D02A42" w:rsidP="000035CE">
      <w:pPr>
        <w:pStyle w:val="Nagwek4"/>
        <w:rPr>
          <w:rFonts w:ascii="Times New Roman" w:hAnsi="Times New Roman" w:cs="Times New Roman"/>
          <w:b/>
          <w:bCs/>
          <w:i w:val="0"/>
          <w:iCs w:val="0"/>
        </w:rPr>
      </w:pPr>
      <w:r w:rsidRPr="0051081D">
        <w:rPr>
          <w:rFonts w:ascii="Times New Roman" w:hAnsi="Times New Roman" w:cs="Times New Roman"/>
          <w:b/>
          <w:bCs/>
          <w:i w:val="0"/>
          <w:iCs w:val="0"/>
        </w:rPr>
        <w:t>Energooszczędne oświetlenie uliczne</w:t>
      </w:r>
    </w:p>
    <w:p w14:paraId="3EEFEE78" w14:textId="39C959A7" w:rsidR="00D02A42" w:rsidRPr="0051081D" w:rsidRDefault="00D02A42" w:rsidP="00D02A42">
      <w:pPr>
        <w:pStyle w:val="xmsonormal"/>
        <w:spacing w:after="160"/>
        <w:jc w:val="both"/>
        <w:rPr>
          <w:sz w:val="22"/>
          <w:szCs w:val="22"/>
          <w:lang w:eastAsia="en-US"/>
        </w:rPr>
      </w:pPr>
      <w:r w:rsidRPr="0051081D">
        <w:rPr>
          <w:sz w:val="22"/>
          <w:szCs w:val="22"/>
          <w:lang w:eastAsia="en-US"/>
        </w:rPr>
        <w:t>Białystok przeprowadza inwestycje, które zmierzają do zmiany istniejącego oświetl</w:t>
      </w:r>
      <w:r w:rsidR="003B0670">
        <w:rPr>
          <w:sz w:val="22"/>
          <w:szCs w:val="22"/>
          <w:lang w:eastAsia="en-US"/>
        </w:rPr>
        <w:t>enia ulic na energooszczędne. W </w:t>
      </w:r>
      <w:r w:rsidRPr="0051081D">
        <w:rPr>
          <w:sz w:val="22"/>
          <w:szCs w:val="22"/>
          <w:lang w:eastAsia="en-US"/>
        </w:rPr>
        <w:t>tym zakresie dokonano już instalacji opraw ledowych w tunelach i przy przejściach dla pieszych. </w:t>
      </w:r>
    </w:p>
    <w:p w14:paraId="159C4571" w14:textId="5381AC78" w:rsidR="00D02A42" w:rsidRPr="0051081D" w:rsidRDefault="00D02A42" w:rsidP="00D02A42">
      <w:pPr>
        <w:pStyle w:val="xmsonormal"/>
        <w:spacing w:after="160"/>
        <w:jc w:val="both"/>
        <w:rPr>
          <w:sz w:val="22"/>
          <w:szCs w:val="22"/>
          <w:lang w:eastAsia="en-US"/>
        </w:rPr>
      </w:pPr>
      <w:r w:rsidRPr="0051081D">
        <w:rPr>
          <w:sz w:val="22"/>
          <w:szCs w:val="22"/>
          <w:lang w:eastAsia="en-US"/>
        </w:rPr>
        <w:t>Planowane są również inwestycje w zakresie wymiany oświetleni</w:t>
      </w:r>
      <w:r w:rsidR="00B502C6" w:rsidRPr="0051081D">
        <w:rPr>
          <w:sz w:val="22"/>
          <w:szCs w:val="22"/>
          <w:lang w:eastAsia="en-US"/>
        </w:rPr>
        <w:t>a na całych długościach ulic. Z </w:t>
      </w:r>
      <w:r w:rsidRPr="0051081D">
        <w:rPr>
          <w:sz w:val="22"/>
          <w:szCs w:val="22"/>
          <w:lang w:eastAsia="en-US"/>
        </w:rPr>
        <w:t>uwagi na duże koszty, w szczególności w zakresie konieczności instalowania kompensatorów służących kompensacji mocy biernej, przedsięwzięcia te zostaną stopniowo rozłożone w czasie. Obecnie w pierwszej kolejności planowana jest zmiana oświetlenia ulicy Depowej oraz drogi łączącej ulicę Elewatorską z miejscowością Porosły. Dals</w:t>
      </w:r>
      <w:r w:rsidR="00ED31F8" w:rsidRPr="0051081D">
        <w:rPr>
          <w:sz w:val="22"/>
          <w:szCs w:val="22"/>
          <w:lang w:eastAsia="en-US"/>
        </w:rPr>
        <w:t>ze inwestycje będą dokonywane w </w:t>
      </w:r>
      <w:r w:rsidRPr="0051081D">
        <w:rPr>
          <w:sz w:val="22"/>
          <w:szCs w:val="22"/>
          <w:lang w:eastAsia="en-US"/>
        </w:rPr>
        <w:t>miarę możliwości budżetowych Miasta.</w:t>
      </w:r>
    </w:p>
    <w:p w14:paraId="01043A02" w14:textId="210482C2" w:rsidR="00E4587D" w:rsidRPr="0051081D" w:rsidRDefault="00E4587D" w:rsidP="000035CE">
      <w:pPr>
        <w:pStyle w:val="Nagwek4"/>
        <w:rPr>
          <w:rFonts w:ascii="Times New Roman" w:hAnsi="Times New Roman" w:cs="Times New Roman"/>
          <w:b/>
          <w:bCs/>
          <w:i w:val="0"/>
          <w:iCs w:val="0"/>
        </w:rPr>
      </w:pPr>
      <w:r w:rsidRPr="0051081D">
        <w:rPr>
          <w:rFonts w:ascii="Times New Roman" w:hAnsi="Times New Roman" w:cs="Times New Roman"/>
          <w:b/>
          <w:bCs/>
          <w:i w:val="0"/>
          <w:iCs w:val="0"/>
        </w:rPr>
        <w:lastRenderedPageBreak/>
        <w:t>Dodatkowe elementy smart city</w:t>
      </w:r>
    </w:p>
    <w:p w14:paraId="1A320624" w14:textId="2DABD39B" w:rsidR="00E4587D" w:rsidRPr="0051081D" w:rsidRDefault="00E4587D" w:rsidP="005C0940">
      <w:pPr>
        <w:jc w:val="both"/>
        <w:rPr>
          <w:rFonts w:ascii="Times New Roman" w:hAnsi="Times New Roman" w:cs="Times New Roman"/>
        </w:rPr>
      </w:pPr>
      <w:r w:rsidRPr="0051081D">
        <w:rPr>
          <w:rFonts w:ascii="Times New Roman" w:hAnsi="Times New Roman" w:cs="Times New Roman"/>
        </w:rPr>
        <w:t>Elementy inteligentnego miasta nie kończą się na omówionych powyżej zagadnieniach współdzielonej mobilności oraz polityki parkingowej. Wśród innych działań na rzecz równoważenia mobilności miejskiej za sprawą innowacyjnych elementów smart city wskazać należy na co najmniej dwie opisane poniżej innowacyjne koncepcje, których celem jest stworzenie atrakcyjnej alternatywy dla motoryzacji indywidualnej w mieście: 1. cyfrowe platformy MaaS (ang. Mobility-as-a-Service, tj. mobilność jako usługa); 2. Huby Mobilnoś</w:t>
      </w:r>
      <w:r w:rsidR="00ED31F8" w:rsidRPr="0051081D">
        <w:rPr>
          <w:rFonts w:ascii="Times New Roman" w:hAnsi="Times New Roman" w:cs="Times New Roman"/>
        </w:rPr>
        <w:t>ci w </w:t>
      </w:r>
      <w:r w:rsidRPr="0051081D">
        <w:rPr>
          <w:rFonts w:ascii="Times New Roman" w:hAnsi="Times New Roman" w:cs="Times New Roman"/>
        </w:rPr>
        <w:t xml:space="preserve">przestrzeni miejskiej. Obydwa działania obliczone są na promocję transportu zbiorowego i/lub współdzielonego jako pożądanych przez </w:t>
      </w:r>
      <w:r w:rsidR="00AA269F" w:rsidRPr="0051081D">
        <w:rPr>
          <w:rFonts w:ascii="Times New Roman" w:hAnsi="Times New Roman" w:cs="Times New Roman"/>
        </w:rPr>
        <w:t>M</w:t>
      </w:r>
      <w:r w:rsidRPr="0051081D">
        <w:rPr>
          <w:rFonts w:ascii="Times New Roman" w:hAnsi="Times New Roman" w:cs="Times New Roman"/>
        </w:rPr>
        <w:t>iasto zachowań komunikacyjnych.</w:t>
      </w:r>
    </w:p>
    <w:p w14:paraId="5A926FFF" w14:textId="3EDF687F" w:rsidR="000035CE" w:rsidRPr="0051081D" w:rsidRDefault="000035CE" w:rsidP="000035CE">
      <w:pPr>
        <w:pStyle w:val="Nagwek5"/>
        <w:rPr>
          <w:rFonts w:ascii="Times New Roman" w:eastAsiaTheme="minorHAnsi" w:hAnsi="Times New Roman" w:cs="Times New Roman"/>
          <w:color w:val="auto"/>
        </w:rPr>
      </w:pPr>
      <w:bookmarkStart w:id="100" w:name="_Hlk26978521"/>
      <w:r w:rsidRPr="0051081D">
        <w:rPr>
          <w:rFonts w:ascii="Times New Roman" w:hAnsi="Times New Roman" w:cs="Times New Roman"/>
          <w:b/>
          <w:bCs/>
          <w:color w:val="auto"/>
        </w:rPr>
        <w:t xml:space="preserve">a) </w:t>
      </w:r>
      <w:r w:rsidR="00E4587D" w:rsidRPr="0051081D">
        <w:rPr>
          <w:rFonts w:ascii="Times New Roman" w:hAnsi="Times New Roman" w:cs="Times New Roman"/>
          <w:b/>
          <w:bCs/>
          <w:color w:val="auto"/>
        </w:rPr>
        <w:t>Platformy typu MaaS</w:t>
      </w:r>
      <w:r w:rsidR="00E4587D" w:rsidRPr="0051081D">
        <w:rPr>
          <w:rFonts w:ascii="Times New Roman" w:eastAsiaTheme="minorHAnsi" w:hAnsi="Times New Roman" w:cs="Times New Roman"/>
          <w:color w:val="auto"/>
        </w:rPr>
        <w:t xml:space="preserve"> </w:t>
      </w:r>
    </w:p>
    <w:p w14:paraId="1D18AECF" w14:textId="2015BD53" w:rsidR="00E4587D" w:rsidRPr="0051081D" w:rsidRDefault="00E4587D" w:rsidP="005C0940">
      <w:pPr>
        <w:jc w:val="both"/>
        <w:rPr>
          <w:rFonts w:ascii="Times New Roman" w:hAnsi="Times New Roman" w:cs="Times New Roman"/>
        </w:rPr>
      </w:pPr>
      <w:r w:rsidRPr="0051081D">
        <w:rPr>
          <w:rFonts w:ascii="Times New Roman" w:hAnsi="Times New Roman" w:cs="Times New Roman"/>
        </w:rPr>
        <w:t xml:space="preserve">U podstaw koncepcji określanej jako MaaS (ang. Mobility-as-a-Service) leży przekonanie, że „mobilność” (rozumianą jako codzienne przemieszczanie się jednostki pomiędzy różnymi lokalizacjami) można potraktować jako jedną usługę realizowaną przy użyciu wielu różnych środków lokomocji, i co ważne – analogicznie jak w przypadku współdzielonej mobilności – bez potrzeby posiadania jakiegokolwiek pojazdu na własność. MaaS opiera się na idei transportu multimodalnego, tj. takiego, który zakłada wykorzystanie podczas jednej podróży więcej niż jednego środka transportu (lub sposobu przemieszczania się), w dowolnej konfiguracji (np. </w:t>
      </w:r>
      <w:r w:rsidR="003B0670">
        <w:rPr>
          <w:rFonts w:ascii="Times New Roman" w:hAnsi="Times New Roman" w:cs="Times New Roman"/>
        </w:rPr>
        <w:t>łącząc podróż pieszą/rowerową z </w:t>
      </w:r>
      <w:r w:rsidRPr="0051081D">
        <w:rPr>
          <w:rFonts w:ascii="Times New Roman" w:hAnsi="Times New Roman" w:cs="Times New Roman"/>
        </w:rPr>
        <w:t>autobusem lub carsharing z przejazdem e-hulajnogą), po to, aby do miejsca docelowego dotrzeć szybciej, wygodniej, taniej, zdrowiej, bardziej ekologicznie, minimalizując swój ślad węglowy</w:t>
      </w:r>
      <w:r w:rsidR="00E05909" w:rsidRPr="0051081D">
        <w:rPr>
          <w:rFonts w:ascii="Times New Roman" w:hAnsi="Times New Roman" w:cs="Times New Roman"/>
        </w:rPr>
        <w:t>,</w:t>
      </w:r>
      <w:r w:rsidRPr="0051081D">
        <w:rPr>
          <w:rFonts w:ascii="Times New Roman" w:hAnsi="Times New Roman" w:cs="Times New Roman"/>
        </w:rPr>
        <w:t xml:space="preserve"> czy po prostu zgodnie ze swoimi własnymi preferencjami (motywacje mogą być tu różne). Zaletą takiego elastycznego podejścia do mobilności jest zakładany efekt: zrównoważona mobilność miejska, w której auta </w:t>
      </w:r>
      <w:r w:rsidR="003B0670">
        <w:rPr>
          <w:rFonts w:ascii="Times New Roman" w:hAnsi="Times New Roman" w:cs="Times New Roman"/>
        </w:rPr>
        <w:t>prywatne nie dominują już tak w </w:t>
      </w:r>
      <w:r w:rsidRPr="0051081D">
        <w:rPr>
          <w:rFonts w:ascii="Times New Roman" w:hAnsi="Times New Roman" w:cs="Times New Roman"/>
        </w:rPr>
        <w:t>przestrzeni miejskiej nie powodując w tak dużej mierze negatywnych zjawisk związanych z rozwojem motoryzacji indywidualnej, tj. przede wszystkim zaboru cennej przestrzeni wspólnej, zatorów komunikacyjnych (korków, które tworzą się przede wszystkim w szczycie porannym oraz popołudniowym), zanieczyszczenia powietrza czy zagrożeń w ruchu.</w:t>
      </w:r>
    </w:p>
    <w:p w14:paraId="7B10298F" w14:textId="6F666A68" w:rsidR="00E05909" w:rsidRPr="0051081D" w:rsidRDefault="00E4587D" w:rsidP="005C0940">
      <w:pPr>
        <w:jc w:val="both"/>
        <w:rPr>
          <w:rFonts w:ascii="Times New Roman" w:hAnsi="Times New Roman" w:cs="Times New Roman"/>
        </w:rPr>
      </w:pPr>
      <w:r w:rsidRPr="0051081D">
        <w:rPr>
          <w:rFonts w:ascii="Times New Roman" w:hAnsi="Times New Roman" w:cs="Times New Roman"/>
        </w:rPr>
        <w:t>Sposobem na zaoferowanie mieszkańcom „mobilności jako usługi” jest udostępni</w:t>
      </w:r>
      <w:r w:rsidR="003B0670">
        <w:rPr>
          <w:rFonts w:ascii="Times New Roman" w:hAnsi="Times New Roman" w:cs="Times New Roman"/>
        </w:rPr>
        <w:t>enie platform MaaS w sklepach z </w:t>
      </w:r>
      <w:r w:rsidRPr="0051081D">
        <w:rPr>
          <w:rFonts w:ascii="Times New Roman" w:hAnsi="Times New Roman" w:cs="Times New Roman"/>
        </w:rPr>
        <w:t>aplikacjami mobilnymi do pobrania na urządzenia mobilne (np. smartfony), możliwe do zainicjowania tak przez firmy prywatne (np. pionierska w Polsce usługa MaaS pod nazwą Vooom; patrz infografika), jak i przez podmioty publiczne (np. operatorów transportu zbiorowego). Aplikacja mobilna z usługą MaaS w swo</w:t>
      </w:r>
      <w:r w:rsidR="00B502C6" w:rsidRPr="0051081D">
        <w:rPr>
          <w:rFonts w:ascii="Times New Roman" w:hAnsi="Times New Roman" w:cs="Times New Roman"/>
        </w:rPr>
        <w:t>im pełnoprawnym wydaniu łączy w </w:t>
      </w:r>
      <w:r w:rsidRPr="0051081D">
        <w:rPr>
          <w:rFonts w:ascii="Times New Roman" w:hAnsi="Times New Roman" w:cs="Times New Roman"/>
        </w:rPr>
        <w:t xml:space="preserve">ramach jednego konta użytkownika trzy kluczowe funkcjonalności: </w:t>
      </w:r>
    </w:p>
    <w:p w14:paraId="246AB22C" w14:textId="77777777" w:rsidR="00E05909" w:rsidRPr="0051081D" w:rsidRDefault="00E4587D" w:rsidP="008F57CB">
      <w:pPr>
        <w:pStyle w:val="Akapitzlist"/>
        <w:numPr>
          <w:ilvl w:val="0"/>
          <w:numId w:val="63"/>
        </w:numPr>
        <w:jc w:val="both"/>
        <w:rPr>
          <w:rFonts w:ascii="Times New Roman" w:hAnsi="Times New Roman" w:cs="Times New Roman"/>
        </w:rPr>
      </w:pPr>
      <w:r w:rsidRPr="0051081D">
        <w:rPr>
          <w:rFonts w:ascii="Times New Roman" w:hAnsi="Times New Roman" w:cs="Times New Roman"/>
        </w:rPr>
        <w:t xml:space="preserve">jest multimodalnym planerem podróży; </w:t>
      </w:r>
    </w:p>
    <w:p w14:paraId="009CFE72" w14:textId="5BA5F892" w:rsidR="00E05909" w:rsidRPr="0051081D" w:rsidRDefault="00E4587D" w:rsidP="008F57CB">
      <w:pPr>
        <w:pStyle w:val="Akapitzlist"/>
        <w:numPr>
          <w:ilvl w:val="0"/>
          <w:numId w:val="63"/>
        </w:numPr>
        <w:jc w:val="both"/>
        <w:rPr>
          <w:rFonts w:ascii="Times New Roman" w:hAnsi="Times New Roman" w:cs="Times New Roman"/>
        </w:rPr>
      </w:pPr>
      <w:r w:rsidRPr="0051081D">
        <w:rPr>
          <w:rFonts w:ascii="Times New Roman" w:hAnsi="Times New Roman" w:cs="Times New Roman"/>
        </w:rPr>
        <w:t>pozwala na rezerwację i zdalny dostęp do poszczególnych środków lokomocji (w tym: jest bilete</w:t>
      </w:r>
      <w:r w:rsidR="003B0670">
        <w:rPr>
          <w:rFonts w:ascii="Times New Roman" w:hAnsi="Times New Roman" w:cs="Times New Roman"/>
        </w:rPr>
        <w:t>m w </w:t>
      </w:r>
      <w:r w:rsidRPr="0051081D">
        <w:rPr>
          <w:rFonts w:ascii="Times New Roman" w:hAnsi="Times New Roman" w:cs="Times New Roman"/>
        </w:rPr>
        <w:t xml:space="preserve">transporcie zbiorowym); </w:t>
      </w:r>
    </w:p>
    <w:p w14:paraId="56F7021E" w14:textId="2DB47FF1" w:rsidR="00E4587D" w:rsidRPr="0051081D" w:rsidRDefault="00E4587D" w:rsidP="008F57CB">
      <w:pPr>
        <w:pStyle w:val="Akapitzlist"/>
        <w:numPr>
          <w:ilvl w:val="0"/>
          <w:numId w:val="63"/>
        </w:numPr>
        <w:jc w:val="both"/>
        <w:rPr>
          <w:rFonts w:ascii="Times New Roman" w:hAnsi="Times New Roman" w:cs="Times New Roman"/>
        </w:rPr>
      </w:pPr>
      <w:r w:rsidRPr="0051081D">
        <w:rPr>
          <w:rFonts w:ascii="Times New Roman" w:hAnsi="Times New Roman" w:cs="Times New Roman"/>
        </w:rPr>
        <w:t>opłaca jednorazowo całą podróż z punktu A do B, niezależnie od liczby przewoźników czy usług, które się na nią składają (w tym także jako subskrypcje na mobilność).</w:t>
      </w:r>
    </w:p>
    <w:p w14:paraId="7F6C0693" w14:textId="2D75D010" w:rsidR="00D46ADF" w:rsidRPr="0051081D" w:rsidRDefault="00D46ADF" w:rsidP="00771955">
      <w:pPr>
        <w:pStyle w:val="Legenda"/>
        <w:keepNext/>
        <w:spacing w:before="240"/>
        <w:jc w:val="center"/>
        <w:rPr>
          <w:rFonts w:ascii="Times New Roman" w:hAnsi="Times New Roman" w:cs="Times New Roman"/>
          <w:sz w:val="22"/>
          <w:szCs w:val="22"/>
        </w:rPr>
      </w:pPr>
      <w:bookmarkStart w:id="101" w:name="_Toc34814562"/>
      <w:r w:rsidRPr="0051081D">
        <w:rPr>
          <w:rFonts w:ascii="Times New Roman" w:hAnsi="Times New Roman" w:cs="Times New Roman"/>
          <w:sz w:val="22"/>
          <w:szCs w:val="22"/>
        </w:rPr>
        <w:t xml:space="preserve">Rysunek </w:t>
      </w:r>
      <w:r w:rsidR="004B63DF" w:rsidRPr="0051081D">
        <w:rPr>
          <w:rFonts w:ascii="Times New Roman" w:hAnsi="Times New Roman" w:cs="Times New Roman"/>
          <w:noProof/>
          <w:sz w:val="22"/>
          <w:szCs w:val="22"/>
        </w:rPr>
        <w:fldChar w:fldCharType="begin"/>
      </w:r>
      <w:r w:rsidR="004B63DF" w:rsidRPr="0051081D">
        <w:rPr>
          <w:rFonts w:ascii="Times New Roman" w:hAnsi="Times New Roman" w:cs="Times New Roman"/>
          <w:noProof/>
          <w:sz w:val="22"/>
          <w:szCs w:val="22"/>
        </w:rPr>
        <w:instrText xml:space="preserve"> SEQ Rysunek \* ARABIC </w:instrText>
      </w:r>
      <w:r w:rsidR="004B63DF" w:rsidRPr="0051081D">
        <w:rPr>
          <w:rFonts w:ascii="Times New Roman" w:hAnsi="Times New Roman" w:cs="Times New Roman"/>
          <w:noProof/>
          <w:sz w:val="22"/>
          <w:szCs w:val="22"/>
        </w:rPr>
        <w:fldChar w:fldCharType="separate"/>
      </w:r>
      <w:r w:rsidR="002546C3" w:rsidRPr="0051081D">
        <w:rPr>
          <w:rFonts w:ascii="Times New Roman" w:hAnsi="Times New Roman" w:cs="Times New Roman"/>
          <w:noProof/>
          <w:sz w:val="22"/>
          <w:szCs w:val="22"/>
        </w:rPr>
        <w:t>4</w:t>
      </w:r>
      <w:r w:rsidR="004B63DF" w:rsidRPr="0051081D">
        <w:rPr>
          <w:rFonts w:ascii="Times New Roman" w:hAnsi="Times New Roman" w:cs="Times New Roman"/>
          <w:noProof/>
          <w:sz w:val="22"/>
          <w:szCs w:val="22"/>
        </w:rPr>
        <w:fldChar w:fldCharType="end"/>
      </w:r>
      <w:r w:rsidRPr="0051081D">
        <w:rPr>
          <w:rFonts w:ascii="Times New Roman" w:hAnsi="Times New Roman" w:cs="Times New Roman"/>
          <w:sz w:val="22"/>
          <w:szCs w:val="22"/>
        </w:rPr>
        <w:t>. Przykład a</w:t>
      </w:r>
      <w:r w:rsidR="0083751B" w:rsidRPr="0051081D">
        <w:rPr>
          <w:rFonts w:ascii="Times New Roman" w:hAnsi="Times New Roman" w:cs="Times New Roman"/>
          <w:sz w:val="22"/>
          <w:szCs w:val="22"/>
        </w:rPr>
        <w:t>plikacji mobilnej z usługą MaaS</w:t>
      </w:r>
      <w:bookmarkEnd w:id="101"/>
    </w:p>
    <w:p w14:paraId="5D1922F5" w14:textId="77777777" w:rsidR="00E4587D" w:rsidRPr="0051081D" w:rsidRDefault="00E4587D" w:rsidP="005C0940">
      <w:pPr>
        <w:pStyle w:val="Akapitzlist"/>
        <w:ind w:left="792"/>
        <w:jc w:val="both"/>
        <w:rPr>
          <w:rFonts w:ascii="Times New Roman" w:hAnsi="Times New Roman" w:cs="Times New Roman"/>
        </w:rPr>
      </w:pPr>
      <w:r w:rsidRPr="0051081D">
        <w:rPr>
          <w:rFonts w:ascii="Times New Roman" w:hAnsi="Times New Roman" w:cs="Times New Roman"/>
          <w:noProof/>
          <w:lang w:eastAsia="pl-PL"/>
        </w:rPr>
        <w:drawing>
          <wp:inline distT="0" distB="0" distL="0" distR="0" wp14:anchorId="27DD52F9" wp14:editId="70C4D007">
            <wp:extent cx="5257800" cy="2719891"/>
            <wp:effectExtent l="0" t="0" r="0" b="4445"/>
            <wp:docPr id="451" name="Obraz 451" descr="Obraz zawierający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aS_przyklad_Vooom.PNG"/>
                    <pic:cNvPicPr/>
                  </pic:nvPicPr>
                  <pic:blipFill>
                    <a:blip r:embed="rId54">
                      <a:extLst>
                        <a:ext uri="{28A0092B-C50C-407E-A947-70E740481C1C}">
                          <a14:useLocalDpi xmlns:a14="http://schemas.microsoft.com/office/drawing/2010/main" val="0"/>
                        </a:ext>
                      </a:extLst>
                    </a:blip>
                    <a:stretch>
                      <a:fillRect/>
                    </a:stretch>
                  </pic:blipFill>
                  <pic:spPr>
                    <a:xfrm>
                      <a:off x="0" y="0"/>
                      <a:ext cx="5264419" cy="2723315"/>
                    </a:xfrm>
                    <a:prstGeom prst="rect">
                      <a:avLst/>
                    </a:prstGeom>
                  </pic:spPr>
                </pic:pic>
              </a:graphicData>
            </a:graphic>
          </wp:inline>
        </w:drawing>
      </w:r>
    </w:p>
    <w:p w14:paraId="4625AA14" w14:textId="77777777" w:rsidR="00E05909" w:rsidRPr="0051081D" w:rsidRDefault="00E4587D" w:rsidP="005C0940">
      <w:pPr>
        <w:jc w:val="both"/>
        <w:rPr>
          <w:rFonts w:ascii="Times New Roman" w:hAnsi="Times New Roman" w:cs="Times New Roman"/>
        </w:rPr>
      </w:pPr>
      <w:r w:rsidRPr="0051081D">
        <w:rPr>
          <w:rFonts w:ascii="Times New Roman" w:hAnsi="Times New Roman" w:cs="Times New Roman"/>
        </w:rPr>
        <w:lastRenderedPageBreak/>
        <w:t xml:space="preserve">Warunkami brzegowymi dla pojawienia się platform MaaS w jakimkolwiek mieście, poza potencjałem biznesowym lokalnego rynku przy wdrożeniach komercyjnych, są: </w:t>
      </w:r>
    </w:p>
    <w:p w14:paraId="10BAABB2" w14:textId="77777777" w:rsidR="00E05909" w:rsidRPr="0051081D" w:rsidRDefault="00E4587D" w:rsidP="008F57CB">
      <w:pPr>
        <w:pStyle w:val="Akapitzlist"/>
        <w:numPr>
          <w:ilvl w:val="0"/>
          <w:numId w:val="64"/>
        </w:numPr>
        <w:jc w:val="both"/>
        <w:rPr>
          <w:rFonts w:ascii="Times New Roman" w:hAnsi="Times New Roman" w:cs="Times New Roman"/>
        </w:rPr>
      </w:pPr>
      <w:r w:rsidRPr="0051081D">
        <w:rPr>
          <w:rFonts w:ascii="Times New Roman" w:hAnsi="Times New Roman" w:cs="Times New Roman"/>
        </w:rPr>
        <w:t xml:space="preserve">otwarte dane publicznych przewoźników transportu zbiorowego (głównie w zakresie rozkładów jazdy i/lub lokalizacji taboru na żywo) udostępniane przez odpowiedni standard interfejsu programistycznego aplikacji, tzw. API (ang. Application Program Interface); </w:t>
      </w:r>
    </w:p>
    <w:p w14:paraId="5247C16C" w14:textId="2411F070" w:rsidR="00E05909" w:rsidRPr="0051081D" w:rsidRDefault="00E4587D" w:rsidP="008F57CB">
      <w:pPr>
        <w:pStyle w:val="Akapitzlist"/>
        <w:numPr>
          <w:ilvl w:val="0"/>
          <w:numId w:val="64"/>
        </w:numPr>
        <w:jc w:val="both"/>
        <w:rPr>
          <w:rFonts w:ascii="Times New Roman" w:hAnsi="Times New Roman" w:cs="Times New Roman"/>
        </w:rPr>
      </w:pPr>
      <w:r w:rsidRPr="0051081D">
        <w:rPr>
          <w:rFonts w:ascii="Times New Roman" w:hAnsi="Times New Roman" w:cs="Times New Roman"/>
        </w:rPr>
        <w:t>możliwość zdalnego i w pełni cyfrowego nabycia przez platformę MaaS biletów na</w:t>
      </w:r>
      <w:r w:rsidR="003B0670">
        <w:rPr>
          <w:rFonts w:ascii="Times New Roman" w:hAnsi="Times New Roman" w:cs="Times New Roman"/>
        </w:rPr>
        <w:t xml:space="preserve"> przejazdy/usługi u </w:t>
      </w:r>
      <w:r w:rsidRPr="0051081D">
        <w:rPr>
          <w:rFonts w:ascii="Times New Roman" w:hAnsi="Times New Roman" w:cs="Times New Roman"/>
        </w:rPr>
        <w:t xml:space="preserve">publicznych przewoźników transportu zbiorowego w czasie rzeczywistym (najlepiej przy uwzględnieniu ich pełnej oferty taryfowej oraz przy zastosowaniu rabatów/upustów jak dla sprzedaży hurtowej, a nie detalicznej;  </w:t>
      </w:r>
    </w:p>
    <w:p w14:paraId="285F024C" w14:textId="2E12F906" w:rsidR="00E4587D" w:rsidRPr="0051081D" w:rsidRDefault="00E4587D" w:rsidP="008F57CB">
      <w:pPr>
        <w:pStyle w:val="Akapitzlist"/>
        <w:numPr>
          <w:ilvl w:val="0"/>
          <w:numId w:val="64"/>
        </w:numPr>
        <w:jc w:val="both"/>
        <w:rPr>
          <w:rFonts w:ascii="Times New Roman" w:hAnsi="Times New Roman" w:cs="Times New Roman"/>
        </w:rPr>
      </w:pPr>
      <w:r w:rsidRPr="0051081D">
        <w:rPr>
          <w:rFonts w:ascii="Times New Roman" w:hAnsi="Times New Roman" w:cs="Times New Roman"/>
        </w:rPr>
        <w:t>obecność na lokalnym rynku usług współdzielonej mobilności, które wyrażą gotowość na niezbędny poziom integracji na platformie MaaS (może to być np. system roweru miejskiego, operatorzy współdzielonych e-hulajnóg i e-skuterów, systemy carsharing, tradycyjne wypożyczalnie pojazdów, czy też usługi taksówkarskie).</w:t>
      </w:r>
      <w:bookmarkEnd w:id="100"/>
    </w:p>
    <w:p w14:paraId="28E827AF" w14:textId="77777777" w:rsidR="000035CE" w:rsidRPr="0051081D" w:rsidRDefault="000035CE" w:rsidP="000035CE">
      <w:pPr>
        <w:pStyle w:val="Akapitzlist"/>
        <w:jc w:val="both"/>
        <w:rPr>
          <w:rFonts w:ascii="Times New Roman" w:hAnsi="Times New Roman" w:cs="Times New Roman"/>
        </w:rPr>
      </w:pPr>
    </w:p>
    <w:p w14:paraId="5FE7E9A9" w14:textId="28C87A92" w:rsidR="00E4587D" w:rsidRPr="0051081D" w:rsidRDefault="000035CE" w:rsidP="005C0940">
      <w:pPr>
        <w:pStyle w:val="Nagwek5"/>
        <w:rPr>
          <w:rFonts w:ascii="Times New Roman" w:hAnsi="Times New Roman" w:cs="Times New Roman"/>
          <w:b/>
          <w:bCs/>
          <w:color w:val="auto"/>
        </w:rPr>
      </w:pPr>
      <w:r w:rsidRPr="0051081D">
        <w:rPr>
          <w:rFonts w:ascii="Times New Roman" w:hAnsi="Times New Roman" w:cs="Times New Roman"/>
          <w:b/>
          <w:bCs/>
          <w:color w:val="auto"/>
        </w:rPr>
        <w:t xml:space="preserve">b) </w:t>
      </w:r>
      <w:r w:rsidR="00E4587D" w:rsidRPr="0051081D">
        <w:rPr>
          <w:rFonts w:ascii="Times New Roman" w:hAnsi="Times New Roman" w:cs="Times New Roman"/>
          <w:b/>
          <w:bCs/>
          <w:color w:val="auto"/>
        </w:rPr>
        <w:t>Huby Mobilności</w:t>
      </w:r>
    </w:p>
    <w:p w14:paraId="5EFBE03E" w14:textId="0C2701CE" w:rsidR="00E4587D" w:rsidRPr="0051081D" w:rsidRDefault="00E4587D" w:rsidP="005C0940">
      <w:pPr>
        <w:jc w:val="both"/>
        <w:rPr>
          <w:rFonts w:ascii="Times New Roman" w:hAnsi="Times New Roman" w:cs="Times New Roman"/>
        </w:rPr>
      </w:pPr>
      <w:r w:rsidRPr="0051081D">
        <w:rPr>
          <w:rFonts w:ascii="Times New Roman" w:hAnsi="Times New Roman" w:cs="Times New Roman"/>
        </w:rPr>
        <w:t xml:space="preserve">Huby Mobilności to wydzielone i specjalnie zaaranżowane przestrzenie, na których dostępne są usługi współdzielonej mobilności oraz dodatkowa infrastruktura. Znajdują się w nich różne pojazdy wypożyczane „na minuty” za pośrednictwem aplikacji na smartfona – np. rowery, e-hulajnogi, e-skutery i samochody – jak również dodatkowa infrastruktura, choćby stojaki, meble miejskie czy też urządzenia do ładowania lub wymiany pakietów baterii w różnego rodzaju pojazdach elektrycznych. Miejsca takie gromadzą cały pakiet usług współdzielonej mobilności wzbogacając tym samym ofertę transportową </w:t>
      </w:r>
      <w:r w:rsidR="00AA269F" w:rsidRPr="0051081D">
        <w:rPr>
          <w:rFonts w:ascii="Times New Roman" w:hAnsi="Times New Roman" w:cs="Times New Roman"/>
        </w:rPr>
        <w:t>M</w:t>
      </w:r>
      <w:r w:rsidRPr="0051081D">
        <w:rPr>
          <w:rFonts w:ascii="Times New Roman" w:hAnsi="Times New Roman" w:cs="Times New Roman"/>
        </w:rPr>
        <w:t>iasta, danej okolicy, czy wręcz konkretnej nieruchomości – np. urzędów, dworców, instytucji kultury, obiektów sportowych, osiedli mieszkaniowych, a także nieruchomości komercyjnych – np. galerii handlowych, hoteli czy obiektów biurowych (patrz: przykładowa wizualizacja hubu; projekt: Marek Lorens).</w:t>
      </w:r>
    </w:p>
    <w:p w14:paraId="5E2D095A" w14:textId="363F6C9E" w:rsidR="009E4AB7" w:rsidRPr="0051081D" w:rsidRDefault="009E4AB7" w:rsidP="00771955">
      <w:pPr>
        <w:pStyle w:val="Legenda"/>
        <w:keepNext/>
        <w:spacing w:before="240"/>
        <w:jc w:val="center"/>
        <w:rPr>
          <w:rFonts w:ascii="Times New Roman" w:hAnsi="Times New Roman" w:cs="Times New Roman"/>
          <w:sz w:val="22"/>
          <w:szCs w:val="22"/>
        </w:rPr>
      </w:pPr>
      <w:bookmarkStart w:id="102" w:name="_Toc34814563"/>
      <w:r w:rsidRPr="0051081D">
        <w:rPr>
          <w:rFonts w:ascii="Times New Roman" w:hAnsi="Times New Roman" w:cs="Times New Roman"/>
          <w:sz w:val="22"/>
          <w:szCs w:val="22"/>
        </w:rPr>
        <w:t xml:space="preserve">Rysunek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Rysunek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5</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Przyk</w:t>
      </w:r>
      <w:r w:rsidR="00CE66BC" w:rsidRPr="0051081D">
        <w:rPr>
          <w:rFonts w:ascii="Times New Roman" w:hAnsi="Times New Roman" w:cs="Times New Roman"/>
          <w:sz w:val="22"/>
          <w:szCs w:val="22"/>
        </w:rPr>
        <w:t>ł</w:t>
      </w:r>
      <w:r w:rsidRPr="0051081D">
        <w:rPr>
          <w:rFonts w:ascii="Times New Roman" w:hAnsi="Times New Roman" w:cs="Times New Roman"/>
          <w:sz w:val="22"/>
          <w:szCs w:val="22"/>
        </w:rPr>
        <w:t>adowa wizualizacja hubu mobilności</w:t>
      </w:r>
      <w:bookmarkEnd w:id="102"/>
    </w:p>
    <w:p w14:paraId="7FD6A148" w14:textId="77777777" w:rsidR="00E4587D" w:rsidRPr="0051081D" w:rsidRDefault="00E4587D" w:rsidP="005C0940">
      <w:pPr>
        <w:pStyle w:val="Akapitzlist"/>
        <w:ind w:left="792"/>
        <w:jc w:val="both"/>
        <w:rPr>
          <w:rFonts w:ascii="Times New Roman" w:hAnsi="Times New Roman" w:cs="Times New Roman"/>
        </w:rPr>
      </w:pPr>
      <w:r w:rsidRPr="0051081D">
        <w:rPr>
          <w:rFonts w:ascii="Times New Roman" w:hAnsi="Times New Roman" w:cs="Times New Roman"/>
          <w:noProof/>
          <w:lang w:eastAsia="pl-PL"/>
        </w:rPr>
        <w:drawing>
          <wp:inline distT="0" distB="0" distL="0" distR="0" wp14:anchorId="496D97E0" wp14:editId="0C68459E">
            <wp:extent cx="5238750" cy="2931205"/>
            <wp:effectExtent l="0" t="0" r="0" b="2540"/>
            <wp:docPr id="453" name="Obraz 453" descr="Obraz zawierający stół, wewnątrz, tort, siedz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b_Mobilnosci_przyklad.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45829" cy="2935166"/>
                    </a:xfrm>
                    <a:prstGeom prst="rect">
                      <a:avLst/>
                    </a:prstGeom>
                  </pic:spPr>
                </pic:pic>
              </a:graphicData>
            </a:graphic>
          </wp:inline>
        </w:drawing>
      </w:r>
    </w:p>
    <w:p w14:paraId="67F64389" w14:textId="49936E4E" w:rsidR="00E4587D" w:rsidRPr="0051081D" w:rsidRDefault="00E4587D" w:rsidP="005C0940">
      <w:pPr>
        <w:jc w:val="both"/>
        <w:rPr>
          <w:rFonts w:ascii="Times New Roman" w:hAnsi="Times New Roman" w:cs="Times New Roman"/>
        </w:rPr>
      </w:pPr>
      <w:r w:rsidRPr="0051081D">
        <w:rPr>
          <w:rFonts w:ascii="Times New Roman" w:hAnsi="Times New Roman" w:cs="Times New Roman"/>
        </w:rPr>
        <w:t>Dzięki Hubom Mobilności można lepiej wykorzystać dostępną przestrzeń. Jak wiadomo bowiem z badań</w:t>
      </w:r>
      <w:r w:rsidRPr="0051081D">
        <w:rPr>
          <w:rStyle w:val="Odwoanieprzypisudolnego"/>
          <w:rFonts w:ascii="Times New Roman" w:hAnsi="Times New Roman" w:cs="Times New Roman"/>
        </w:rPr>
        <w:footnoteReference w:id="77"/>
      </w:r>
      <w:r w:rsidRPr="0051081D">
        <w:rPr>
          <w:rFonts w:ascii="Times New Roman" w:hAnsi="Times New Roman" w:cs="Times New Roman"/>
        </w:rPr>
        <w:t xml:space="preserve">, auta prywatne zaparkowane są średnio przez 95% czasu, podróżuje nimi średnio niewiele więcej niż jedna osoba </w:t>
      </w:r>
      <w:r w:rsidRPr="0051081D">
        <w:rPr>
          <w:rFonts w:ascii="Times New Roman" w:hAnsi="Times New Roman" w:cs="Times New Roman"/>
        </w:rPr>
        <w:lastRenderedPageBreak/>
        <w:t>(np.</w:t>
      </w:r>
      <w:r w:rsidR="003B0670">
        <w:rPr>
          <w:rFonts w:ascii="Times New Roman" w:hAnsi="Times New Roman" w:cs="Times New Roman"/>
        </w:rPr>
        <w:t> </w:t>
      </w:r>
      <w:r w:rsidRPr="0051081D">
        <w:rPr>
          <w:rFonts w:ascii="Times New Roman" w:hAnsi="Times New Roman" w:cs="Times New Roman"/>
        </w:rPr>
        <w:t>w</w:t>
      </w:r>
      <w:r w:rsidR="003B0670">
        <w:rPr>
          <w:rFonts w:ascii="Times New Roman" w:hAnsi="Times New Roman" w:cs="Times New Roman"/>
        </w:rPr>
        <w:t> </w:t>
      </w:r>
      <w:r w:rsidRPr="0051081D">
        <w:rPr>
          <w:rFonts w:ascii="Times New Roman" w:hAnsi="Times New Roman" w:cs="Times New Roman"/>
        </w:rPr>
        <w:t>Warszawie to 1,3 osoby</w:t>
      </w:r>
      <w:r w:rsidRPr="0051081D">
        <w:rPr>
          <w:rStyle w:val="Odwoanieprzypisudolnego"/>
          <w:rFonts w:ascii="Times New Roman" w:hAnsi="Times New Roman" w:cs="Times New Roman"/>
        </w:rPr>
        <w:footnoteReference w:id="78"/>
      </w:r>
      <w:r w:rsidRPr="0051081D">
        <w:rPr>
          <w:rFonts w:ascii="Times New Roman" w:hAnsi="Times New Roman" w:cs="Times New Roman"/>
        </w:rPr>
        <w:t>), a każdy z takich pojazdów zajmuje 12-15 m</w:t>
      </w:r>
      <w:r w:rsidRPr="0051081D">
        <w:rPr>
          <w:rFonts w:ascii="Times New Roman" w:hAnsi="Times New Roman" w:cs="Times New Roman"/>
          <w:vertAlign w:val="superscript"/>
        </w:rPr>
        <w:t>2</w:t>
      </w:r>
      <w:r w:rsidRPr="0051081D">
        <w:rPr>
          <w:rFonts w:ascii="Times New Roman" w:hAnsi="Times New Roman" w:cs="Times New Roman"/>
        </w:rPr>
        <w:t xml:space="preserve"> cennej powierzchni wytwarzając przy tym wszystkim spaliny. Mając tę wiedzę, jak również wystarczająco dużą podaż przestrzeni parkingowych dla aut prywatnych, rekomendowanym jest przeznaczenie ich fragmentów (np. 4 miejsc parkingowych na każde 100) pod tzw. Huby Mobilności, które realizować będą więcej niż jeden cel strategiczny </w:t>
      </w:r>
      <w:r w:rsidR="00AA269F" w:rsidRPr="0051081D">
        <w:rPr>
          <w:rFonts w:ascii="Times New Roman" w:hAnsi="Times New Roman" w:cs="Times New Roman"/>
        </w:rPr>
        <w:t>M</w:t>
      </w:r>
      <w:r w:rsidRPr="0051081D">
        <w:rPr>
          <w:rFonts w:ascii="Times New Roman" w:hAnsi="Times New Roman" w:cs="Times New Roman"/>
        </w:rPr>
        <w:t>iasta: będę równoważyć mobilność miejską oferując alternatywę dla samochodowego transportu indywidualnego</w:t>
      </w:r>
      <w:r w:rsidR="00E05909" w:rsidRPr="0051081D">
        <w:rPr>
          <w:rFonts w:ascii="Times New Roman" w:hAnsi="Times New Roman" w:cs="Times New Roman"/>
        </w:rPr>
        <w:t xml:space="preserve"> oraz </w:t>
      </w:r>
      <w:r w:rsidRPr="0051081D">
        <w:rPr>
          <w:rFonts w:ascii="Times New Roman" w:hAnsi="Times New Roman" w:cs="Times New Roman"/>
        </w:rPr>
        <w:t xml:space="preserve">będą stymulować rozwój elektromobilności i mikromobilności. </w:t>
      </w:r>
    </w:p>
    <w:p w14:paraId="6D89CCB0" w14:textId="77777777" w:rsidR="00E4587D" w:rsidRPr="0051081D" w:rsidRDefault="00E4587D" w:rsidP="005C0940">
      <w:pPr>
        <w:jc w:val="both"/>
        <w:rPr>
          <w:rFonts w:ascii="Times New Roman" w:hAnsi="Times New Roman" w:cs="Times New Roman"/>
          <w:b/>
        </w:rPr>
      </w:pPr>
    </w:p>
    <w:p w14:paraId="5A7E67AF" w14:textId="6B14050C" w:rsidR="00E4587D" w:rsidRPr="0051081D" w:rsidRDefault="00E4587D" w:rsidP="000035CE">
      <w:pPr>
        <w:pStyle w:val="Nagwek4"/>
        <w:rPr>
          <w:rFonts w:ascii="Times New Roman" w:hAnsi="Times New Roman" w:cs="Times New Roman"/>
          <w:b/>
          <w:bCs/>
          <w:i w:val="0"/>
          <w:iCs w:val="0"/>
        </w:rPr>
      </w:pPr>
      <w:r w:rsidRPr="0051081D">
        <w:rPr>
          <w:rFonts w:ascii="Times New Roman" w:hAnsi="Times New Roman" w:cs="Times New Roman"/>
          <w:b/>
          <w:bCs/>
          <w:i w:val="0"/>
          <w:iCs w:val="0"/>
        </w:rPr>
        <w:t>Podsumowanie</w:t>
      </w:r>
    </w:p>
    <w:p w14:paraId="38696B11" w14:textId="77777777" w:rsidR="00E05909" w:rsidRPr="0051081D" w:rsidRDefault="00E4587D" w:rsidP="005C0940">
      <w:pPr>
        <w:jc w:val="both"/>
        <w:rPr>
          <w:rFonts w:ascii="Times New Roman" w:hAnsi="Times New Roman" w:cs="Times New Roman"/>
        </w:rPr>
      </w:pPr>
      <w:r w:rsidRPr="0051081D">
        <w:rPr>
          <w:rFonts w:ascii="Times New Roman" w:hAnsi="Times New Roman" w:cs="Times New Roman"/>
        </w:rPr>
        <w:t>Obszary działań przedstawione w niniejszym fragmencie S</w:t>
      </w:r>
      <w:r w:rsidR="00223A53" w:rsidRPr="0051081D">
        <w:rPr>
          <w:rFonts w:ascii="Times New Roman" w:hAnsi="Times New Roman" w:cs="Times New Roman"/>
        </w:rPr>
        <w:t>trategii</w:t>
      </w:r>
      <w:r w:rsidRPr="0051081D">
        <w:rPr>
          <w:rFonts w:ascii="Times New Roman" w:hAnsi="Times New Roman" w:cs="Times New Roman"/>
        </w:rPr>
        <w:t xml:space="preserve">, a zbiorczo określone elementami smart city, obliczone są na długofalowe i pozytywne w swoich skutkach efekty dla Białegostoku, wśród których jako najważniejsze należy wskazać: </w:t>
      </w:r>
    </w:p>
    <w:p w14:paraId="1894F8B8" w14:textId="155359D3" w:rsidR="00E05909" w:rsidRPr="0051081D" w:rsidRDefault="00E4587D" w:rsidP="008F57CB">
      <w:pPr>
        <w:pStyle w:val="Akapitzlist"/>
        <w:numPr>
          <w:ilvl w:val="0"/>
          <w:numId w:val="65"/>
        </w:numPr>
        <w:jc w:val="both"/>
        <w:rPr>
          <w:rFonts w:ascii="Times New Roman" w:hAnsi="Times New Roman" w:cs="Times New Roman"/>
        </w:rPr>
      </w:pPr>
      <w:r w:rsidRPr="0051081D">
        <w:rPr>
          <w:rFonts w:ascii="Times New Roman" w:hAnsi="Times New Roman" w:cs="Times New Roman"/>
        </w:rPr>
        <w:t>równoważenie mobilności miejskiej za sprawą upowszechniania transportu współdzielonego i zbiorowego</w:t>
      </w:r>
    </w:p>
    <w:p w14:paraId="7600D4BC" w14:textId="409F3F12" w:rsidR="00E05909" w:rsidRPr="0051081D" w:rsidRDefault="00E4587D" w:rsidP="008F57CB">
      <w:pPr>
        <w:pStyle w:val="Akapitzlist"/>
        <w:numPr>
          <w:ilvl w:val="0"/>
          <w:numId w:val="65"/>
        </w:numPr>
        <w:jc w:val="both"/>
        <w:rPr>
          <w:rFonts w:ascii="Times New Roman" w:hAnsi="Times New Roman" w:cs="Times New Roman"/>
        </w:rPr>
      </w:pPr>
      <w:r w:rsidRPr="0051081D">
        <w:rPr>
          <w:rFonts w:ascii="Times New Roman" w:hAnsi="Times New Roman" w:cs="Times New Roman"/>
        </w:rPr>
        <w:t>zmianę nawyków komunikacyjnych mieszkańców na uwzględniające inne środki lokomocji niż auto prywatne</w:t>
      </w:r>
    </w:p>
    <w:p w14:paraId="09E99F6F" w14:textId="77777777" w:rsidR="00923B29" w:rsidRPr="0051081D" w:rsidRDefault="00E4587D" w:rsidP="008F57CB">
      <w:pPr>
        <w:pStyle w:val="Akapitzlist"/>
        <w:numPr>
          <w:ilvl w:val="0"/>
          <w:numId w:val="65"/>
        </w:numPr>
        <w:jc w:val="both"/>
        <w:rPr>
          <w:rFonts w:ascii="Times New Roman" w:hAnsi="Times New Roman" w:cs="Times New Roman"/>
        </w:rPr>
      </w:pPr>
      <w:r w:rsidRPr="0051081D">
        <w:rPr>
          <w:rFonts w:ascii="Times New Roman" w:hAnsi="Times New Roman" w:cs="Times New Roman"/>
        </w:rPr>
        <w:t>lepsze wykorzystanie przestrzeni miejskiej, w szczególności przestrzeni parkingowych</w:t>
      </w:r>
    </w:p>
    <w:p w14:paraId="3E5C8635" w14:textId="1229AA8C" w:rsidR="00E4587D" w:rsidRPr="0051081D" w:rsidRDefault="00E4587D" w:rsidP="008F57CB">
      <w:pPr>
        <w:pStyle w:val="Akapitzlist"/>
        <w:numPr>
          <w:ilvl w:val="0"/>
          <w:numId w:val="65"/>
        </w:numPr>
        <w:jc w:val="both"/>
        <w:rPr>
          <w:rFonts w:ascii="Times New Roman" w:hAnsi="Times New Roman" w:cs="Times New Roman"/>
        </w:rPr>
      </w:pPr>
      <w:r w:rsidRPr="0051081D">
        <w:rPr>
          <w:rFonts w:ascii="Times New Roman" w:hAnsi="Times New Roman" w:cs="Times New Roman"/>
        </w:rPr>
        <w:t xml:space="preserve"> dbałość o czystsze powietrze i mniejszy hałas dzię</w:t>
      </w:r>
      <w:r w:rsidR="00ED31F8" w:rsidRPr="0051081D">
        <w:rPr>
          <w:rFonts w:ascii="Times New Roman" w:hAnsi="Times New Roman" w:cs="Times New Roman"/>
        </w:rPr>
        <w:t>ki promocji elektromobilności i </w:t>
      </w:r>
      <w:r w:rsidRPr="0051081D">
        <w:rPr>
          <w:rFonts w:ascii="Times New Roman" w:hAnsi="Times New Roman" w:cs="Times New Roman"/>
        </w:rPr>
        <w:t>pojazdów napędzanych energią elektryczną.</w:t>
      </w:r>
    </w:p>
    <w:p w14:paraId="648FD5E3" w14:textId="77777777" w:rsidR="00E05909" w:rsidRPr="0051081D" w:rsidRDefault="00E4587D" w:rsidP="005C0940">
      <w:pPr>
        <w:jc w:val="both"/>
        <w:rPr>
          <w:rFonts w:ascii="Times New Roman" w:hAnsi="Times New Roman" w:cs="Times New Roman"/>
        </w:rPr>
      </w:pPr>
      <w:r w:rsidRPr="0051081D">
        <w:rPr>
          <w:rFonts w:ascii="Times New Roman" w:hAnsi="Times New Roman" w:cs="Times New Roman"/>
        </w:rPr>
        <w:t xml:space="preserve">Wskazane zostały trzy kluczowe obszary działań: </w:t>
      </w:r>
    </w:p>
    <w:p w14:paraId="0490607D" w14:textId="7D5176BD" w:rsidR="00E05909" w:rsidRPr="0051081D" w:rsidRDefault="00E4587D" w:rsidP="008F57CB">
      <w:pPr>
        <w:pStyle w:val="Akapitzlist"/>
        <w:numPr>
          <w:ilvl w:val="0"/>
          <w:numId w:val="66"/>
        </w:numPr>
        <w:jc w:val="both"/>
        <w:rPr>
          <w:rFonts w:ascii="Times New Roman" w:hAnsi="Times New Roman" w:cs="Times New Roman"/>
        </w:rPr>
      </w:pPr>
      <w:r w:rsidRPr="0051081D">
        <w:rPr>
          <w:rFonts w:ascii="Times New Roman" w:hAnsi="Times New Roman" w:cs="Times New Roman"/>
        </w:rPr>
        <w:t>ekonomia współdzielenia</w:t>
      </w:r>
    </w:p>
    <w:p w14:paraId="2DA991EB" w14:textId="2B6E02B1" w:rsidR="00E05909" w:rsidRPr="0051081D" w:rsidRDefault="00E4587D" w:rsidP="008F57CB">
      <w:pPr>
        <w:pStyle w:val="Akapitzlist"/>
        <w:numPr>
          <w:ilvl w:val="0"/>
          <w:numId w:val="66"/>
        </w:numPr>
        <w:jc w:val="both"/>
        <w:rPr>
          <w:rFonts w:ascii="Times New Roman" w:hAnsi="Times New Roman" w:cs="Times New Roman"/>
        </w:rPr>
      </w:pPr>
      <w:r w:rsidRPr="0051081D">
        <w:rPr>
          <w:rFonts w:ascii="Times New Roman" w:hAnsi="Times New Roman" w:cs="Times New Roman"/>
        </w:rPr>
        <w:t>polityka parkingowa</w:t>
      </w:r>
    </w:p>
    <w:p w14:paraId="3B530358" w14:textId="77777777" w:rsidR="00E05909" w:rsidRPr="0051081D" w:rsidRDefault="00E4587D" w:rsidP="008F57CB">
      <w:pPr>
        <w:pStyle w:val="Akapitzlist"/>
        <w:numPr>
          <w:ilvl w:val="0"/>
          <w:numId w:val="66"/>
        </w:numPr>
        <w:jc w:val="both"/>
        <w:rPr>
          <w:rFonts w:ascii="Times New Roman" w:hAnsi="Times New Roman" w:cs="Times New Roman"/>
        </w:rPr>
      </w:pPr>
      <w:r w:rsidRPr="0051081D">
        <w:rPr>
          <w:rFonts w:ascii="Times New Roman" w:hAnsi="Times New Roman" w:cs="Times New Roman"/>
        </w:rPr>
        <w:t xml:space="preserve">dodatkowe elementy smart city. </w:t>
      </w:r>
    </w:p>
    <w:p w14:paraId="34936BBA" w14:textId="7DEFF235" w:rsidR="00E05909" w:rsidRPr="0051081D" w:rsidRDefault="00E4587D" w:rsidP="005C0940">
      <w:pPr>
        <w:jc w:val="both"/>
        <w:rPr>
          <w:rFonts w:ascii="Times New Roman" w:hAnsi="Times New Roman" w:cs="Times New Roman"/>
        </w:rPr>
      </w:pPr>
      <w:r w:rsidRPr="0051081D">
        <w:rPr>
          <w:rFonts w:ascii="Times New Roman" w:hAnsi="Times New Roman" w:cs="Times New Roman"/>
        </w:rPr>
        <w:t>W ramach ekonomii współdzielenia rekomendowanym jes</w:t>
      </w:r>
      <w:r w:rsidR="00ED31F8" w:rsidRPr="0051081D">
        <w:rPr>
          <w:rFonts w:ascii="Times New Roman" w:hAnsi="Times New Roman" w:cs="Times New Roman"/>
        </w:rPr>
        <w:t>t przede wszystkim rozwijanie i </w:t>
      </w:r>
      <w:r w:rsidR="003B0670">
        <w:rPr>
          <w:rFonts w:ascii="Times New Roman" w:hAnsi="Times New Roman" w:cs="Times New Roman"/>
        </w:rPr>
        <w:t>upowszechnianie w </w:t>
      </w:r>
      <w:r w:rsidR="00703EA9" w:rsidRPr="0051081D">
        <w:rPr>
          <w:rFonts w:ascii="Times New Roman" w:hAnsi="Times New Roman" w:cs="Times New Roman"/>
        </w:rPr>
        <w:t>m</w:t>
      </w:r>
      <w:r w:rsidRPr="0051081D">
        <w:rPr>
          <w:rFonts w:ascii="Times New Roman" w:hAnsi="Times New Roman" w:cs="Times New Roman"/>
        </w:rPr>
        <w:t>ieście usług współdzielonej mobilności (zwłaszcza usług bikesharing, carsharing oraz mikromobilności), jako dużo efektywniejszej formy korzystania z pojazdów służących do transportu indywidualnego. W ramach polityki parkingowej, poza regulowaniem napełnienia strefy płatnego parkowania (SPP) za pomocą opłat postojowych, rekomendowanym jest wdrożenie systemu inteligentnej informacji parkingowej</w:t>
      </w:r>
      <w:r w:rsidR="003B0670">
        <w:rPr>
          <w:rFonts w:ascii="Times New Roman" w:hAnsi="Times New Roman" w:cs="Times New Roman"/>
        </w:rPr>
        <w:t xml:space="preserve"> (tj. detekcji wolnych miejsc i </w:t>
      </w:r>
      <w:r w:rsidRPr="0051081D">
        <w:rPr>
          <w:rFonts w:ascii="Times New Roman" w:hAnsi="Times New Roman" w:cs="Times New Roman"/>
        </w:rPr>
        <w:t>prowadzenia do nich), budowa sieci parkingó</w:t>
      </w:r>
      <w:r w:rsidR="00ED31F8" w:rsidRPr="0051081D">
        <w:rPr>
          <w:rFonts w:ascii="Times New Roman" w:hAnsi="Times New Roman" w:cs="Times New Roman"/>
        </w:rPr>
        <w:t>w przesiadkowych typu „Parkuj i </w:t>
      </w:r>
      <w:r w:rsidRPr="0051081D">
        <w:rPr>
          <w:rFonts w:ascii="Times New Roman" w:hAnsi="Times New Roman" w:cs="Times New Roman"/>
        </w:rPr>
        <w:t xml:space="preserve">Jedź”, jak również wdrożenie systemu E-kontroli (zautomatyzowanej weryfikacji wnoszenia opłat za postój w obrębie SPP). Jako dodatkowe elementy smart city zarekomendowane zostały natomiast: </w:t>
      </w:r>
    </w:p>
    <w:p w14:paraId="074EB7ED" w14:textId="77777777" w:rsidR="00E05909" w:rsidRPr="0051081D" w:rsidRDefault="00E4587D" w:rsidP="008F57CB">
      <w:pPr>
        <w:pStyle w:val="Akapitzlist"/>
        <w:numPr>
          <w:ilvl w:val="0"/>
          <w:numId w:val="67"/>
        </w:numPr>
        <w:jc w:val="both"/>
        <w:rPr>
          <w:rFonts w:ascii="Times New Roman" w:hAnsi="Times New Roman" w:cs="Times New Roman"/>
        </w:rPr>
      </w:pPr>
      <w:r w:rsidRPr="0051081D">
        <w:rPr>
          <w:rFonts w:ascii="Times New Roman" w:hAnsi="Times New Roman" w:cs="Times New Roman"/>
        </w:rPr>
        <w:t xml:space="preserve">stworzenie warunków dla funkcjonowania usług mobilności typu MaaS (Mobility-as-a-Service), które łączą transport zbiorowy ze współdzielonym oraz </w:t>
      </w:r>
    </w:p>
    <w:p w14:paraId="7E956CBA" w14:textId="52B1BA8E" w:rsidR="00E4587D" w:rsidRPr="0051081D" w:rsidRDefault="00E4587D" w:rsidP="008F57CB">
      <w:pPr>
        <w:pStyle w:val="Akapitzlist"/>
        <w:numPr>
          <w:ilvl w:val="0"/>
          <w:numId w:val="67"/>
        </w:numPr>
        <w:jc w:val="both"/>
        <w:rPr>
          <w:rFonts w:ascii="Times New Roman" w:hAnsi="Times New Roman" w:cs="Times New Roman"/>
        </w:rPr>
      </w:pPr>
      <w:r w:rsidRPr="0051081D">
        <w:rPr>
          <w:rFonts w:ascii="Times New Roman" w:hAnsi="Times New Roman" w:cs="Times New Roman"/>
        </w:rPr>
        <w:t>tworzenie w przestrzeni miejskiej oraz przy infrastrukturze publicznej tzw. Hubów Mobilności (miejsc gromadzących usługi sharingowe).</w:t>
      </w:r>
    </w:p>
    <w:p w14:paraId="72F9AF97" w14:textId="79D41507" w:rsidR="00E3354F" w:rsidRPr="00E074D3" w:rsidRDefault="002A081D" w:rsidP="005A756F">
      <w:pPr>
        <w:pStyle w:val="Nagwek3"/>
        <w:numPr>
          <w:ilvl w:val="2"/>
          <w:numId w:val="2"/>
        </w:numPr>
        <w:spacing w:before="600" w:after="120"/>
        <w:rPr>
          <w:rFonts w:ascii="Times New Roman" w:hAnsi="Times New Roman" w:cs="Times New Roman"/>
        </w:rPr>
      </w:pPr>
      <w:bookmarkStart w:id="103" w:name="_Toc34814281"/>
      <w:r w:rsidRPr="00E074D3">
        <w:rPr>
          <w:rFonts w:ascii="Times New Roman" w:hAnsi="Times New Roman" w:cs="Times New Roman"/>
        </w:rPr>
        <w:t>H</w:t>
      </w:r>
      <w:r w:rsidR="00E3354F" w:rsidRPr="00E074D3">
        <w:rPr>
          <w:rFonts w:ascii="Times New Roman" w:hAnsi="Times New Roman" w:cs="Times New Roman"/>
        </w:rPr>
        <w:t>armonogram niezbędnych inwestycji w celu wdrożenia wybranej strategii rozwoju elektromobilności</w:t>
      </w:r>
      <w:bookmarkEnd w:id="103"/>
    </w:p>
    <w:p w14:paraId="7EB4E8B8" w14:textId="366A1891" w:rsidR="00073950" w:rsidRPr="003B0670" w:rsidRDefault="00073950" w:rsidP="00073950">
      <w:pPr>
        <w:jc w:val="both"/>
        <w:rPr>
          <w:rFonts w:ascii="Times New Roman" w:hAnsi="Times New Roman" w:cs="Times New Roman"/>
        </w:rPr>
      </w:pPr>
      <w:r w:rsidRPr="003B0670">
        <w:rPr>
          <w:rFonts w:ascii="Times New Roman" w:hAnsi="Times New Roman" w:cs="Times New Roman"/>
        </w:rPr>
        <w:t xml:space="preserve">Harmonogram inwestycji niezbędnych z istoty rzeczy musi odnosić się do przewidywań Ustawodawcy, odzwierciedlonych zwłaszcza w obowiązkach nałożonych na podmioty publiczne, w tym jednostki samorządu terytorialnego, w </w:t>
      </w:r>
      <w:r w:rsidR="00147F83" w:rsidRPr="003B0670">
        <w:rPr>
          <w:rFonts w:ascii="Times New Roman" w:hAnsi="Times New Roman" w:cs="Times New Roman"/>
        </w:rPr>
        <w:t>U</w:t>
      </w:r>
      <w:r w:rsidRPr="003B0670">
        <w:rPr>
          <w:rFonts w:ascii="Times New Roman" w:hAnsi="Times New Roman" w:cs="Times New Roman"/>
        </w:rPr>
        <w:t>stawie</w:t>
      </w:r>
      <w:r w:rsidR="00147F83" w:rsidRPr="003B0670">
        <w:rPr>
          <w:rFonts w:ascii="Times New Roman" w:hAnsi="Times New Roman" w:cs="Times New Roman"/>
        </w:rPr>
        <w:t xml:space="preserve"> o elektromobilności</w:t>
      </w:r>
      <w:r w:rsidRPr="003B0670">
        <w:rPr>
          <w:rFonts w:ascii="Times New Roman" w:hAnsi="Times New Roman" w:cs="Times New Roman"/>
        </w:rPr>
        <w:t>. Brak zarazem aktualnie wiarygodnych podstaw do przyjęcia, że założony przez Ustawodawcę rozwój elektromobilności okaże się niedoszacowany, rzeczywisty postęp przedmiotowego procesu będzie bardziej dynamiczny. Założone przez Ustawodawcę progi czasowe powinny więc zostać uwzględnione w niniejszym harmonogramie.</w:t>
      </w:r>
    </w:p>
    <w:p w14:paraId="1F3D4B78" w14:textId="77777777" w:rsidR="00923B29" w:rsidRPr="00E074D3" w:rsidRDefault="00923B29" w:rsidP="00073950">
      <w:pPr>
        <w:jc w:val="both"/>
        <w:rPr>
          <w:rFonts w:ascii="Times New Roman" w:hAnsi="Times New Roman" w:cs="Times New Roman"/>
        </w:rPr>
      </w:pPr>
    </w:p>
    <w:tbl>
      <w:tblPr>
        <w:tblStyle w:val="Tabela-Siatka"/>
        <w:tblW w:w="0" w:type="auto"/>
        <w:jc w:val="center"/>
        <w:tblLook w:val="04A0" w:firstRow="1" w:lastRow="0" w:firstColumn="1" w:lastColumn="0" w:noHBand="0" w:noVBand="1"/>
      </w:tblPr>
      <w:tblGrid>
        <w:gridCol w:w="1980"/>
        <w:gridCol w:w="2410"/>
        <w:gridCol w:w="4768"/>
      </w:tblGrid>
      <w:tr w:rsidR="00073950" w:rsidRPr="00E074D3" w14:paraId="6C1D9C56" w14:textId="77777777" w:rsidTr="003B0670">
        <w:trPr>
          <w:jc w:val="center"/>
        </w:trPr>
        <w:tc>
          <w:tcPr>
            <w:tcW w:w="1980" w:type="dxa"/>
          </w:tcPr>
          <w:p w14:paraId="7D50C936" w14:textId="77777777" w:rsidR="00073950" w:rsidRPr="00E074D3" w:rsidRDefault="00073950" w:rsidP="00441CEF">
            <w:pPr>
              <w:rPr>
                <w:rFonts w:ascii="Times New Roman" w:hAnsi="Times New Roman" w:cs="Times New Roman"/>
                <w:b/>
                <w:bCs/>
              </w:rPr>
            </w:pPr>
            <w:r w:rsidRPr="00E074D3">
              <w:rPr>
                <w:rFonts w:ascii="Times New Roman" w:hAnsi="Times New Roman" w:cs="Times New Roman"/>
                <w:b/>
                <w:bCs/>
              </w:rPr>
              <w:t>Faza</w:t>
            </w:r>
          </w:p>
        </w:tc>
        <w:tc>
          <w:tcPr>
            <w:tcW w:w="2410" w:type="dxa"/>
          </w:tcPr>
          <w:p w14:paraId="1F440BE3" w14:textId="77777777" w:rsidR="00073950" w:rsidRPr="00E074D3" w:rsidRDefault="00073950" w:rsidP="00441CEF">
            <w:pPr>
              <w:rPr>
                <w:rFonts w:ascii="Times New Roman" w:hAnsi="Times New Roman" w:cs="Times New Roman"/>
                <w:b/>
                <w:bCs/>
              </w:rPr>
            </w:pPr>
            <w:r w:rsidRPr="00E074D3">
              <w:rPr>
                <w:rFonts w:ascii="Times New Roman" w:hAnsi="Times New Roman" w:cs="Times New Roman"/>
                <w:b/>
                <w:bCs/>
              </w:rPr>
              <w:t>Etap</w:t>
            </w:r>
          </w:p>
        </w:tc>
        <w:tc>
          <w:tcPr>
            <w:tcW w:w="4768" w:type="dxa"/>
          </w:tcPr>
          <w:p w14:paraId="1088D344" w14:textId="77777777" w:rsidR="00073950" w:rsidRPr="00E074D3" w:rsidRDefault="00073950" w:rsidP="00441CEF">
            <w:pPr>
              <w:rPr>
                <w:rFonts w:ascii="Times New Roman" w:hAnsi="Times New Roman" w:cs="Times New Roman"/>
                <w:b/>
                <w:bCs/>
              </w:rPr>
            </w:pPr>
            <w:r w:rsidRPr="00E074D3">
              <w:rPr>
                <w:rFonts w:ascii="Times New Roman" w:hAnsi="Times New Roman" w:cs="Times New Roman"/>
                <w:b/>
                <w:bCs/>
              </w:rPr>
              <w:t>Działania</w:t>
            </w:r>
          </w:p>
        </w:tc>
      </w:tr>
      <w:tr w:rsidR="00073950" w:rsidRPr="00E074D3" w14:paraId="71E4BDF4" w14:textId="77777777" w:rsidTr="003B0670">
        <w:trPr>
          <w:jc w:val="center"/>
        </w:trPr>
        <w:tc>
          <w:tcPr>
            <w:tcW w:w="1980" w:type="dxa"/>
          </w:tcPr>
          <w:p w14:paraId="470377C4" w14:textId="77777777" w:rsidR="00073950" w:rsidRPr="00E074D3" w:rsidRDefault="00073950" w:rsidP="00441CEF">
            <w:pPr>
              <w:rPr>
                <w:rFonts w:ascii="Times New Roman" w:hAnsi="Times New Roman" w:cs="Times New Roman"/>
                <w:b/>
                <w:bCs/>
              </w:rPr>
            </w:pPr>
            <w:r w:rsidRPr="00E074D3">
              <w:rPr>
                <w:rFonts w:ascii="Times New Roman" w:hAnsi="Times New Roman" w:cs="Times New Roman"/>
                <w:b/>
                <w:bCs/>
              </w:rPr>
              <w:t xml:space="preserve">Faza I: 2020-2022 </w:t>
            </w:r>
          </w:p>
          <w:p w14:paraId="6B168307" w14:textId="77777777" w:rsidR="00073950" w:rsidRPr="00E074D3" w:rsidRDefault="00073950" w:rsidP="00441CEF">
            <w:pPr>
              <w:rPr>
                <w:rFonts w:ascii="Times New Roman" w:hAnsi="Times New Roman" w:cs="Times New Roman"/>
                <w:b/>
                <w:bCs/>
              </w:rPr>
            </w:pPr>
          </w:p>
        </w:tc>
        <w:tc>
          <w:tcPr>
            <w:tcW w:w="2410" w:type="dxa"/>
          </w:tcPr>
          <w:p w14:paraId="59AD81CD" w14:textId="77777777" w:rsidR="00073950" w:rsidRPr="00E074D3" w:rsidRDefault="00073950" w:rsidP="00441CEF">
            <w:pPr>
              <w:rPr>
                <w:rFonts w:ascii="Times New Roman" w:hAnsi="Times New Roman" w:cs="Times New Roman"/>
              </w:rPr>
            </w:pPr>
            <w:r w:rsidRPr="00E074D3">
              <w:rPr>
                <w:rFonts w:ascii="Times New Roman" w:hAnsi="Times New Roman" w:cs="Times New Roman"/>
              </w:rPr>
              <w:t>Etap I: 2020</w:t>
            </w:r>
          </w:p>
        </w:tc>
        <w:tc>
          <w:tcPr>
            <w:tcW w:w="4768" w:type="dxa"/>
          </w:tcPr>
          <w:p w14:paraId="499850B6" w14:textId="43216949" w:rsidR="009E622F" w:rsidRPr="00E074D3" w:rsidRDefault="004F7A90" w:rsidP="00441CEF">
            <w:pPr>
              <w:pStyle w:val="Akapitzlist"/>
              <w:numPr>
                <w:ilvl w:val="0"/>
                <w:numId w:val="74"/>
              </w:numPr>
              <w:rPr>
                <w:rFonts w:ascii="Times New Roman" w:hAnsi="Times New Roman" w:cs="Times New Roman"/>
              </w:rPr>
            </w:pPr>
            <w:r w:rsidRPr="00E074D3">
              <w:rPr>
                <w:rFonts w:ascii="Times New Roman" w:hAnsi="Times New Roman" w:cs="Times New Roman"/>
              </w:rPr>
              <w:t>rozwój</w:t>
            </w:r>
            <w:r w:rsidR="009E622F" w:rsidRPr="00E074D3">
              <w:rPr>
                <w:rFonts w:ascii="Times New Roman" w:hAnsi="Times New Roman" w:cs="Times New Roman"/>
              </w:rPr>
              <w:t xml:space="preserve"> Biura </w:t>
            </w:r>
            <w:r w:rsidRPr="00E074D3">
              <w:rPr>
                <w:rFonts w:ascii="Times New Roman" w:hAnsi="Times New Roman" w:cs="Times New Roman"/>
              </w:rPr>
              <w:t>Zarządzania Efektywnością Energetyczną</w:t>
            </w:r>
          </w:p>
          <w:p w14:paraId="705982CA" w14:textId="6D82AF9F" w:rsidR="00073950" w:rsidRPr="00E074D3" w:rsidRDefault="00073950" w:rsidP="00441CEF">
            <w:pPr>
              <w:pStyle w:val="Akapitzlist"/>
              <w:numPr>
                <w:ilvl w:val="0"/>
                <w:numId w:val="74"/>
              </w:numPr>
              <w:rPr>
                <w:rFonts w:ascii="Times New Roman" w:hAnsi="Times New Roman" w:cs="Times New Roman"/>
              </w:rPr>
            </w:pPr>
            <w:r w:rsidRPr="00E074D3">
              <w:rPr>
                <w:rFonts w:ascii="Times New Roman" w:hAnsi="Times New Roman" w:cs="Times New Roman"/>
              </w:rPr>
              <w:t>realizacja zadań w zakresie rozwoju infrastruktury ładowania samochodów elektrycznych na terenie Miasta</w:t>
            </w:r>
          </w:p>
          <w:p w14:paraId="34FB801C" w14:textId="77777777" w:rsidR="00073950" w:rsidRPr="00E074D3" w:rsidRDefault="00073950" w:rsidP="00441CEF">
            <w:pPr>
              <w:pStyle w:val="Akapitzlist"/>
              <w:numPr>
                <w:ilvl w:val="0"/>
                <w:numId w:val="74"/>
              </w:numPr>
              <w:rPr>
                <w:rFonts w:ascii="Times New Roman" w:hAnsi="Times New Roman" w:cs="Times New Roman"/>
              </w:rPr>
            </w:pPr>
            <w:r w:rsidRPr="00E074D3">
              <w:rPr>
                <w:rFonts w:ascii="Times New Roman" w:hAnsi="Times New Roman" w:cs="Times New Roman"/>
              </w:rPr>
              <w:t>przygotowanie do realizacji projektów przewidzianych w Strategii w zakresie smart city</w:t>
            </w:r>
          </w:p>
          <w:p w14:paraId="2F6E8E69" w14:textId="77777777" w:rsidR="00073950" w:rsidRPr="00E074D3" w:rsidRDefault="00073950" w:rsidP="00441CEF">
            <w:pPr>
              <w:pStyle w:val="Akapitzlist"/>
              <w:numPr>
                <w:ilvl w:val="0"/>
                <w:numId w:val="74"/>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3F5A1CA0" w14:textId="77777777" w:rsidR="00073950" w:rsidRPr="00E074D3" w:rsidRDefault="00073950" w:rsidP="00441CEF">
            <w:pPr>
              <w:pStyle w:val="Akapitzlist"/>
              <w:numPr>
                <w:ilvl w:val="0"/>
                <w:numId w:val="74"/>
              </w:numPr>
              <w:rPr>
                <w:rFonts w:ascii="Times New Roman" w:hAnsi="Times New Roman" w:cs="Times New Roman"/>
              </w:rPr>
            </w:pPr>
            <w:r w:rsidRPr="00E074D3">
              <w:rPr>
                <w:rFonts w:ascii="Times New Roman" w:hAnsi="Times New Roman" w:cs="Times New Roman"/>
              </w:rPr>
              <w:t>przygotowanie projektów aktów prawnych dot. elektromobilności na poziomie lokalnym</w:t>
            </w:r>
          </w:p>
          <w:p w14:paraId="7F08EEBA" w14:textId="4ABD33A3" w:rsidR="00073950" w:rsidRPr="00E074D3" w:rsidRDefault="00073950" w:rsidP="00441CEF">
            <w:pPr>
              <w:pStyle w:val="Akapitzlist"/>
              <w:numPr>
                <w:ilvl w:val="0"/>
                <w:numId w:val="74"/>
              </w:numPr>
              <w:rPr>
                <w:rFonts w:ascii="Times New Roman" w:hAnsi="Times New Roman" w:cs="Times New Roman"/>
              </w:rPr>
            </w:pPr>
            <w:r w:rsidRPr="00E074D3">
              <w:rPr>
                <w:rFonts w:ascii="Times New Roman" w:hAnsi="Times New Roman" w:cs="Times New Roman"/>
              </w:rPr>
              <w:t>przygotowanie pr</w:t>
            </w:r>
            <w:r w:rsidR="007C59A3" w:rsidRPr="00E074D3">
              <w:rPr>
                <w:rFonts w:ascii="Times New Roman" w:hAnsi="Times New Roman" w:cs="Times New Roman"/>
              </w:rPr>
              <w:t>ojektów porozumień z </w:t>
            </w:r>
            <w:r w:rsidRPr="00E074D3">
              <w:rPr>
                <w:rFonts w:ascii="Times New Roman" w:hAnsi="Times New Roman" w:cs="Times New Roman"/>
              </w:rPr>
              <w:t>lokalnymi aktorami i lokalnymi przedsiębiorcami</w:t>
            </w:r>
          </w:p>
          <w:p w14:paraId="14BB5626" w14:textId="77777777" w:rsidR="00073950" w:rsidRPr="00E074D3" w:rsidRDefault="00073950" w:rsidP="00441CEF">
            <w:pPr>
              <w:pStyle w:val="Akapitzlist"/>
              <w:numPr>
                <w:ilvl w:val="0"/>
                <w:numId w:val="74"/>
              </w:numPr>
              <w:rPr>
                <w:rFonts w:ascii="Times New Roman" w:hAnsi="Times New Roman" w:cs="Times New Roman"/>
              </w:rPr>
            </w:pPr>
            <w:r w:rsidRPr="00E074D3">
              <w:rPr>
                <w:rFonts w:ascii="Times New Roman" w:hAnsi="Times New Roman" w:cs="Times New Roman"/>
              </w:rPr>
              <w:t>bieżący monitoring</w:t>
            </w:r>
          </w:p>
        </w:tc>
      </w:tr>
      <w:tr w:rsidR="00073950" w:rsidRPr="00E074D3" w14:paraId="69ADEC5B" w14:textId="77777777" w:rsidTr="003B0670">
        <w:trPr>
          <w:jc w:val="center"/>
        </w:trPr>
        <w:tc>
          <w:tcPr>
            <w:tcW w:w="1980" w:type="dxa"/>
          </w:tcPr>
          <w:p w14:paraId="6F5824C9" w14:textId="77777777" w:rsidR="00073950" w:rsidRPr="00E074D3" w:rsidRDefault="00073950" w:rsidP="00441CEF">
            <w:pPr>
              <w:rPr>
                <w:rFonts w:ascii="Times New Roman" w:hAnsi="Times New Roman" w:cs="Times New Roman"/>
              </w:rPr>
            </w:pPr>
          </w:p>
        </w:tc>
        <w:tc>
          <w:tcPr>
            <w:tcW w:w="2410" w:type="dxa"/>
          </w:tcPr>
          <w:p w14:paraId="238829A2" w14:textId="77777777" w:rsidR="00073950" w:rsidRPr="00E074D3" w:rsidRDefault="00073950" w:rsidP="00441CEF">
            <w:pPr>
              <w:rPr>
                <w:rFonts w:ascii="Times New Roman" w:hAnsi="Times New Roman" w:cs="Times New Roman"/>
              </w:rPr>
            </w:pPr>
            <w:r w:rsidRPr="00E074D3">
              <w:rPr>
                <w:rFonts w:ascii="Times New Roman" w:hAnsi="Times New Roman" w:cs="Times New Roman"/>
              </w:rPr>
              <w:t>Etap II: 2021 - 2022</w:t>
            </w:r>
          </w:p>
        </w:tc>
        <w:tc>
          <w:tcPr>
            <w:tcW w:w="4768" w:type="dxa"/>
          </w:tcPr>
          <w:p w14:paraId="39B1F402" w14:textId="240580FE"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 xml:space="preserve">nabycie </w:t>
            </w:r>
            <w:r w:rsidR="003756F5" w:rsidRPr="00E074D3">
              <w:rPr>
                <w:rFonts w:ascii="Times New Roman" w:hAnsi="Times New Roman" w:cs="Times New Roman"/>
              </w:rPr>
              <w:t>2 pojazdów elektrycznych</w:t>
            </w:r>
            <w:r w:rsidRPr="00E074D3">
              <w:rPr>
                <w:rFonts w:ascii="Times New Roman" w:hAnsi="Times New Roman" w:cs="Times New Roman"/>
              </w:rPr>
              <w:t xml:space="preserve"> (10% floty) w skład floty pojazdów użytkowanej przez Urząd Mi</w:t>
            </w:r>
            <w:r w:rsidR="00EE25E6" w:rsidRPr="00E074D3">
              <w:rPr>
                <w:rFonts w:ascii="Times New Roman" w:hAnsi="Times New Roman" w:cs="Times New Roman"/>
              </w:rPr>
              <w:t>ejski w Białymstoku</w:t>
            </w:r>
          </w:p>
          <w:p w14:paraId="51F4F593" w14:textId="77777777" w:rsidR="00EB10C4"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zawarcie/aneksowa</w:t>
            </w:r>
            <w:r w:rsidR="008C7C69" w:rsidRPr="00E074D3">
              <w:rPr>
                <w:rFonts w:ascii="Times New Roman" w:hAnsi="Times New Roman" w:cs="Times New Roman"/>
              </w:rPr>
              <w:t>n</w:t>
            </w:r>
            <w:r w:rsidRPr="00E074D3">
              <w:rPr>
                <w:rFonts w:ascii="Times New Roman" w:hAnsi="Times New Roman" w:cs="Times New Roman"/>
              </w:rPr>
              <w:t>ie umów z podmiotami wykonującymi zadania publiczne, celem spełnienia warunku  10%-owego udziału floty pojazdów elektrycznych lub napędzanych gazem ziemnym we flocie pojazdów użytkowanych przy wykonywaniu zadań publicznych</w:t>
            </w:r>
          </w:p>
          <w:p w14:paraId="7AEAC77E" w14:textId="23667FA1" w:rsidR="00073950" w:rsidRPr="00E074D3" w:rsidRDefault="00EB10C4" w:rsidP="00441CEF">
            <w:pPr>
              <w:pStyle w:val="Akapitzlist"/>
              <w:numPr>
                <w:ilvl w:val="0"/>
                <w:numId w:val="75"/>
              </w:numPr>
              <w:rPr>
                <w:rFonts w:ascii="Times New Roman" w:hAnsi="Times New Roman" w:cs="Times New Roman"/>
              </w:rPr>
            </w:pPr>
            <w:r w:rsidRPr="00E074D3">
              <w:rPr>
                <w:rFonts w:ascii="Times New Roman" w:hAnsi="Times New Roman" w:cs="Times New Roman"/>
              </w:rPr>
              <w:t>nabycie pojazdów elektrycznych lub napędzanych gazem ziemnym w liczbie odpowiadającej co najmniej 10% floty</w:t>
            </w:r>
            <w:r w:rsidR="003B0670">
              <w:rPr>
                <w:rFonts w:ascii="Times New Roman" w:hAnsi="Times New Roman" w:cs="Times New Roman"/>
              </w:rPr>
              <w:t xml:space="preserve"> w </w:t>
            </w:r>
            <w:r w:rsidRPr="00E074D3">
              <w:rPr>
                <w:rFonts w:ascii="Times New Roman" w:hAnsi="Times New Roman" w:cs="Times New Roman"/>
              </w:rPr>
              <w:t>przypadku wykonywania zadań publicznych samodzielnie przez Miasto</w:t>
            </w:r>
          </w:p>
          <w:p w14:paraId="1BF413A7" w14:textId="77777777"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przygotowanie projektów aktów prawnych dot. elektromobilności na poziomie lokalnym</w:t>
            </w:r>
          </w:p>
          <w:p w14:paraId="7DA2B047" w14:textId="77777777"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przygotowanie do realizacji projektów przewidzianych w Strategii w zakresie smart city</w:t>
            </w:r>
          </w:p>
          <w:p w14:paraId="65517FFD" w14:textId="77777777"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02A7F1D8" w14:textId="77777777"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realizacja projektów pilotażowych (zwłaszcza dot. wprowadzenia systemu inteligentnej informacji parkingowej)</w:t>
            </w:r>
          </w:p>
          <w:p w14:paraId="7FF59247" w14:textId="77777777"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udział w projektach realizowanych przez stronę rządową</w:t>
            </w:r>
          </w:p>
          <w:p w14:paraId="0AF9B173" w14:textId="68AE53E5"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przyg</w:t>
            </w:r>
            <w:r w:rsidR="007C59A3" w:rsidRPr="00E074D3">
              <w:rPr>
                <w:rFonts w:ascii="Times New Roman" w:hAnsi="Times New Roman" w:cs="Times New Roman"/>
              </w:rPr>
              <w:t>otowanie projektów porozumień z </w:t>
            </w:r>
            <w:r w:rsidRPr="00E074D3">
              <w:rPr>
                <w:rFonts w:ascii="Times New Roman" w:hAnsi="Times New Roman" w:cs="Times New Roman"/>
              </w:rPr>
              <w:t>lokalnymi aktorami i lokalnymi przedsiębiorcami w zakresie elektromobilności</w:t>
            </w:r>
          </w:p>
          <w:p w14:paraId="2819325D" w14:textId="77777777" w:rsidR="00073950" w:rsidRPr="00E074D3" w:rsidRDefault="00073950" w:rsidP="00441CEF">
            <w:pPr>
              <w:pStyle w:val="Akapitzlist"/>
              <w:numPr>
                <w:ilvl w:val="0"/>
                <w:numId w:val="75"/>
              </w:numPr>
              <w:rPr>
                <w:rFonts w:ascii="Times New Roman" w:hAnsi="Times New Roman" w:cs="Times New Roman"/>
              </w:rPr>
            </w:pPr>
            <w:r w:rsidRPr="00E074D3">
              <w:rPr>
                <w:rFonts w:ascii="Times New Roman" w:hAnsi="Times New Roman" w:cs="Times New Roman"/>
              </w:rPr>
              <w:t>bieżący monitoring</w:t>
            </w:r>
          </w:p>
        </w:tc>
      </w:tr>
      <w:tr w:rsidR="00073950" w:rsidRPr="00E074D3" w14:paraId="4A4CCFB0" w14:textId="77777777" w:rsidTr="003B0670">
        <w:trPr>
          <w:jc w:val="center"/>
        </w:trPr>
        <w:tc>
          <w:tcPr>
            <w:tcW w:w="1980" w:type="dxa"/>
          </w:tcPr>
          <w:p w14:paraId="50513F57" w14:textId="77777777" w:rsidR="00073950" w:rsidRPr="00E074D3" w:rsidRDefault="00073950" w:rsidP="00441CEF">
            <w:pPr>
              <w:rPr>
                <w:rFonts w:ascii="Times New Roman" w:hAnsi="Times New Roman" w:cs="Times New Roman"/>
                <w:b/>
                <w:bCs/>
              </w:rPr>
            </w:pPr>
            <w:r w:rsidRPr="00E074D3">
              <w:rPr>
                <w:rFonts w:ascii="Times New Roman" w:hAnsi="Times New Roman" w:cs="Times New Roman"/>
                <w:b/>
                <w:bCs/>
              </w:rPr>
              <w:t>Faza II: 2023-2035</w:t>
            </w:r>
          </w:p>
        </w:tc>
        <w:tc>
          <w:tcPr>
            <w:tcW w:w="2410" w:type="dxa"/>
          </w:tcPr>
          <w:p w14:paraId="57F7D61A" w14:textId="77777777" w:rsidR="00073950" w:rsidRPr="00E074D3" w:rsidRDefault="00073950" w:rsidP="00441CEF">
            <w:pPr>
              <w:rPr>
                <w:rFonts w:ascii="Times New Roman" w:hAnsi="Times New Roman" w:cs="Times New Roman"/>
              </w:rPr>
            </w:pPr>
            <w:r w:rsidRPr="00E074D3">
              <w:rPr>
                <w:rFonts w:ascii="Times New Roman" w:hAnsi="Times New Roman" w:cs="Times New Roman"/>
              </w:rPr>
              <w:t>Etap I: 2023-2024</w:t>
            </w:r>
          </w:p>
        </w:tc>
        <w:tc>
          <w:tcPr>
            <w:tcW w:w="4768" w:type="dxa"/>
          </w:tcPr>
          <w:p w14:paraId="59DD9A0E" w14:textId="1A32871B" w:rsidR="00073950" w:rsidRPr="00E074D3" w:rsidRDefault="00073950" w:rsidP="00441CEF">
            <w:pPr>
              <w:pStyle w:val="Akapitzlist"/>
              <w:numPr>
                <w:ilvl w:val="0"/>
                <w:numId w:val="76"/>
              </w:numPr>
              <w:rPr>
                <w:rFonts w:ascii="Times New Roman" w:hAnsi="Times New Roman" w:cs="Times New Roman"/>
              </w:rPr>
            </w:pPr>
            <w:r w:rsidRPr="00E074D3">
              <w:rPr>
                <w:rFonts w:ascii="Times New Roman" w:hAnsi="Times New Roman" w:cs="Times New Roman"/>
              </w:rPr>
              <w:t>nabycie przez Miasto Białystok kolejnych pojazdów elektrycznych do</w:t>
            </w:r>
            <w:r w:rsidR="001A7FD6" w:rsidRPr="00E074D3">
              <w:rPr>
                <w:rFonts w:ascii="Times New Roman" w:hAnsi="Times New Roman" w:cs="Times New Roman"/>
              </w:rPr>
              <w:t xml:space="preserve"> floty obsługującej Urząd Miejski</w:t>
            </w:r>
            <w:r w:rsidRPr="00E074D3">
              <w:rPr>
                <w:rFonts w:ascii="Times New Roman" w:hAnsi="Times New Roman" w:cs="Times New Roman"/>
              </w:rPr>
              <w:t xml:space="preserve"> w wymiarze zapewniającym udział pojazdów elektrycznych w tej flocie na poziomie co najmniej 30%</w:t>
            </w:r>
          </w:p>
          <w:p w14:paraId="256BF988" w14:textId="58EF6A11" w:rsidR="00073950" w:rsidRPr="00E074D3" w:rsidRDefault="00073950" w:rsidP="00441CEF">
            <w:pPr>
              <w:pStyle w:val="Akapitzlist"/>
              <w:numPr>
                <w:ilvl w:val="0"/>
                <w:numId w:val="76"/>
              </w:numPr>
              <w:rPr>
                <w:rFonts w:ascii="Times New Roman" w:hAnsi="Times New Roman" w:cs="Times New Roman"/>
              </w:rPr>
            </w:pPr>
            <w:r w:rsidRPr="00E074D3">
              <w:rPr>
                <w:rFonts w:ascii="Times New Roman" w:hAnsi="Times New Roman" w:cs="Times New Roman"/>
              </w:rPr>
              <w:lastRenderedPageBreak/>
              <w:t>zawarcie/aneksowa</w:t>
            </w:r>
            <w:r w:rsidR="009E622F" w:rsidRPr="00E074D3">
              <w:rPr>
                <w:rFonts w:ascii="Times New Roman" w:hAnsi="Times New Roman" w:cs="Times New Roman"/>
              </w:rPr>
              <w:t>n</w:t>
            </w:r>
            <w:r w:rsidRPr="00E074D3">
              <w:rPr>
                <w:rFonts w:ascii="Times New Roman" w:hAnsi="Times New Roman" w:cs="Times New Roman"/>
              </w:rPr>
              <w:t>ie umów z podmiotami wykonującymi zadania publiczne, celem spełnienia warunku  30%-owego udziału floty pojazdów elektrycznych lub napędzanych gazem ziemnym we flocie pojazdów użytkowanych przy wykonywaniu zadań publicznych</w:t>
            </w:r>
          </w:p>
          <w:p w14:paraId="73C500E3" w14:textId="28D61FBF" w:rsidR="00EB10C4" w:rsidRPr="00E074D3" w:rsidRDefault="00EB10C4" w:rsidP="00EB10C4">
            <w:pPr>
              <w:pStyle w:val="Akapitzlist"/>
              <w:numPr>
                <w:ilvl w:val="0"/>
                <w:numId w:val="76"/>
              </w:numPr>
              <w:rPr>
                <w:rFonts w:ascii="Times New Roman" w:hAnsi="Times New Roman" w:cs="Times New Roman"/>
              </w:rPr>
            </w:pPr>
            <w:r w:rsidRPr="00E074D3">
              <w:rPr>
                <w:rFonts w:ascii="Times New Roman" w:hAnsi="Times New Roman" w:cs="Times New Roman"/>
              </w:rPr>
              <w:t>nabycie pojazdów elektrycznych lub napędzanych gazem ziemnym w liczbie odpowia</w:t>
            </w:r>
            <w:r w:rsidR="003B0670">
              <w:rPr>
                <w:rFonts w:ascii="Times New Roman" w:hAnsi="Times New Roman" w:cs="Times New Roman"/>
              </w:rPr>
              <w:t>dającej co najmniej 30% floty w </w:t>
            </w:r>
            <w:r w:rsidRPr="00E074D3">
              <w:rPr>
                <w:rFonts w:ascii="Times New Roman" w:hAnsi="Times New Roman" w:cs="Times New Roman"/>
              </w:rPr>
              <w:t>przypadku wykonywania zadań publicznych samodzielnie przez Miasto</w:t>
            </w:r>
          </w:p>
          <w:p w14:paraId="3A50A635" w14:textId="51D1D3DD" w:rsidR="00073950" w:rsidRPr="00E074D3" w:rsidRDefault="00073950" w:rsidP="00441CEF">
            <w:pPr>
              <w:pStyle w:val="Akapitzlist"/>
              <w:numPr>
                <w:ilvl w:val="0"/>
                <w:numId w:val="76"/>
              </w:numPr>
              <w:rPr>
                <w:rFonts w:ascii="Times New Roman" w:hAnsi="Times New Roman" w:cs="Times New Roman"/>
              </w:rPr>
            </w:pPr>
            <w:r w:rsidRPr="00E074D3">
              <w:rPr>
                <w:rFonts w:ascii="Times New Roman" w:hAnsi="Times New Roman" w:cs="Times New Roman"/>
              </w:rPr>
              <w:t>realizacj</w:t>
            </w:r>
            <w:r w:rsidR="007C59A3" w:rsidRPr="00E074D3">
              <w:rPr>
                <w:rFonts w:ascii="Times New Roman" w:hAnsi="Times New Roman" w:cs="Times New Roman"/>
              </w:rPr>
              <w:t>a przedsięwzięć zaplanowanych w </w:t>
            </w:r>
            <w:r w:rsidR="005F0DD2" w:rsidRPr="00E074D3">
              <w:rPr>
                <w:rFonts w:ascii="Times New Roman" w:hAnsi="Times New Roman" w:cs="Times New Roman"/>
              </w:rPr>
              <w:t>S</w:t>
            </w:r>
            <w:r w:rsidRPr="00E074D3">
              <w:rPr>
                <w:rFonts w:ascii="Times New Roman" w:hAnsi="Times New Roman" w:cs="Times New Roman"/>
              </w:rPr>
              <w:t>trategii, w szczególności kontynuacja budowy infrastruktury do ładowania pojazdów elektrycznych, realizacja projektów w zakresie smart city</w:t>
            </w:r>
          </w:p>
          <w:p w14:paraId="430503E3" w14:textId="77777777" w:rsidR="00073950" w:rsidRPr="00E074D3" w:rsidRDefault="00073950" w:rsidP="00441CEF">
            <w:pPr>
              <w:pStyle w:val="Akapitzlist"/>
              <w:numPr>
                <w:ilvl w:val="0"/>
                <w:numId w:val="76"/>
              </w:numPr>
              <w:rPr>
                <w:rFonts w:ascii="Times New Roman" w:hAnsi="Times New Roman" w:cs="Times New Roman"/>
              </w:rPr>
            </w:pPr>
            <w:r w:rsidRPr="00E074D3">
              <w:rPr>
                <w:rFonts w:ascii="Times New Roman" w:hAnsi="Times New Roman" w:cs="Times New Roman"/>
              </w:rPr>
              <w:t>udział w projektach realizowanych przez stronę rządową</w:t>
            </w:r>
          </w:p>
          <w:p w14:paraId="327303FE" w14:textId="77777777" w:rsidR="00073950" w:rsidRPr="00E074D3" w:rsidRDefault="00073950" w:rsidP="00441CEF">
            <w:pPr>
              <w:pStyle w:val="Akapitzlist"/>
              <w:numPr>
                <w:ilvl w:val="0"/>
                <w:numId w:val="76"/>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016CE9AA" w14:textId="77777777" w:rsidR="00073950" w:rsidRPr="00E074D3" w:rsidRDefault="00073950" w:rsidP="00441CEF">
            <w:pPr>
              <w:pStyle w:val="Akapitzlist"/>
              <w:numPr>
                <w:ilvl w:val="0"/>
                <w:numId w:val="76"/>
              </w:numPr>
              <w:rPr>
                <w:rFonts w:ascii="Times New Roman" w:hAnsi="Times New Roman" w:cs="Times New Roman"/>
              </w:rPr>
            </w:pPr>
            <w:r w:rsidRPr="00E074D3">
              <w:rPr>
                <w:rFonts w:ascii="Times New Roman" w:hAnsi="Times New Roman" w:cs="Times New Roman"/>
              </w:rPr>
              <w:t>bieżący monitoring</w:t>
            </w:r>
          </w:p>
        </w:tc>
      </w:tr>
      <w:tr w:rsidR="00073950" w:rsidRPr="00E074D3" w14:paraId="4A7A5BA7" w14:textId="77777777" w:rsidTr="003B0670">
        <w:trPr>
          <w:jc w:val="center"/>
        </w:trPr>
        <w:tc>
          <w:tcPr>
            <w:tcW w:w="1980" w:type="dxa"/>
          </w:tcPr>
          <w:p w14:paraId="7FC85DDD" w14:textId="77777777" w:rsidR="00073950" w:rsidRPr="00E074D3" w:rsidRDefault="00073950" w:rsidP="00441CEF">
            <w:pPr>
              <w:rPr>
                <w:rFonts w:ascii="Times New Roman" w:hAnsi="Times New Roman" w:cs="Times New Roman"/>
              </w:rPr>
            </w:pPr>
          </w:p>
        </w:tc>
        <w:tc>
          <w:tcPr>
            <w:tcW w:w="2410" w:type="dxa"/>
          </w:tcPr>
          <w:p w14:paraId="44C5E52A" w14:textId="77777777" w:rsidR="00073950" w:rsidRPr="00E074D3" w:rsidRDefault="00073950" w:rsidP="00441CEF">
            <w:pPr>
              <w:rPr>
                <w:rFonts w:ascii="Times New Roman" w:hAnsi="Times New Roman" w:cs="Times New Roman"/>
              </w:rPr>
            </w:pPr>
            <w:r w:rsidRPr="00E074D3">
              <w:rPr>
                <w:rFonts w:ascii="Times New Roman" w:hAnsi="Times New Roman" w:cs="Times New Roman"/>
              </w:rPr>
              <w:t>Etap II: 2025 - 2027</w:t>
            </w:r>
          </w:p>
        </w:tc>
        <w:tc>
          <w:tcPr>
            <w:tcW w:w="4768" w:type="dxa"/>
          </w:tcPr>
          <w:p w14:paraId="76F55C17" w14:textId="41154A0C" w:rsidR="00073950" w:rsidRPr="00E074D3" w:rsidRDefault="00073950" w:rsidP="00441CEF">
            <w:pPr>
              <w:pStyle w:val="Akapitzlist"/>
              <w:numPr>
                <w:ilvl w:val="0"/>
                <w:numId w:val="77"/>
              </w:numPr>
              <w:rPr>
                <w:rFonts w:ascii="Times New Roman" w:hAnsi="Times New Roman" w:cs="Times New Roman"/>
              </w:rPr>
            </w:pPr>
            <w:r w:rsidRPr="00E074D3">
              <w:rPr>
                <w:rFonts w:ascii="Times New Roman" w:hAnsi="Times New Roman" w:cs="Times New Roman"/>
              </w:rPr>
              <w:t>wymiana taboru komunikacji miejskiej na tabor elektryczny</w:t>
            </w:r>
          </w:p>
          <w:p w14:paraId="3DDAC469" w14:textId="77777777" w:rsidR="00073950" w:rsidRPr="00E074D3" w:rsidRDefault="00073950" w:rsidP="00441CEF">
            <w:pPr>
              <w:pStyle w:val="Akapitzlist"/>
              <w:numPr>
                <w:ilvl w:val="0"/>
                <w:numId w:val="77"/>
              </w:numPr>
              <w:rPr>
                <w:rFonts w:ascii="Times New Roman" w:hAnsi="Times New Roman" w:cs="Times New Roman"/>
              </w:rPr>
            </w:pPr>
            <w:r w:rsidRPr="00E074D3">
              <w:rPr>
                <w:rFonts w:ascii="Times New Roman" w:hAnsi="Times New Roman" w:cs="Times New Roman"/>
              </w:rPr>
              <w:t>budowa infrastruktury do ładowania autobusów elektrycznych</w:t>
            </w:r>
          </w:p>
          <w:p w14:paraId="0CADB2E9" w14:textId="77777777" w:rsidR="00073950" w:rsidRPr="00E074D3" w:rsidRDefault="00073950" w:rsidP="00441CEF">
            <w:pPr>
              <w:pStyle w:val="Akapitzlist"/>
              <w:numPr>
                <w:ilvl w:val="0"/>
                <w:numId w:val="77"/>
              </w:numPr>
              <w:rPr>
                <w:rFonts w:ascii="Times New Roman" w:hAnsi="Times New Roman" w:cs="Times New Roman"/>
              </w:rPr>
            </w:pPr>
            <w:r w:rsidRPr="00E074D3">
              <w:rPr>
                <w:rFonts w:ascii="Times New Roman" w:hAnsi="Times New Roman" w:cs="Times New Roman"/>
              </w:rPr>
              <w:t>dalsza rozbudowa infrastruktury do ładowania samochodów elektrycznych</w:t>
            </w:r>
          </w:p>
          <w:p w14:paraId="7EB5420C" w14:textId="625C68D0" w:rsidR="00073950" w:rsidRPr="00E074D3" w:rsidRDefault="00073950" w:rsidP="00441CEF">
            <w:pPr>
              <w:pStyle w:val="Akapitzlist"/>
              <w:numPr>
                <w:ilvl w:val="0"/>
                <w:numId w:val="77"/>
              </w:numPr>
              <w:rPr>
                <w:rFonts w:ascii="Times New Roman" w:hAnsi="Times New Roman" w:cs="Times New Roman"/>
              </w:rPr>
            </w:pPr>
            <w:r w:rsidRPr="00E074D3">
              <w:rPr>
                <w:rFonts w:ascii="Times New Roman" w:hAnsi="Times New Roman" w:cs="Times New Roman"/>
              </w:rPr>
              <w:t>realizacja przedsięwzięć z</w:t>
            </w:r>
            <w:r w:rsidR="007C59A3" w:rsidRPr="00E074D3">
              <w:rPr>
                <w:rFonts w:ascii="Times New Roman" w:hAnsi="Times New Roman" w:cs="Times New Roman"/>
              </w:rPr>
              <w:t>aplanowanych w </w:t>
            </w:r>
            <w:r w:rsidR="005F0DD2" w:rsidRPr="00E074D3">
              <w:rPr>
                <w:rFonts w:ascii="Times New Roman" w:hAnsi="Times New Roman" w:cs="Times New Roman"/>
              </w:rPr>
              <w:t>S</w:t>
            </w:r>
            <w:r w:rsidRPr="00E074D3">
              <w:rPr>
                <w:rFonts w:ascii="Times New Roman" w:hAnsi="Times New Roman" w:cs="Times New Roman"/>
              </w:rPr>
              <w:t>trategii, w szczególności kontynuacja budowy infrastruktury do ładowania pojazdów elektrycznych, realizacja projektów w zakresie smart city</w:t>
            </w:r>
          </w:p>
          <w:p w14:paraId="0AB3C96A" w14:textId="77777777" w:rsidR="00073950" w:rsidRPr="00E074D3" w:rsidRDefault="00073950" w:rsidP="00441CEF">
            <w:pPr>
              <w:pStyle w:val="Akapitzlist"/>
              <w:numPr>
                <w:ilvl w:val="0"/>
                <w:numId w:val="77"/>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2E428F25" w14:textId="77777777" w:rsidR="00073950" w:rsidRPr="00E074D3" w:rsidRDefault="00073950" w:rsidP="00441CEF">
            <w:pPr>
              <w:pStyle w:val="Akapitzlist"/>
              <w:numPr>
                <w:ilvl w:val="0"/>
                <w:numId w:val="77"/>
              </w:numPr>
              <w:rPr>
                <w:rFonts w:ascii="Times New Roman" w:hAnsi="Times New Roman" w:cs="Times New Roman"/>
              </w:rPr>
            </w:pPr>
            <w:r w:rsidRPr="00E074D3">
              <w:rPr>
                <w:rFonts w:ascii="Times New Roman" w:hAnsi="Times New Roman" w:cs="Times New Roman"/>
              </w:rPr>
              <w:t>bieżący monitoring</w:t>
            </w:r>
          </w:p>
        </w:tc>
      </w:tr>
      <w:tr w:rsidR="00073950" w:rsidRPr="00E074D3" w14:paraId="14F908DB" w14:textId="77777777" w:rsidTr="003B0670">
        <w:trPr>
          <w:jc w:val="center"/>
        </w:trPr>
        <w:tc>
          <w:tcPr>
            <w:tcW w:w="1980" w:type="dxa"/>
          </w:tcPr>
          <w:p w14:paraId="531AEE02" w14:textId="77777777" w:rsidR="00073950" w:rsidRPr="00E074D3" w:rsidRDefault="00073950" w:rsidP="00441CEF">
            <w:pPr>
              <w:rPr>
                <w:rFonts w:ascii="Times New Roman" w:hAnsi="Times New Roman" w:cs="Times New Roman"/>
              </w:rPr>
            </w:pPr>
          </w:p>
        </w:tc>
        <w:tc>
          <w:tcPr>
            <w:tcW w:w="2410" w:type="dxa"/>
          </w:tcPr>
          <w:p w14:paraId="4B29A27C" w14:textId="77777777" w:rsidR="00073950" w:rsidRPr="00E074D3" w:rsidRDefault="00073950" w:rsidP="00441CEF">
            <w:pPr>
              <w:rPr>
                <w:rFonts w:ascii="Times New Roman" w:hAnsi="Times New Roman" w:cs="Times New Roman"/>
              </w:rPr>
            </w:pPr>
            <w:r w:rsidRPr="00E074D3">
              <w:rPr>
                <w:rFonts w:ascii="Times New Roman" w:hAnsi="Times New Roman" w:cs="Times New Roman"/>
              </w:rPr>
              <w:t>Etap III: 2028-2035</w:t>
            </w:r>
          </w:p>
        </w:tc>
        <w:tc>
          <w:tcPr>
            <w:tcW w:w="4768" w:type="dxa"/>
          </w:tcPr>
          <w:p w14:paraId="174B4E22" w14:textId="12554A3E" w:rsidR="00073950" w:rsidRPr="00E074D3" w:rsidRDefault="00073950" w:rsidP="00441CEF">
            <w:pPr>
              <w:pStyle w:val="Akapitzlist"/>
              <w:numPr>
                <w:ilvl w:val="0"/>
                <w:numId w:val="78"/>
              </w:numPr>
              <w:rPr>
                <w:rFonts w:ascii="Times New Roman" w:hAnsi="Times New Roman" w:cs="Times New Roman"/>
              </w:rPr>
            </w:pPr>
            <w:r w:rsidRPr="00E074D3">
              <w:rPr>
                <w:rFonts w:ascii="Times New Roman" w:hAnsi="Times New Roman" w:cs="Times New Roman"/>
              </w:rPr>
              <w:t>rozwój t</w:t>
            </w:r>
            <w:r w:rsidR="007C59A3" w:rsidRPr="00E074D3">
              <w:rPr>
                <w:rFonts w:ascii="Times New Roman" w:hAnsi="Times New Roman" w:cs="Times New Roman"/>
              </w:rPr>
              <w:t>aboru autobusów elektrycznych i </w:t>
            </w:r>
            <w:r w:rsidRPr="00E074D3">
              <w:rPr>
                <w:rFonts w:ascii="Times New Roman" w:hAnsi="Times New Roman" w:cs="Times New Roman"/>
              </w:rPr>
              <w:t>wykorzystywanych przez Miasto Białystok flot pojazdów elektrycznych, zmierzający do zastąpienia pojazdami elektrycznymi pojazdów, w tym autobusów spalinowych</w:t>
            </w:r>
          </w:p>
          <w:p w14:paraId="3F013516" w14:textId="77777777" w:rsidR="00073950" w:rsidRPr="00E074D3" w:rsidRDefault="00073950" w:rsidP="00441CEF">
            <w:pPr>
              <w:pStyle w:val="Akapitzlist"/>
              <w:numPr>
                <w:ilvl w:val="0"/>
                <w:numId w:val="78"/>
              </w:numPr>
              <w:rPr>
                <w:rFonts w:ascii="Times New Roman" w:hAnsi="Times New Roman" w:cs="Times New Roman"/>
              </w:rPr>
            </w:pPr>
            <w:r w:rsidRPr="00E074D3">
              <w:rPr>
                <w:rFonts w:ascii="Times New Roman" w:hAnsi="Times New Roman" w:cs="Times New Roman"/>
              </w:rPr>
              <w:t>dalszy rozwój infrastruktury ładowania pojazdów elektrycznych</w:t>
            </w:r>
          </w:p>
          <w:p w14:paraId="2C5E5274" w14:textId="49BBA1A3" w:rsidR="00073950" w:rsidRPr="00E074D3" w:rsidRDefault="00073950" w:rsidP="00441CEF">
            <w:pPr>
              <w:pStyle w:val="Akapitzlist"/>
              <w:numPr>
                <w:ilvl w:val="0"/>
                <w:numId w:val="78"/>
              </w:numPr>
              <w:rPr>
                <w:rFonts w:ascii="Times New Roman" w:hAnsi="Times New Roman" w:cs="Times New Roman"/>
              </w:rPr>
            </w:pPr>
            <w:r w:rsidRPr="00E074D3">
              <w:rPr>
                <w:rFonts w:ascii="Times New Roman" w:hAnsi="Times New Roman" w:cs="Times New Roman"/>
              </w:rPr>
              <w:t>realizacj</w:t>
            </w:r>
            <w:r w:rsidR="007C59A3" w:rsidRPr="00E074D3">
              <w:rPr>
                <w:rFonts w:ascii="Times New Roman" w:hAnsi="Times New Roman" w:cs="Times New Roman"/>
              </w:rPr>
              <w:t>a przedsięwzięć zaplanowanych w </w:t>
            </w:r>
            <w:r w:rsidR="009E622F" w:rsidRPr="00E074D3">
              <w:rPr>
                <w:rFonts w:ascii="Times New Roman" w:hAnsi="Times New Roman" w:cs="Times New Roman"/>
              </w:rPr>
              <w:t>S</w:t>
            </w:r>
            <w:r w:rsidRPr="00E074D3">
              <w:rPr>
                <w:rFonts w:ascii="Times New Roman" w:hAnsi="Times New Roman" w:cs="Times New Roman"/>
              </w:rPr>
              <w:t>trategii, w szczególności kontynuacja budowy infrastruktury do ładowania pojazdów elektrycznych, realizacja projektów w zakresie smart city</w:t>
            </w:r>
          </w:p>
          <w:p w14:paraId="398DEE3A" w14:textId="77777777" w:rsidR="00073950" w:rsidRPr="00E074D3" w:rsidRDefault="00073950" w:rsidP="00441CEF">
            <w:pPr>
              <w:pStyle w:val="Akapitzlist"/>
              <w:numPr>
                <w:ilvl w:val="0"/>
                <w:numId w:val="78"/>
              </w:numPr>
              <w:rPr>
                <w:rFonts w:ascii="Times New Roman" w:hAnsi="Times New Roman" w:cs="Times New Roman"/>
              </w:rPr>
            </w:pPr>
            <w:r w:rsidRPr="00E074D3">
              <w:rPr>
                <w:rFonts w:ascii="Times New Roman" w:hAnsi="Times New Roman" w:cs="Times New Roman"/>
              </w:rPr>
              <w:t>bieżący monitoring</w:t>
            </w:r>
          </w:p>
        </w:tc>
      </w:tr>
      <w:tr w:rsidR="00073950" w:rsidRPr="00E074D3" w14:paraId="2485FF60" w14:textId="77777777" w:rsidTr="003B0670">
        <w:trPr>
          <w:jc w:val="center"/>
        </w:trPr>
        <w:tc>
          <w:tcPr>
            <w:tcW w:w="1980" w:type="dxa"/>
          </w:tcPr>
          <w:p w14:paraId="30D56E9C" w14:textId="77777777" w:rsidR="00073950" w:rsidRPr="00E074D3" w:rsidRDefault="00073950" w:rsidP="00441CEF">
            <w:pPr>
              <w:rPr>
                <w:rFonts w:ascii="Times New Roman" w:hAnsi="Times New Roman" w:cs="Times New Roman"/>
                <w:b/>
                <w:bCs/>
              </w:rPr>
            </w:pPr>
            <w:r w:rsidRPr="00E074D3">
              <w:rPr>
                <w:rFonts w:ascii="Times New Roman" w:hAnsi="Times New Roman" w:cs="Times New Roman"/>
                <w:b/>
                <w:bCs/>
              </w:rPr>
              <w:t>Faza III: 2020-2035</w:t>
            </w:r>
          </w:p>
        </w:tc>
        <w:tc>
          <w:tcPr>
            <w:tcW w:w="2410" w:type="dxa"/>
          </w:tcPr>
          <w:p w14:paraId="0701213B" w14:textId="77777777" w:rsidR="00073950" w:rsidRPr="00E074D3" w:rsidRDefault="00073950" w:rsidP="00441CEF">
            <w:pPr>
              <w:rPr>
                <w:rFonts w:ascii="Times New Roman" w:hAnsi="Times New Roman" w:cs="Times New Roman"/>
              </w:rPr>
            </w:pPr>
            <w:r w:rsidRPr="00E074D3">
              <w:rPr>
                <w:rFonts w:ascii="Times New Roman" w:hAnsi="Times New Roman" w:cs="Times New Roman"/>
              </w:rPr>
              <w:t>Etap I: 2020-2035</w:t>
            </w:r>
          </w:p>
        </w:tc>
        <w:tc>
          <w:tcPr>
            <w:tcW w:w="4768" w:type="dxa"/>
          </w:tcPr>
          <w:p w14:paraId="7A8B38ED" w14:textId="076F347D"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wery</w:t>
            </w:r>
            <w:r w:rsidR="007C59A3" w:rsidRPr="00E074D3">
              <w:rPr>
                <w:rFonts w:ascii="Times New Roman" w:hAnsi="Times New Roman" w:cs="Times New Roman"/>
              </w:rPr>
              <w:t>fikacja osiąganych rezultatów i </w:t>
            </w:r>
            <w:r w:rsidRPr="00E074D3">
              <w:rPr>
                <w:rFonts w:ascii="Times New Roman" w:hAnsi="Times New Roman" w:cs="Times New Roman"/>
              </w:rPr>
              <w:t>porównywanie ich zgodności z celami strategicznymi</w:t>
            </w:r>
          </w:p>
          <w:p w14:paraId="4FF99856" w14:textId="5BD55DCF"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 xml:space="preserve">monitorowanie </w:t>
            </w:r>
            <w:r w:rsidR="007C59A3" w:rsidRPr="00E074D3">
              <w:rPr>
                <w:rFonts w:ascii="Times New Roman" w:hAnsi="Times New Roman" w:cs="Times New Roman"/>
              </w:rPr>
              <w:t>wskaźników ilościowych i </w:t>
            </w:r>
            <w:r w:rsidRPr="00E074D3">
              <w:rPr>
                <w:rFonts w:ascii="Times New Roman" w:hAnsi="Times New Roman" w:cs="Times New Roman"/>
              </w:rPr>
              <w:t>jakościowych</w:t>
            </w:r>
          </w:p>
          <w:p w14:paraId="4A13DD0D" w14:textId="0097D5B0"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dosko</w:t>
            </w:r>
            <w:r w:rsidR="007C59A3" w:rsidRPr="00E074D3">
              <w:rPr>
                <w:rFonts w:ascii="Times New Roman" w:hAnsi="Times New Roman" w:cs="Times New Roman"/>
              </w:rPr>
              <w:t>nalenie działań podejmowanych w </w:t>
            </w:r>
            <w:r w:rsidRPr="00E074D3">
              <w:rPr>
                <w:rFonts w:ascii="Times New Roman" w:hAnsi="Times New Roman" w:cs="Times New Roman"/>
              </w:rPr>
              <w:t>ramach Strategii</w:t>
            </w:r>
          </w:p>
          <w:p w14:paraId="7714066C" w14:textId="5C06DA5C"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lastRenderedPageBreak/>
              <w:t>badanie poprawności i zasadności wdrażania Strategii</w:t>
            </w:r>
          </w:p>
          <w:p w14:paraId="5647611B" w14:textId="085AC50C"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diagnoz</w:t>
            </w:r>
            <w:r w:rsidR="007C59A3" w:rsidRPr="00E074D3">
              <w:rPr>
                <w:rFonts w:ascii="Times New Roman" w:hAnsi="Times New Roman" w:cs="Times New Roman"/>
              </w:rPr>
              <w:t>a ewentualnych problemów w </w:t>
            </w:r>
            <w:r w:rsidRPr="00E074D3">
              <w:rPr>
                <w:rFonts w:ascii="Times New Roman" w:hAnsi="Times New Roman" w:cs="Times New Roman"/>
              </w:rPr>
              <w:t>osiąganiu celów i formułowanie rekomendowanych działań</w:t>
            </w:r>
          </w:p>
          <w:p w14:paraId="45E2DE74" w14:textId="4023530C"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ocena spójności Strategii z innymi dokumentami strategicznymi</w:t>
            </w:r>
          </w:p>
          <w:p w14:paraId="2B7CE8BA" w14:textId="2635D2F8"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ocena adekwatności kierunków działań strategicznych do rzeczywistych problemów</w:t>
            </w:r>
          </w:p>
          <w:p w14:paraId="73BE841B" w14:textId="77777777" w:rsidR="009E622F"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dyskusja nad ewaluacją i przyjmowanie wszelkich uwag i sugestii pochodzących od mieszkańców, organizacji i władz samorządowych</w:t>
            </w:r>
          </w:p>
          <w:p w14:paraId="66429CCB" w14:textId="7C47B465" w:rsidR="00073950" w:rsidRPr="00E074D3" w:rsidRDefault="009E622F" w:rsidP="00441CEF">
            <w:pPr>
              <w:pStyle w:val="Akapitzlist"/>
              <w:numPr>
                <w:ilvl w:val="0"/>
                <w:numId w:val="79"/>
              </w:numPr>
              <w:rPr>
                <w:rFonts w:ascii="Times New Roman" w:hAnsi="Times New Roman" w:cs="Times New Roman"/>
              </w:rPr>
            </w:pPr>
            <w:r w:rsidRPr="00E074D3">
              <w:rPr>
                <w:rFonts w:ascii="Times New Roman" w:hAnsi="Times New Roman" w:cs="Times New Roman"/>
              </w:rPr>
              <w:t>przeprowadzenie końcowej oceny, której wyniki powinny mieć kluczowe znaczenie dla treści kolejnej strategii</w:t>
            </w:r>
          </w:p>
        </w:tc>
      </w:tr>
    </w:tbl>
    <w:p w14:paraId="48D2AE88" w14:textId="3230AFEF" w:rsidR="00E3354F" w:rsidRPr="00E074D3" w:rsidRDefault="00E3354F" w:rsidP="005A756F">
      <w:pPr>
        <w:pStyle w:val="Nagwek3"/>
        <w:numPr>
          <w:ilvl w:val="2"/>
          <w:numId w:val="2"/>
        </w:numPr>
        <w:spacing w:before="600" w:after="120"/>
        <w:rPr>
          <w:rFonts w:ascii="Times New Roman" w:hAnsi="Times New Roman" w:cs="Times New Roman"/>
        </w:rPr>
      </w:pPr>
      <w:bookmarkStart w:id="104" w:name="_Toc34814282"/>
      <w:r w:rsidRPr="00E074D3">
        <w:rPr>
          <w:rFonts w:ascii="Times New Roman" w:hAnsi="Times New Roman" w:cs="Times New Roman"/>
        </w:rPr>
        <w:t>Struktura i schemat organizacyjny wdrażania wybranej strategii</w:t>
      </w:r>
      <w:bookmarkEnd w:id="104"/>
    </w:p>
    <w:p w14:paraId="557E7D62" w14:textId="2E95ED2A" w:rsidR="00E3354F" w:rsidRPr="003B0670" w:rsidRDefault="00E3354F" w:rsidP="00E3354F">
      <w:pPr>
        <w:jc w:val="both"/>
        <w:rPr>
          <w:rFonts w:ascii="Times New Roman" w:hAnsi="Times New Roman" w:cs="Times New Roman"/>
        </w:rPr>
      </w:pPr>
      <w:r w:rsidRPr="003B0670">
        <w:rPr>
          <w:rFonts w:ascii="Times New Roman" w:hAnsi="Times New Roman" w:cs="Times New Roman"/>
        </w:rPr>
        <w:t xml:space="preserve">Wdrożenie </w:t>
      </w:r>
      <w:r w:rsidR="009E622F" w:rsidRPr="003B0670">
        <w:rPr>
          <w:rFonts w:ascii="Times New Roman" w:hAnsi="Times New Roman" w:cs="Times New Roman"/>
        </w:rPr>
        <w:t>St</w:t>
      </w:r>
      <w:r w:rsidRPr="003B0670">
        <w:rPr>
          <w:rFonts w:ascii="Times New Roman" w:hAnsi="Times New Roman" w:cs="Times New Roman"/>
        </w:rPr>
        <w:t xml:space="preserve">rategii </w:t>
      </w:r>
      <w:r w:rsidR="004F7A90" w:rsidRPr="003B0670">
        <w:rPr>
          <w:rFonts w:ascii="Times New Roman" w:hAnsi="Times New Roman" w:cs="Times New Roman"/>
        </w:rPr>
        <w:t>jest</w:t>
      </w:r>
      <w:r w:rsidRPr="003B0670">
        <w:rPr>
          <w:rFonts w:ascii="Times New Roman" w:hAnsi="Times New Roman" w:cs="Times New Roman"/>
        </w:rPr>
        <w:t xml:space="preserve"> zadaniem Prezydenta Miasta Białystok. Na potrzeby realizacji przedmiotowego zadania </w:t>
      </w:r>
      <w:r w:rsidR="00DA31A7" w:rsidRPr="003B0670">
        <w:rPr>
          <w:rFonts w:ascii="Times New Roman" w:hAnsi="Times New Roman" w:cs="Times New Roman"/>
        </w:rPr>
        <w:t xml:space="preserve">Prezydent wydał </w:t>
      </w:r>
      <w:r w:rsidR="004F7A90" w:rsidRPr="003B0670">
        <w:rPr>
          <w:rFonts w:ascii="Times New Roman" w:hAnsi="Times New Roman" w:cs="Times New Roman"/>
        </w:rPr>
        <w:t>Zarządzenie</w:t>
      </w:r>
      <w:r w:rsidR="00DA31A7" w:rsidRPr="003B0670">
        <w:rPr>
          <w:rFonts w:ascii="Times New Roman" w:hAnsi="Times New Roman" w:cs="Times New Roman"/>
        </w:rPr>
        <w:t xml:space="preserve"> wewnętrzne</w:t>
      </w:r>
      <w:r w:rsidR="004F7A90" w:rsidRPr="003B0670">
        <w:rPr>
          <w:rFonts w:ascii="Times New Roman" w:hAnsi="Times New Roman" w:cs="Times New Roman"/>
        </w:rPr>
        <w:t xml:space="preserve"> nr 26/19 z dnia 7 czerwca 2019 r.</w:t>
      </w:r>
      <w:r w:rsidR="00DA31A7" w:rsidRPr="003B0670">
        <w:rPr>
          <w:rFonts w:ascii="Times New Roman" w:hAnsi="Times New Roman" w:cs="Times New Roman"/>
        </w:rPr>
        <w:t>, którym utworzył w</w:t>
      </w:r>
      <w:r w:rsidRPr="003B0670">
        <w:rPr>
          <w:rFonts w:ascii="Times New Roman" w:hAnsi="Times New Roman" w:cs="Times New Roman"/>
        </w:rPr>
        <w:t xml:space="preserve"> ramach strukt</w:t>
      </w:r>
      <w:r w:rsidR="001A7FD6" w:rsidRPr="003B0670">
        <w:rPr>
          <w:rFonts w:ascii="Times New Roman" w:hAnsi="Times New Roman" w:cs="Times New Roman"/>
        </w:rPr>
        <w:t>ury organizacyjnej Urzędu Miejskiego w Białymstoku</w:t>
      </w:r>
      <w:r w:rsidR="004F7A90" w:rsidRPr="003B0670">
        <w:rPr>
          <w:rFonts w:ascii="Times New Roman" w:hAnsi="Times New Roman" w:cs="Times New Roman"/>
        </w:rPr>
        <w:t xml:space="preserve"> nową jednostkę</w:t>
      </w:r>
      <w:r w:rsidRPr="003B0670">
        <w:rPr>
          <w:rFonts w:ascii="Times New Roman" w:hAnsi="Times New Roman" w:cs="Times New Roman"/>
        </w:rPr>
        <w:t xml:space="preserve"> – Biuro </w:t>
      </w:r>
      <w:r w:rsidR="004F7A90" w:rsidRPr="003B0670">
        <w:rPr>
          <w:rFonts w:ascii="Times New Roman" w:hAnsi="Times New Roman" w:cs="Times New Roman"/>
        </w:rPr>
        <w:t>Zarządzania Efektywnością Energetyczną</w:t>
      </w:r>
      <w:r w:rsidRPr="003B0670">
        <w:rPr>
          <w:rFonts w:ascii="Times New Roman" w:hAnsi="Times New Roman" w:cs="Times New Roman"/>
        </w:rPr>
        <w:t xml:space="preserve">. </w:t>
      </w:r>
      <w:r w:rsidR="004F7A90" w:rsidRPr="003B0670">
        <w:rPr>
          <w:rFonts w:ascii="Times New Roman" w:hAnsi="Times New Roman" w:cs="Times New Roman"/>
        </w:rPr>
        <w:t>Wykonanie zarządzenia powierzono Sekretarzowi Miasta oraz Dyrektorowi Departamentu Obsługi Urzędu.</w:t>
      </w:r>
    </w:p>
    <w:p w14:paraId="709CFA9B" w14:textId="58CFCB6C" w:rsidR="00E3354F" w:rsidRPr="003B0670" w:rsidRDefault="004F7A90" w:rsidP="00E3354F">
      <w:pPr>
        <w:jc w:val="both"/>
        <w:rPr>
          <w:rFonts w:ascii="Times New Roman" w:hAnsi="Times New Roman" w:cs="Times New Roman"/>
        </w:rPr>
      </w:pPr>
      <w:r w:rsidRPr="003B0670">
        <w:rPr>
          <w:rFonts w:ascii="Times New Roman" w:hAnsi="Times New Roman" w:cs="Times New Roman"/>
        </w:rPr>
        <w:t>Do zadań</w:t>
      </w:r>
      <w:r w:rsidR="00E3354F" w:rsidRPr="003B0670">
        <w:rPr>
          <w:rFonts w:ascii="Times New Roman" w:hAnsi="Times New Roman" w:cs="Times New Roman"/>
        </w:rPr>
        <w:t xml:space="preserve"> Biura </w:t>
      </w:r>
      <w:r w:rsidRPr="003B0670">
        <w:rPr>
          <w:rFonts w:ascii="Times New Roman" w:hAnsi="Times New Roman" w:cs="Times New Roman"/>
        </w:rPr>
        <w:t>Zarządzania Efektywnością Energetyczną</w:t>
      </w:r>
      <w:r w:rsidR="00E3354F" w:rsidRPr="003B0670">
        <w:rPr>
          <w:rFonts w:ascii="Times New Roman" w:hAnsi="Times New Roman" w:cs="Times New Roman"/>
        </w:rPr>
        <w:t xml:space="preserve"> </w:t>
      </w:r>
      <w:r w:rsidRPr="003B0670">
        <w:rPr>
          <w:rFonts w:ascii="Times New Roman" w:hAnsi="Times New Roman" w:cs="Times New Roman"/>
        </w:rPr>
        <w:t>należy m.in.</w:t>
      </w:r>
      <w:r w:rsidR="00E3354F" w:rsidRPr="003B0670">
        <w:rPr>
          <w:rFonts w:ascii="Times New Roman" w:hAnsi="Times New Roman" w:cs="Times New Roman"/>
        </w:rPr>
        <w:t>:</w:t>
      </w:r>
    </w:p>
    <w:p w14:paraId="34BB8AC3" w14:textId="68C67756" w:rsidR="004F7A90" w:rsidRPr="003B0670" w:rsidRDefault="004F7A90" w:rsidP="00342929">
      <w:pPr>
        <w:pStyle w:val="Akapitzlist"/>
        <w:numPr>
          <w:ilvl w:val="0"/>
          <w:numId w:val="42"/>
        </w:numPr>
        <w:jc w:val="both"/>
        <w:rPr>
          <w:rFonts w:ascii="Times New Roman" w:hAnsi="Times New Roman" w:cs="Times New Roman"/>
        </w:rPr>
      </w:pPr>
      <w:r w:rsidRPr="003B0670">
        <w:rPr>
          <w:rFonts w:ascii="Times New Roman" w:hAnsi="Times New Roman" w:cs="Times New Roman"/>
        </w:rPr>
        <w:t>podwyższanie efektywności energetycznej Miasta</w:t>
      </w:r>
    </w:p>
    <w:p w14:paraId="777233D7" w14:textId="20DD1B4D" w:rsidR="00161F76" w:rsidRPr="003B0670" w:rsidRDefault="004F7A90" w:rsidP="00342929">
      <w:pPr>
        <w:pStyle w:val="Akapitzlist"/>
        <w:numPr>
          <w:ilvl w:val="0"/>
          <w:numId w:val="42"/>
        </w:numPr>
        <w:jc w:val="both"/>
        <w:rPr>
          <w:rFonts w:ascii="Times New Roman" w:hAnsi="Times New Roman" w:cs="Times New Roman"/>
        </w:rPr>
      </w:pPr>
      <w:r w:rsidRPr="003B0670">
        <w:rPr>
          <w:rFonts w:ascii="Times New Roman" w:hAnsi="Times New Roman" w:cs="Times New Roman"/>
        </w:rPr>
        <w:t>promowanie odnawialnych źródeł energii oraz ochrony środowiska w sektorze publicznym</w:t>
      </w:r>
    </w:p>
    <w:p w14:paraId="7C76DFFC" w14:textId="5D6D1284" w:rsidR="00161F76" w:rsidRPr="003B0670" w:rsidRDefault="00161F76" w:rsidP="00342929">
      <w:pPr>
        <w:pStyle w:val="Akapitzlist"/>
        <w:numPr>
          <w:ilvl w:val="0"/>
          <w:numId w:val="42"/>
        </w:numPr>
        <w:jc w:val="both"/>
        <w:rPr>
          <w:rFonts w:ascii="Times New Roman" w:hAnsi="Times New Roman" w:cs="Times New Roman"/>
        </w:rPr>
      </w:pPr>
      <w:r w:rsidRPr="003B0670">
        <w:rPr>
          <w:rFonts w:ascii="Times New Roman" w:hAnsi="Times New Roman" w:cs="Times New Roman"/>
        </w:rPr>
        <w:t>wyznaczanie kierunków związanych  systemami oświetlenia Miasta</w:t>
      </w:r>
    </w:p>
    <w:p w14:paraId="2D4A45C8" w14:textId="6419D32F" w:rsidR="00E3354F" w:rsidRPr="003B0670" w:rsidRDefault="00161F76" w:rsidP="00342929">
      <w:pPr>
        <w:pStyle w:val="Akapitzlist"/>
        <w:numPr>
          <w:ilvl w:val="0"/>
          <w:numId w:val="42"/>
        </w:numPr>
        <w:jc w:val="both"/>
        <w:rPr>
          <w:rFonts w:ascii="Times New Roman" w:hAnsi="Times New Roman" w:cs="Times New Roman"/>
        </w:rPr>
      </w:pPr>
      <w:r w:rsidRPr="003B0670">
        <w:rPr>
          <w:rFonts w:ascii="Times New Roman" w:hAnsi="Times New Roman" w:cs="Times New Roman"/>
        </w:rPr>
        <w:t>koordynacja realizacji spraw z zakresu elektromobilności i paliw alternatywnych</w:t>
      </w:r>
      <w:r w:rsidR="00E3354F" w:rsidRPr="003B0670">
        <w:rPr>
          <w:rFonts w:ascii="Times New Roman" w:hAnsi="Times New Roman" w:cs="Times New Roman"/>
        </w:rPr>
        <w:t>.</w:t>
      </w:r>
    </w:p>
    <w:p w14:paraId="1F4E2D7D" w14:textId="024F0DA7" w:rsidR="00E3354F" w:rsidRPr="003B0670" w:rsidRDefault="00E3354F" w:rsidP="00E3354F">
      <w:pPr>
        <w:jc w:val="both"/>
        <w:rPr>
          <w:rFonts w:ascii="Times New Roman" w:hAnsi="Times New Roman" w:cs="Times New Roman"/>
        </w:rPr>
      </w:pPr>
      <w:r w:rsidRPr="003B0670">
        <w:rPr>
          <w:rFonts w:ascii="Times New Roman" w:hAnsi="Times New Roman" w:cs="Times New Roman"/>
        </w:rPr>
        <w:t xml:space="preserve">W realizację </w:t>
      </w:r>
      <w:r w:rsidR="00DE7533" w:rsidRPr="003B0670">
        <w:rPr>
          <w:rFonts w:ascii="Times New Roman" w:hAnsi="Times New Roman" w:cs="Times New Roman"/>
        </w:rPr>
        <w:t>S</w:t>
      </w:r>
      <w:r w:rsidRPr="003B0670">
        <w:rPr>
          <w:rFonts w:ascii="Times New Roman" w:hAnsi="Times New Roman" w:cs="Times New Roman"/>
        </w:rPr>
        <w:t>trategii odpowiednio zaangażowane będą, stosownie do powierzonych im zadań (zwłaszcza transport zbiorowy publiczny oraz inne zad</w:t>
      </w:r>
      <w:r w:rsidR="00B85BAB" w:rsidRPr="003B0670">
        <w:rPr>
          <w:rFonts w:ascii="Times New Roman" w:hAnsi="Times New Roman" w:cs="Times New Roman"/>
        </w:rPr>
        <w:t xml:space="preserve">ania określone w art. 4 ust. 1 Ustawy </w:t>
      </w:r>
      <w:r w:rsidR="00511A4F" w:rsidRPr="003B0670">
        <w:rPr>
          <w:rFonts w:ascii="Times New Roman" w:hAnsi="Times New Roman" w:cs="Times New Roman"/>
        </w:rPr>
        <w:t>o </w:t>
      </w:r>
      <w:r w:rsidRPr="003B0670">
        <w:rPr>
          <w:rFonts w:ascii="Times New Roman" w:hAnsi="Times New Roman" w:cs="Times New Roman"/>
        </w:rPr>
        <w:t>samorządzie powiatowym, wymagające korzystania z pojazdów), jednostki organizacyjne Miasta Białystok oraz spółki, w których Miasto Białystok posiada udziały.</w:t>
      </w:r>
    </w:p>
    <w:p w14:paraId="1533D334" w14:textId="6529A53E" w:rsidR="00E3354F" w:rsidRPr="003B0670" w:rsidRDefault="00E3354F" w:rsidP="00E3354F">
      <w:pPr>
        <w:jc w:val="both"/>
        <w:rPr>
          <w:rFonts w:ascii="Times New Roman" w:hAnsi="Times New Roman" w:cs="Times New Roman"/>
        </w:rPr>
      </w:pPr>
      <w:r w:rsidRPr="003B0670">
        <w:rPr>
          <w:rFonts w:ascii="Times New Roman" w:hAnsi="Times New Roman" w:cs="Times New Roman"/>
        </w:rPr>
        <w:t>Miasto Białystok podejmie także działania zmierzające do nawiązania współpr</w:t>
      </w:r>
      <w:r w:rsidR="003B0670">
        <w:rPr>
          <w:rFonts w:ascii="Times New Roman" w:hAnsi="Times New Roman" w:cs="Times New Roman"/>
        </w:rPr>
        <w:t>acy z podmiotami komercyjnymi w </w:t>
      </w:r>
      <w:r w:rsidRPr="003B0670">
        <w:rPr>
          <w:rFonts w:ascii="Times New Roman" w:hAnsi="Times New Roman" w:cs="Times New Roman"/>
        </w:rPr>
        <w:t xml:space="preserve">obszarze rozwoju infrastruktury ładowania pojazdów elektrycznych (stacje ładowania zlokalizowane na nieruchomościach </w:t>
      </w:r>
      <w:r w:rsidR="00AA269F" w:rsidRPr="003B0670">
        <w:rPr>
          <w:rFonts w:ascii="Times New Roman" w:hAnsi="Times New Roman" w:cs="Times New Roman"/>
        </w:rPr>
        <w:t>M</w:t>
      </w:r>
      <w:r w:rsidRPr="003B0670">
        <w:rPr>
          <w:rFonts w:ascii="Times New Roman" w:hAnsi="Times New Roman" w:cs="Times New Roman"/>
        </w:rPr>
        <w:t>iasta), carsharingu, bikesharingu itp.</w:t>
      </w:r>
    </w:p>
    <w:p w14:paraId="003A2D9D" w14:textId="1B9D2364" w:rsidR="00E3354F" w:rsidRPr="003B0670" w:rsidRDefault="00E3354F" w:rsidP="00E3354F">
      <w:pPr>
        <w:jc w:val="both"/>
        <w:rPr>
          <w:rFonts w:ascii="Times New Roman" w:hAnsi="Times New Roman" w:cs="Times New Roman"/>
        </w:rPr>
      </w:pPr>
      <w:r w:rsidRPr="003B0670">
        <w:rPr>
          <w:rFonts w:ascii="Times New Roman" w:hAnsi="Times New Roman" w:cs="Times New Roman"/>
        </w:rPr>
        <w:t xml:space="preserve">Stosownie do wyników ewaluacji założeń </w:t>
      </w:r>
      <w:r w:rsidR="00DE7533" w:rsidRPr="003B0670">
        <w:rPr>
          <w:rFonts w:ascii="Times New Roman" w:hAnsi="Times New Roman" w:cs="Times New Roman"/>
        </w:rPr>
        <w:t>S</w:t>
      </w:r>
      <w:r w:rsidRPr="003B0670">
        <w:rPr>
          <w:rFonts w:ascii="Times New Roman" w:hAnsi="Times New Roman" w:cs="Times New Roman"/>
        </w:rPr>
        <w:t xml:space="preserve">trategii, przeprowadzanej okresowo przez Biuro </w:t>
      </w:r>
      <w:r w:rsidR="00161F76" w:rsidRPr="003B0670">
        <w:rPr>
          <w:rFonts w:ascii="Times New Roman" w:hAnsi="Times New Roman" w:cs="Times New Roman"/>
        </w:rPr>
        <w:t>Zarządzania Efektywnością Energetyczną</w:t>
      </w:r>
      <w:r w:rsidRPr="003B0670">
        <w:rPr>
          <w:rFonts w:ascii="Times New Roman" w:hAnsi="Times New Roman" w:cs="Times New Roman"/>
        </w:rPr>
        <w:t xml:space="preserve">, </w:t>
      </w:r>
      <w:r w:rsidR="00DE7533" w:rsidRPr="003B0670">
        <w:rPr>
          <w:rFonts w:ascii="Times New Roman" w:hAnsi="Times New Roman" w:cs="Times New Roman"/>
        </w:rPr>
        <w:t>S</w:t>
      </w:r>
      <w:r w:rsidRPr="003B0670">
        <w:rPr>
          <w:rFonts w:ascii="Times New Roman" w:hAnsi="Times New Roman" w:cs="Times New Roman"/>
        </w:rPr>
        <w:t>trategia podlegać będzie aktualizacji w drodze uchwały Rady Miasta Białystok.</w:t>
      </w:r>
    </w:p>
    <w:p w14:paraId="52F48A98" w14:textId="12E76FF1" w:rsidR="00E3354F" w:rsidRPr="003B0670" w:rsidRDefault="00E3354F" w:rsidP="00E3354F">
      <w:pPr>
        <w:jc w:val="both"/>
        <w:rPr>
          <w:rFonts w:ascii="Times New Roman" w:hAnsi="Times New Roman" w:cs="Times New Roman"/>
        </w:rPr>
      </w:pPr>
      <w:r w:rsidRPr="003B0670">
        <w:rPr>
          <w:rFonts w:ascii="Times New Roman" w:hAnsi="Times New Roman" w:cs="Times New Roman"/>
        </w:rPr>
        <w:t xml:space="preserve">Stały monitoring wdrażania </w:t>
      </w:r>
      <w:r w:rsidR="00DE7533" w:rsidRPr="003B0670">
        <w:rPr>
          <w:rFonts w:ascii="Times New Roman" w:hAnsi="Times New Roman" w:cs="Times New Roman"/>
        </w:rPr>
        <w:t>S</w:t>
      </w:r>
      <w:r w:rsidRPr="003B0670">
        <w:rPr>
          <w:rFonts w:ascii="Times New Roman" w:hAnsi="Times New Roman" w:cs="Times New Roman"/>
        </w:rPr>
        <w:t xml:space="preserve">trategii zapewni zwłaszcza bieżącą ocenę możliwości osiągnięcia wymaganych </w:t>
      </w:r>
      <w:r w:rsidR="00147F83" w:rsidRPr="003B0670">
        <w:rPr>
          <w:rFonts w:ascii="Times New Roman" w:hAnsi="Times New Roman" w:cs="Times New Roman"/>
        </w:rPr>
        <w:t>U</w:t>
      </w:r>
      <w:r w:rsidRPr="003B0670">
        <w:rPr>
          <w:rFonts w:ascii="Times New Roman" w:hAnsi="Times New Roman" w:cs="Times New Roman"/>
        </w:rPr>
        <w:t>stawą o elektromobilności wskaźników</w:t>
      </w:r>
      <w:r w:rsidRPr="003B0670">
        <w:rPr>
          <w:rStyle w:val="Odwoanieprzypisudolnego"/>
          <w:rFonts w:ascii="Times New Roman" w:hAnsi="Times New Roman" w:cs="Times New Roman"/>
        </w:rPr>
        <w:footnoteReference w:id="79"/>
      </w:r>
      <w:r w:rsidRPr="003B0670">
        <w:rPr>
          <w:rFonts w:ascii="Times New Roman" w:hAnsi="Times New Roman" w:cs="Times New Roman"/>
        </w:rPr>
        <w:t xml:space="preserve"> w zakresie udziału pojazdów elektrycznych we flotach pojazdów (taborze autobusowym) wykorzystywanych przez Miasto Białystok oraz odpowiednio wczesne podjęcie działań zapewniających osiągnięcie tych wskaźników.</w:t>
      </w:r>
    </w:p>
    <w:p w14:paraId="0A75C9A8" w14:textId="78DDEA2A" w:rsidR="00E3354F" w:rsidRPr="003B0670" w:rsidRDefault="00E3354F" w:rsidP="00E3354F">
      <w:pPr>
        <w:jc w:val="both"/>
        <w:rPr>
          <w:rFonts w:ascii="Times New Roman" w:hAnsi="Times New Roman" w:cs="Times New Roman"/>
        </w:rPr>
      </w:pPr>
      <w:r w:rsidRPr="003B0670">
        <w:rPr>
          <w:rFonts w:ascii="Times New Roman" w:hAnsi="Times New Roman" w:cs="Times New Roman"/>
        </w:rPr>
        <w:t xml:space="preserve">Ewaluacja założeń </w:t>
      </w:r>
      <w:r w:rsidR="00DE7533" w:rsidRPr="003B0670">
        <w:rPr>
          <w:rFonts w:ascii="Times New Roman" w:hAnsi="Times New Roman" w:cs="Times New Roman"/>
        </w:rPr>
        <w:t>S</w:t>
      </w:r>
      <w:r w:rsidRPr="003B0670">
        <w:rPr>
          <w:rFonts w:ascii="Times New Roman" w:hAnsi="Times New Roman" w:cs="Times New Roman"/>
        </w:rPr>
        <w:t xml:space="preserve">trategii implikuje potrzebę monitoringu rzeczywistej dynamiki rozwoju elektromobilności na terenie Miasta Białystok, w tym zwłaszcza </w:t>
      </w:r>
      <w:r w:rsidR="00F156F4" w:rsidRPr="003B0670">
        <w:rPr>
          <w:rFonts w:ascii="Times New Roman" w:hAnsi="Times New Roman" w:cs="Times New Roman"/>
        </w:rPr>
        <w:t>liczb</w:t>
      </w:r>
      <w:r w:rsidR="00E64CFD" w:rsidRPr="003B0670">
        <w:rPr>
          <w:rFonts w:ascii="Times New Roman" w:hAnsi="Times New Roman" w:cs="Times New Roman"/>
        </w:rPr>
        <w:t>y</w:t>
      </w:r>
      <w:r w:rsidRPr="003B0670">
        <w:rPr>
          <w:rFonts w:ascii="Times New Roman" w:hAnsi="Times New Roman" w:cs="Times New Roman"/>
        </w:rPr>
        <w:t xml:space="preserve"> zarejestrowanych pojazdów elektrycznych wśród mieszkańców.</w:t>
      </w:r>
    </w:p>
    <w:p w14:paraId="63C5EB20" w14:textId="75E3C2FF" w:rsidR="00E3354F" w:rsidRPr="00E074D3" w:rsidRDefault="00E3354F" w:rsidP="005A756F">
      <w:pPr>
        <w:pStyle w:val="Nagwek3"/>
        <w:numPr>
          <w:ilvl w:val="2"/>
          <w:numId w:val="2"/>
        </w:numPr>
        <w:spacing w:before="600" w:after="120"/>
        <w:rPr>
          <w:rFonts w:ascii="Times New Roman" w:hAnsi="Times New Roman" w:cs="Times New Roman"/>
        </w:rPr>
      </w:pPr>
      <w:bookmarkStart w:id="105" w:name="_Toc34814283"/>
      <w:r w:rsidRPr="00E074D3">
        <w:rPr>
          <w:rFonts w:ascii="Times New Roman" w:hAnsi="Times New Roman" w:cs="Times New Roman"/>
        </w:rPr>
        <w:lastRenderedPageBreak/>
        <w:t>Analiza SWOT</w:t>
      </w:r>
      <w:bookmarkEnd w:id="105"/>
    </w:p>
    <w:p w14:paraId="3ADA1433" w14:textId="65BCCF98" w:rsidR="00E3354F" w:rsidRPr="006D168D" w:rsidRDefault="00E3354F" w:rsidP="00E3354F">
      <w:pPr>
        <w:jc w:val="both"/>
        <w:rPr>
          <w:rFonts w:ascii="Times New Roman" w:hAnsi="Times New Roman" w:cs="Times New Roman"/>
        </w:rPr>
      </w:pPr>
      <w:r w:rsidRPr="006D168D">
        <w:rPr>
          <w:rFonts w:ascii="Times New Roman" w:hAnsi="Times New Roman" w:cs="Times New Roman"/>
        </w:rPr>
        <w:t xml:space="preserve">Na potrzeby przedmiotowej </w:t>
      </w:r>
      <w:r w:rsidR="00EE25E6" w:rsidRPr="006D168D">
        <w:rPr>
          <w:rFonts w:ascii="Times New Roman" w:hAnsi="Times New Roman" w:cs="Times New Roman"/>
        </w:rPr>
        <w:t xml:space="preserve">analizy przyjęto, że kategorie </w:t>
      </w:r>
      <w:r w:rsidR="004F0983" w:rsidRPr="006D168D">
        <w:rPr>
          <w:rFonts w:ascii="Times New Roman" w:hAnsi="Times New Roman" w:cs="Times New Roman"/>
        </w:rPr>
        <w:t>m</w:t>
      </w:r>
      <w:r w:rsidR="00EE25E6" w:rsidRPr="006D168D">
        <w:rPr>
          <w:rFonts w:ascii="Times New Roman" w:hAnsi="Times New Roman" w:cs="Times New Roman"/>
        </w:rPr>
        <w:t xml:space="preserve">ocne strony oraz </w:t>
      </w:r>
      <w:r w:rsidR="004F0983" w:rsidRPr="006D168D">
        <w:rPr>
          <w:rFonts w:ascii="Times New Roman" w:hAnsi="Times New Roman" w:cs="Times New Roman"/>
        </w:rPr>
        <w:t>s</w:t>
      </w:r>
      <w:r w:rsidR="00EE25E6" w:rsidRPr="006D168D">
        <w:rPr>
          <w:rFonts w:ascii="Times New Roman" w:hAnsi="Times New Roman" w:cs="Times New Roman"/>
        </w:rPr>
        <w:t>łabe strony</w:t>
      </w:r>
      <w:r w:rsidRPr="006D168D">
        <w:rPr>
          <w:rFonts w:ascii="Times New Roman" w:hAnsi="Times New Roman" w:cs="Times New Roman"/>
        </w:rPr>
        <w:t xml:space="preserve"> odnoszą się do stanu aktualnego natomiast ka</w:t>
      </w:r>
      <w:r w:rsidR="00EE25E6" w:rsidRPr="006D168D">
        <w:rPr>
          <w:rFonts w:ascii="Times New Roman" w:hAnsi="Times New Roman" w:cs="Times New Roman"/>
        </w:rPr>
        <w:t xml:space="preserve">tegorie </w:t>
      </w:r>
      <w:r w:rsidR="004F0983" w:rsidRPr="006D168D">
        <w:rPr>
          <w:rFonts w:ascii="Times New Roman" w:hAnsi="Times New Roman" w:cs="Times New Roman"/>
        </w:rPr>
        <w:t>s</w:t>
      </w:r>
      <w:r w:rsidR="00EE25E6" w:rsidRPr="006D168D">
        <w:rPr>
          <w:rFonts w:ascii="Times New Roman" w:hAnsi="Times New Roman" w:cs="Times New Roman"/>
        </w:rPr>
        <w:t xml:space="preserve">zanse oraz </w:t>
      </w:r>
      <w:r w:rsidR="004F0983" w:rsidRPr="006D168D">
        <w:rPr>
          <w:rFonts w:ascii="Times New Roman" w:hAnsi="Times New Roman" w:cs="Times New Roman"/>
        </w:rPr>
        <w:t>z</w:t>
      </w:r>
      <w:r w:rsidR="00EE25E6" w:rsidRPr="006D168D">
        <w:rPr>
          <w:rFonts w:ascii="Times New Roman" w:hAnsi="Times New Roman" w:cs="Times New Roman"/>
        </w:rPr>
        <w:t>agrożenia</w:t>
      </w:r>
      <w:r w:rsidRPr="006D168D">
        <w:rPr>
          <w:rFonts w:ascii="Times New Roman" w:hAnsi="Times New Roman" w:cs="Times New Roman"/>
        </w:rPr>
        <w:t xml:space="preserve"> to spodziewane zjawiska przyszłe.</w:t>
      </w:r>
    </w:p>
    <w:tbl>
      <w:tblPr>
        <w:tblStyle w:val="Tabela-Siatka"/>
        <w:tblW w:w="0" w:type="auto"/>
        <w:jc w:val="center"/>
        <w:tblLook w:val="04A0" w:firstRow="1" w:lastRow="0" w:firstColumn="1" w:lastColumn="0" w:noHBand="0" w:noVBand="1"/>
      </w:tblPr>
      <w:tblGrid>
        <w:gridCol w:w="4531"/>
        <w:gridCol w:w="4531"/>
      </w:tblGrid>
      <w:tr w:rsidR="00E3354F" w:rsidRPr="00E074D3" w14:paraId="7776D31B" w14:textId="77777777" w:rsidTr="006D168D">
        <w:trPr>
          <w:jc w:val="center"/>
        </w:trPr>
        <w:tc>
          <w:tcPr>
            <w:tcW w:w="4531" w:type="dxa"/>
            <w:shd w:val="clear" w:color="auto" w:fill="B4C6E7" w:themeFill="accent5" w:themeFillTint="66"/>
          </w:tcPr>
          <w:p w14:paraId="5B45BFBE" w14:textId="77777777" w:rsidR="00E3354F" w:rsidRPr="00E074D3" w:rsidRDefault="00E3354F" w:rsidP="007C59A3">
            <w:pPr>
              <w:jc w:val="center"/>
              <w:rPr>
                <w:rFonts w:ascii="Times New Roman" w:hAnsi="Times New Roman" w:cs="Times New Roman"/>
                <w:b/>
                <w:bCs/>
              </w:rPr>
            </w:pPr>
            <w:r w:rsidRPr="00E074D3">
              <w:rPr>
                <w:rFonts w:ascii="Times New Roman" w:hAnsi="Times New Roman" w:cs="Times New Roman"/>
                <w:b/>
                <w:bCs/>
              </w:rPr>
              <w:t>Mocne strony</w:t>
            </w:r>
          </w:p>
          <w:p w14:paraId="1DD9C659" w14:textId="09D470CA" w:rsidR="00E3354F" w:rsidRPr="00E074D3" w:rsidRDefault="00E3354F" w:rsidP="007C59A3">
            <w:pPr>
              <w:pStyle w:val="Akapitzlist"/>
              <w:numPr>
                <w:ilvl w:val="0"/>
                <w:numId w:val="43"/>
              </w:numPr>
              <w:rPr>
                <w:rFonts w:ascii="Times New Roman" w:hAnsi="Times New Roman" w:cs="Times New Roman"/>
              </w:rPr>
            </w:pPr>
            <w:r w:rsidRPr="00E074D3">
              <w:rPr>
                <w:rFonts w:ascii="Times New Roman" w:hAnsi="Times New Roman" w:cs="Times New Roman"/>
              </w:rPr>
              <w:t xml:space="preserve">duża </w:t>
            </w:r>
            <w:r w:rsidR="00E05909" w:rsidRPr="00E074D3">
              <w:rPr>
                <w:rFonts w:ascii="Times New Roman" w:hAnsi="Times New Roman" w:cs="Times New Roman"/>
              </w:rPr>
              <w:t>liczba</w:t>
            </w:r>
            <w:r w:rsidRPr="00E074D3">
              <w:rPr>
                <w:rFonts w:ascii="Times New Roman" w:hAnsi="Times New Roman" w:cs="Times New Roman"/>
              </w:rPr>
              <w:t xml:space="preserve"> lokalizacji właściwych do posadowienia ogólnodostępnych stacji ładowania pojazdów</w:t>
            </w:r>
          </w:p>
          <w:p w14:paraId="469B1481" w14:textId="77777777" w:rsidR="00E3354F" w:rsidRPr="00E074D3" w:rsidRDefault="00E3354F" w:rsidP="007C59A3">
            <w:pPr>
              <w:pStyle w:val="Akapitzlist"/>
              <w:numPr>
                <w:ilvl w:val="0"/>
                <w:numId w:val="43"/>
              </w:numPr>
              <w:rPr>
                <w:rFonts w:ascii="Times New Roman" w:hAnsi="Times New Roman" w:cs="Times New Roman"/>
              </w:rPr>
            </w:pPr>
            <w:r w:rsidRPr="00E074D3">
              <w:rPr>
                <w:rFonts w:ascii="Times New Roman" w:hAnsi="Times New Roman" w:cs="Times New Roman"/>
              </w:rPr>
              <w:t>istniejący system współdzielenia rowerów miejskich</w:t>
            </w:r>
          </w:p>
          <w:p w14:paraId="466E8057" w14:textId="77777777" w:rsidR="00E3354F" w:rsidRPr="00E074D3" w:rsidRDefault="00E3354F" w:rsidP="007C59A3">
            <w:pPr>
              <w:pStyle w:val="Akapitzlist"/>
              <w:numPr>
                <w:ilvl w:val="0"/>
                <w:numId w:val="43"/>
              </w:numPr>
              <w:rPr>
                <w:rFonts w:ascii="Times New Roman" w:hAnsi="Times New Roman" w:cs="Times New Roman"/>
              </w:rPr>
            </w:pPr>
            <w:r w:rsidRPr="00E074D3">
              <w:rPr>
                <w:rFonts w:ascii="Times New Roman" w:hAnsi="Times New Roman" w:cs="Times New Roman"/>
              </w:rPr>
              <w:t>rozwinięta sieć publicznego transportu zbiorowego</w:t>
            </w:r>
          </w:p>
          <w:p w14:paraId="183E5D87" w14:textId="77777777" w:rsidR="00E3354F" w:rsidRPr="00E074D3" w:rsidRDefault="00E3354F" w:rsidP="007C59A3">
            <w:pPr>
              <w:pStyle w:val="Akapitzlist"/>
              <w:numPr>
                <w:ilvl w:val="0"/>
                <w:numId w:val="43"/>
              </w:numPr>
              <w:rPr>
                <w:rFonts w:ascii="Times New Roman" w:hAnsi="Times New Roman" w:cs="Times New Roman"/>
              </w:rPr>
            </w:pPr>
            <w:r w:rsidRPr="00E074D3">
              <w:rPr>
                <w:rFonts w:ascii="Times New Roman" w:hAnsi="Times New Roman" w:cs="Times New Roman"/>
              </w:rPr>
              <w:t>działalność na rynku podmiotów komercyjnych w zakresie budowy sieci ogólnodostępnych stacji ładowania pojazdów elektrycznych i sprawowania funkcji operatora tych stacji/dostawcy usług ładowania</w:t>
            </w:r>
          </w:p>
          <w:p w14:paraId="2B96C84E" w14:textId="05746D6C" w:rsidR="00E3354F" w:rsidRPr="00E074D3" w:rsidRDefault="00E3354F" w:rsidP="007C59A3">
            <w:pPr>
              <w:pStyle w:val="Akapitzlist"/>
              <w:numPr>
                <w:ilvl w:val="0"/>
                <w:numId w:val="43"/>
              </w:numPr>
              <w:rPr>
                <w:rFonts w:ascii="Times New Roman" w:hAnsi="Times New Roman" w:cs="Times New Roman"/>
              </w:rPr>
            </w:pPr>
            <w:r w:rsidRPr="00E074D3">
              <w:rPr>
                <w:rFonts w:ascii="Times New Roman" w:hAnsi="Times New Roman" w:cs="Times New Roman"/>
              </w:rPr>
              <w:t xml:space="preserve">działalność na rynku </w:t>
            </w:r>
            <w:r w:rsidR="00615422" w:rsidRPr="00E074D3">
              <w:rPr>
                <w:rFonts w:ascii="Times New Roman" w:hAnsi="Times New Roman" w:cs="Times New Roman"/>
              </w:rPr>
              <w:t xml:space="preserve">krajowym </w:t>
            </w:r>
            <w:r w:rsidRPr="00E074D3">
              <w:rPr>
                <w:rFonts w:ascii="Times New Roman" w:hAnsi="Times New Roman" w:cs="Times New Roman"/>
              </w:rPr>
              <w:t>podmiotów komercyjnych w zakresie carsharingu</w:t>
            </w:r>
          </w:p>
          <w:p w14:paraId="77BFC0FB" w14:textId="0766FAC2" w:rsidR="00E05909" w:rsidRPr="00E074D3" w:rsidRDefault="00E05909" w:rsidP="007C59A3">
            <w:pPr>
              <w:pStyle w:val="Akapitzlist"/>
              <w:numPr>
                <w:ilvl w:val="0"/>
                <w:numId w:val="43"/>
              </w:numPr>
              <w:rPr>
                <w:rFonts w:ascii="Times New Roman" w:hAnsi="Times New Roman" w:cs="Times New Roman"/>
              </w:rPr>
            </w:pPr>
            <w:r w:rsidRPr="00E074D3">
              <w:rPr>
                <w:rFonts w:ascii="Times New Roman" w:hAnsi="Times New Roman" w:cs="Times New Roman"/>
              </w:rPr>
              <w:t xml:space="preserve">pierwsza inwestycja typu Park&amp;Ride przy </w:t>
            </w:r>
            <w:r w:rsidR="00FA52D4" w:rsidRPr="00E074D3">
              <w:rPr>
                <w:rFonts w:ascii="Times New Roman" w:hAnsi="Times New Roman" w:cs="Times New Roman"/>
              </w:rPr>
              <w:t>drodze do Hryniewicz</w:t>
            </w:r>
          </w:p>
          <w:p w14:paraId="2FFB66C8" w14:textId="2F649541" w:rsidR="00E05909" w:rsidRPr="00E074D3" w:rsidRDefault="00E05909" w:rsidP="007C59A3">
            <w:pPr>
              <w:pStyle w:val="Akapitzlist"/>
              <w:numPr>
                <w:ilvl w:val="0"/>
                <w:numId w:val="43"/>
              </w:numPr>
              <w:rPr>
                <w:rFonts w:ascii="Times New Roman" w:hAnsi="Times New Roman" w:cs="Times New Roman"/>
              </w:rPr>
            </w:pPr>
            <w:r w:rsidRPr="00E074D3">
              <w:rPr>
                <w:rFonts w:ascii="Times New Roman" w:hAnsi="Times New Roman" w:cs="Times New Roman"/>
              </w:rPr>
              <w:t>duża świadomość mieszkańców co do korzyści z wdrażania elektromobilności</w:t>
            </w:r>
          </w:p>
          <w:p w14:paraId="40BEAA5E" w14:textId="77777777" w:rsidR="002A2474" w:rsidRPr="00E074D3" w:rsidRDefault="002A2474" w:rsidP="002A2474">
            <w:pPr>
              <w:pStyle w:val="Akapitzlist"/>
              <w:rPr>
                <w:rFonts w:ascii="Times New Roman" w:hAnsi="Times New Roman" w:cs="Times New Roman"/>
              </w:rPr>
            </w:pPr>
          </w:p>
          <w:p w14:paraId="528F1E05" w14:textId="77777777" w:rsidR="00E3354F" w:rsidRPr="00E074D3" w:rsidRDefault="00E3354F" w:rsidP="007C59A3">
            <w:pPr>
              <w:pStyle w:val="Akapitzlist"/>
              <w:rPr>
                <w:rFonts w:ascii="Times New Roman" w:hAnsi="Times New Roman" w:cs="Times New Roman"/>
              </w:rPr>
            </w:pPr>
          </w:p>
        </w:tc>
        <w:tc>
          <w:tcPr>
            <w:tcW w:w="4531" w:type="dxa"/>
            <w:shd w:val="clear" w:color="auto" w:fill="FFE599" w:themeFill="accent4" w:themeFillTint="66"/>
          </w:tcPr>
          <w:p w14:paraId="577F7CCF" w14:textId="77777777" w:rsidR="00E3354F" w:rsidRPr="00E074D3" w:rsidRDefault="00E3354F" w:rsidP="00D45DEC">
            <w:pPr>
              <w:jc w:val="center"/>
              <w:rPr>
                <w:rFonts w:ascii="Times New Roman" w:hAnsi="Times New Roman" w:cs="Times New Roman"/>
                <w:b/>
                <w:bCs/>
              </w:rPr>
            </w:pPr>
            <w:r w:rsidRPr="00E074D3">
              <w:rPr>
                <w:rFonts w:ascii="Times New Roman" w:hAnsi="Times New Roman" w:cs="Times New Roman"/>
                <w:b/>
                <w:bCs/>
              </w:rPr>
              <w:t>Słabe strony</w:t>
            </w:r>
          </w:p>
          <w:p w14:paraId="50E3E69E" w14:textId="27BDCC73" w:rsidR="00E3354F" w:rsidRPr="00E074D3" w:rsidRDefault="00E3354F" w:rsidP="007C59A3">
            <w:pPr>
              <w:pStyle w:val="Akapitzlist"/>
              <w:numPr>
                <w:ilvl w:val="0"/>
                <w:numId w:val="44"/>
              </w:numPr>
              <w:rPr>
                <w:rFonts w:ascii="Times New Roman" w:hAnsi="Times New Roman" w:cs="Times New Roman"/>
              </w:rPr>
            </w:pPr>
            <w:r w:rsidRPr="00E074D3">
              <w:rPr>
                <w:rFonts w:ascii="Times New Roman" w:hAnsi="Times New Roman" w:cs="Times New Roman"/>
              </w:rPr>
              <w:t xml:space="preserve">znikoma </w:t>
            </w:r>
            <w:r w:rsidR="00E05909" w:rsidRPr="00E074D3">
              <w:rPr>
                <w:rFonts w:ascii="Times New Roman" w:hAnsi="Times New Roman" w:cs="Times New Roman"/>
              </w:rPr>
              <w:t>liczba</w:t>
            </w:r>
            <w:r w:rsidRPr="00E074D3">
              <w:rPr>
                <w:rFonts w:ascii="Times New Roman" w:hAnsi="Times New Roman" w:cs="Times New Roman"/>
              </w:rPr>
              <w:t xml:space="preserve"> pojazdów elektrycznych użytkowanych przez mieszkańców</w:t>
            </w:r>
          </w:p>
          <w:p w14:paraId="521317EF" w14:textId="226B65A7" w:rsidR="00E3354F" w:rsidRPr="00E074D3" w:rsidRDefault="00E3354F" w:rsidP="007C59A3">
            <w:pPr>
              <w:pStyle w:val="Akapitzlist"/>
              <w:numPr>
                <w:ilvl w:val="0"/>
                <w:numId w:val="44"/>
              </w:numPr>
              <w:rPr>
                <w:rFonts w:ascii="Times New Roman" w:hAnsi="Times New Roman" w:cs="Times New Roman"/>
              </w:rPr>
            </w:pPr>
            <w:r w:rsidRPr="00E074D3">
              <w:rPr>
                <w:rFonts w:ascii="Times New Roman" w:hAnsi="Times New Roman" w:cs="Times New Roman"/>
              </w:rPr>
              <w:t xml:space="preserve">brak pojazdów elektrycznych we flotach </w:t>
            </w:r>
            <w:r w:rsidR="00E05909" w:rsidRPr="00E074D3">
              <w:rPr>
                <w:rFonts w:ascii="Times New Roman" w:hAnsi="Times New Roman" w:cs="Times New Roman"/>
              </w:rPr>
              <w:t xml:space="preserve">Urzędu </w:t>
            </w:r>
            <w:r w:rsidR="001A7FD6" w:rsidRPr="00E074D3">
              <w:rPr>
                <w:rFonts w:ascii="Times New Roman" w:hAnsi="Times New Roman" w:cs="Times New Roman"/>
              </w:rPr>
              <w:t>Miejskiego w Białymstoku</w:t>
            </w:r>
            <w:r w:rsidR="007C59A3" w:rsidRPr="00E074D3">
              <w:rPr>
                <w:rFonts w:ascii="Times New Roman" w:hAnsi="Times New Roman" w:cs="Times New Roman"/>
              </w:rPr>
              <w:t xml:space="preserve"> i </w:t>
            </w:r>
            <w:r w:rsidRPr="00E074D3">
              <w:rPr>
                <w:rFonts w:ascii="Times New Roman" w:hAnsi="Times New Roman" w:cs="Times New Roman"/>
              </w:rPr>
              <w:t>podmiotów realizujących zadania publiczne</w:t>
            </w:r>
          </w:p>
          <w:p w14:paraId="418A122D" w14:textId="3D0C9331" w:rsidR="00E3354F" w:rsidRPr="00E074D3" w:rsidRDefault="007C59A3" w:rsidP="007C59A3">
            <w:pPr>
              <w:pStyle w:val="Akapitzlist"/>
              <w:numPr>
                <w:ilvl w:val="0"/>
                <w:numId w:val="44"/>
              </w:numPr>
              <w:rPr>
                <w:rFonts w:ascii="Times New Roman" w:hAnsi="Times New Roman" w:cs="Times New Roman"/>
              </w:rPr>
            </w:pPr>
            <w:r w:rsidRPr="00E074D3">
              <w:rPr>
                <w:rFonts w:ascii="Times New Roman" w:hAnsi="Times New Roman" w:cs="Times New Roman"/>
              </w:rPr>
              <w:t>brak autobusów zeroemisyjnych w </w:t>
            </w:r>
            <w:r w:rsidR="00E3354F" w:rsidRPr="00E074D3">
              <w:rPr>
                <w:rFonts w:ascii="Times New Roman" w:hAnsi="Times New Roman" w:cs="Times New Roman"/>
              </w:rPr>
              <w:t>taborze</w:t>
            </w:r>
          </w:p>
          <w:p w14:paraId="68E826D4" w14:textId="77777777" w:rsidR="00E3354F" w:rsidRPr="00E074D3" w:rsidRDefault="00E3354F" w:rsidP="007C59A3">
            <w:pPr>
              <w:pStyle w:val="Akapitzlist"/>
              <w:numPr>
                <w:ilvl w:val="0"/>
                <w:numId w:val="44"/>
              </w:numPr>
              <w:rPr>
                <w:rFonts w:ascii="Times New Roman" w:hAnsi="Times New Roman" w:cs="Times New Roman"/>
              </w:rPr>
            </w:pPr>
            <w:r w:rsidRPr="00E074D3">
              <w:rPr>
                <w:rFonts w:ascii="Times New Roman" w:hAnsi="Times New Roman" w:cs="Times New Roman"/>
              </w:rPr>
              <w:t>brak infrastruktury ładowania autobusów zeroemisyjnych</w:t>
            </w:r>
          </w:p>
          <w:p w14:paraId="2D269518" w14:textId="38A24052" w:rsidR="00E3354F" w:rsidRPr="00E074D3" w:rsidRDefault="00E3354F" w:rsidP="007C59A3">
            <w:pPr>
              <w:pStyle w:val="Akapitzlist"/>
              <w:numPr>
                <w:ilvl w:val="0"/>
                <w:numId w:val="44"/>
              </w:numPr>
              <w:rPr>
                <w:rFonts w:ascii="Times New Roman" w:hAnsi="Times New Roman" w:cs="Times New Roman"/>
              </w:rPr>
            </w:pPr>
            <w:r w:rsidRPr="00E074D3">
              <w:rPr>
                <w:rFonts w:ascii="Times New Roman" w:hAnsi="Times New Roman" w:cs="Times New Roman"/>
              </w:rPr>
              <w:t>znikomy poziom rozwoju infrastruktury ładowania pojazdów</w:t>
            </w:r>
            <w:r w:rsidR="00E05909" w:rsidRPr="00E074D3">
              <w:rPr>
                <w:rFonts w:ascii="Times New Roman" w:hAnsi="Times New Roman" w:cs="Times New Roman"/>
              </w:rPr>
              <w:t xml:space="preserve"> elektrycznych</w:t>
            </w:r>
          </w:p>
          <w:p w14:paraId="3C3279C8" w14:textId="77777777" w:rsidR="00E3354F" w:rsidRPr="00E074D3" w:rsidRDefault="00E3354F" w:rsidP="007C59A3">
            <w:pPr>
              <w:pStyle w:val="Akapitzlist"/>
              <w:numPr>
                <w:ilvl w:val="0"/>
                <w:numId w:val="44"/>
              </w:numPr>
              <w:rPr>
                <w:rFonts w:ascii="Times New Roman" w:hAnsi="Times New Roman" w:cs="Times New Roman"/>
              </w:rPr>
            </w:pPr>
            <w:r w:rsidRPr="00E074D3">
              <w:rPr>
                <w:rFonts w:ascii="Times New Roman" w:hAnsi="Times New Roman" w:cs="Times New Roman"/>
              </w:rPr>
              <w:t>przemysł energetyczny oparty na konwencjonalnych źródłach energii</w:t>
            </w:r>
          </w:p>
        </w:tc>
      </w:tr>
      <w:tr w:rsidR="00E3354F" w:rsidRPr="00E074D3" w14:paraId="568A8D95" w14:textId="77777777" w:rsidTr="006D168D">
        <w:trPr>
          <w:jc w:val="center"/>
        </w:trPr>
        <w:tc>
          <w:tcPr>
            <w:tcW w:w="4531" w:type="dxa"/>
            <w:shd w:val="clear" w:color="auto" w:fill="C5E0B3" w:themeFill="accent6" w:themeFillTint="66"/>
          </w:tcPr>
          <w:p w14:paraId="248DB0C4" w14:textId="77777777" w:rsidR="00E3354F" w:rsidRPr="00E074D3" w:rsidRDefault="00E3354F" w:rsidP="00D45DEC">
            <w:pPr>
              <w:jc w:val="center"/>
              <w:rPr>
                <w:rFonts w:ascii="Times New Roman" w:hAnsi="Times New Roman" w:cs="Times New Roman"/>
                <w:b/>
                <w:bCs/>
              </w:rPr>
            </w:pPr>
            <w:r w:rsidRPr="00E074D3">
              <w:rPr>
                <w:rFonts w:ascii="Times New Roman" w:hAnsi="Times New Roman" w:cs="Times New Roman"/>
                <w:b/>
                <w:bCs/>
              </w:rPr>
              <w:t>Szanse</w:t>
            </w:r>
          </w:p>
          <w:p w14:paraId="583EC861" w14:textId="52B7D950" w:rsidR="00E3354F" w:rsidRPr="00E074D3" w:rsidRDefault="007C59A3" w:rsidP="007C59A3">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zmniejszenie zatłoczenia w </w:t>
            </w:r>
            <w:r w:rsidR="00E3354F" w:rsidRPr="00E074D3">
              <w:rPr>
                <w:rFonts w:ascii="Times New Roman" w:hAnsi="Times New Roman" w:cs="Times New Roman"/>
              </w:rPr>
              <w:t xml:space="preserve">newralgicznych obszarach </w:t>
            </w:r>
            <w:r w:rsidR="00E05909" w:rsidRPr="00E074D3">
              <w:rPr>
                <w:rFonts w:ascii="Times New Roman" w:hAnsi="Times New Roman" w:cs="Times New Roman"/>
              </w:rPr>
              <w:t>M</w:t>
            </w:r>
            <w:r w:rsidR="00E3354F" w:rsidRPr="00E074D3">
              <w:rPr>
                <w:rFonts w:ascii="Times New Roman" w:hAnsi="Times New Roman" w:cs="Times New Roman"/>
              </w:rPr>
              <w:t>iasta przez upowszechnienie się transportu opartego na idei współdzielenia, w tym pojazdów elektrycznych</w:t>
            </w:r>
          </w:p>
          <w:p w14:paraId="7B9A1677" w14:textId="77777777" w:rsidR="00E3354F" w:rsidRPr="00E074D3" w:rsidRDefault="00E3354F" w:rsidP="007C59A3">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poprawa jakości powietrza</w:t>
            </w:r>
          </w:p>
          <w:p w14:paraId="615CBC47" w14:textId="393F5ACE" w:rsidR="00E3354F" w:rsidRPr="00E074D3" w:rsidRDefault="007C59A3" w:rsidP="007C59A3">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zmniejszenie natężenia hałasu w </w:t>
            </w:r>
            <w:r w:rsidR="00E3354F" w:rsidRPr="00E074D3">
              <w:rPr>
                <w:rFonts w:ascii="Times New Roman" w:hAnsi="Times New Roman" w:cs="Times New Roman"/>
              </w:rPr>
              <w:t>środowisku miejskim</w:t>
            </w:r>
          </w:p>
          <w:p w14:paraId="3DAFE31C" w14:textId="77777777" w:rsidR="00E3354F" w:rsidRPr="00E074D3" w:rsidRDefault="00E3354F" w:rsidP="007C59A3">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zwiększenie świadomości mieszkańców w zakresie ekologii</w:t>
            </w:r>
          </w:p>
          <w:p w14:paraId="1FA8718E" w14:textId="42A54F7F" w:rsidR="00E3354F" w:rsidRPr="00E074D3" w:rsidRDefault="00E3354F" w:rsidP="007C59A3">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wydajne wykorzystanie systemu transportu publicznego wskutek wprowadzenia rozwiązań z zakresu smart city</w:t>
            </w:r>
          </w:p>
          <w:p w14:paraId="5AE798A5" w14:textId="77647C87" w:rsidR="00901705" w:rsidRPr="00E074D3" w:rsidRDefault="00901705" w:rsidP="007C59A3">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zwiększenie wykorzystania energii elektrycznej pochodzącej z OZE (odnawialnych źródeł energii)</w:t>
            </w:r>
          </w:p>
          <w:p w14:paraId="1C1919E6" w14:textId="77777777" w:rsidR="00E3354F" w:rsidRPr="00E074D3" w:rsidRDefault="00E3354F" w:rsidP="00D45DEC">
            <w:pPr>
              <w:jc w:val="both"/>
              <w:rPr>
                <w:rFonts w:ascii="Times New Roman" w:hAnsi="Times New Roman" w:cs="Times New Roman"/>
              </w:rPr>
            </w:pPr>
          </w:p>
        </w:tc>
        <w:tc>
          <w:tcPr>
            <w:tcW w:w="4531" w:type="dxa"/>
            <w:shd w:val="clear" w:color="auto" w:fill="F7CAAC" w:themeFill="accent2" w:themeFillTint="66"/>
          </w:tcPr>
          <w:p w14:paraId="0A0340B5" w14:textId="77777777" w:rsidR="00E3354F" w:rsidRPr="00E074D3" w:rsidRDefault="00E3354F" w:rsidP="00D45DEC">
            <w:pPr>
              <w:jc w:val="center"/>
              <w:rPr>
                <w:rFonts w:ascii="Times New Roman" w:hAnsi="Times New Roman" w:cs="Times New Roman"/>
                <w:b/>
                <w:bCs/>
              </w:rPr>
            </w:pPr>
            <w:r w:rsidRPr="00E074D3">
              <w:rPr>
                <w:rFonts w:ascii="Times New Roman" w:hAnsi="Times New Roman" w:cs="Times New Roman"/>
                <w:b/>
                <w:bCs/>
              </w:rPr>
              <w:t>Zagrożenia</w:t>
            </w:r>
          </w:p>
          <w:p w14:paraId="39D6236A" w14:textId="52F8DE01" w:rsidR="00E3354F" w:rsidRPr="00E074D3" w:rsidRDefault="00E3354F" w:rsidP="007C59A3">
            <w:pPr>
              <w:pStyle w:val="Akapitzlist"/>
              <w:numPr>
                <w:ilvl w:val="0"/>
                <w:numId w:val="43"/>
              </w:numPr>
              <w:rPr>
                <w:rFonts w:ascii="Times New Roman" w:hAnsi="Times New Roman" w:cs="Times New Roman"/>
              </w:rPr>
            </w:pPr>
            <w:r w:rsidRPr="00E074D3">
              <w:rPr>
                <w:rFonts w:ascii="Times New Roman" w:hAnsi="Times New Roman" w:cs="Times New Roman"/>
              </w:rPr>
              <w:t>możliwość powstania niedoborów energii elektrycznej w przypadku masowego ładowania pojazdów ele</w:t>
            </w:r>
            <w:r w:rsidR="007C59A3" w:rsidRPr="00E074D3">
              <w:rPr>
                <w:rFonts w:ascii="Times New Roman" w:hAnsi="Times New Roman" w:cs="Times New Roman"/>
              </w:rPr>
              <w:t>ktrycznych przez użytkowników w </w:t>
            </w:r>
            <w:r w:rsidRPr="00E074D3">
              <w:rPr>
                <w:rFonts w:ascii="Times New Roman" w:hAnsi="Times New Roman" w:cs="Times New Roman"/>
              </w:rPr>
              <w:t>tym samym czasie (prawdopodobne rozpowszechnienie ładowania pojazdów w nocy przy pomocy prywatnych ładowarek użytkowników)</w:t>
            </w:r>
          </w:p>
          <w:p w14:paraId="6719742B" w14:textId="189E04CD" w:rsidR="00E3354F" w:rsidRPr="00E074D3" w:rsidRDefault="00E3354F" w:rsidP="007C59A3">
            <w:pPr>
              <w:pStyle w:val="Akapitzlist"/>
              <w:numPr>
                <w:ilvl w:val="0"/>
                <w:numId w:val="43"/>
              </w:numPr>
              <w:rPr>
                <w:rFonts w:ascii="Times New Roman" w:hAnsi="Times New Roman" w:cs="Times New Roman"/>
              </w:rPr>
            </w:pPr>
            <w:r w:rsidRPr="00E074D3">
              <w:rPr>
                <w:rFonts w:ascii="Times New Roman" w:hAnsi="Times New Roman" w:cs="Times New Roman"/>
              </w:rPr>
              <w:t>założona przez Ustawodawcę dynamika rozwoju elektromobilności wymaga istotnego wysiłku inwestycyjnego, mogącego powodować niedobory środków</w:t>
            </w:r>
            <w:r w:rsidR="00901705" w:rsidRPr="00E074D3">
              <w:rPr>
                <w:rFonts w:ascii="Times New Roman" w:hAnsi="Times New Roman" w:cs="Times New Roman"/>
              </w:rPr>
              <w:t xml:space="preserve"> na sfinansowanie wszystkich inwestycji</w:t>
            </w:r>
          </w:p>
        </w:tc>
      </w:tr>
    </w:tbl>
    <w:p w14:paraId="5DAEE482" w14:textId="423D245B" w:rsidR="00D45DEC" w:rsidRPr="00E074D3" w:rsidRDefault="00D45DEC" w:rsidP="005A756F">
      <w:pPr>
        <w:pStyle w:val="Nagwek2"/>
        <w:numPr>
          <w:ilvl w:val="1"/>
          <w:numId w:val="2"/>
        </w:numPr>
        <w:spacing w:before="600" w:after="120"/>
        <w:rPr>
          <w:rFonts w:ascii="Times New Roman" w:hAnsi="Times New Roman" w:cs="Times New Roman"/>
        </w:rPr>
      </w:pPr>
      <w:bookmarkStart w:id="106" w:name="_Toc34814284"/>
      <w:r w:rsidRPr="00E074D3">
        <w:rPr>
          <w:rFonts w:ascii="Times New Roman" w:hAnsi="Times New Roman" w:cs="Times New Roman"/>
        </w:rPr>
        <w:t xml:space="preserve">Udział mieszkańców w konsultacji </w:t>
      </w:r>
      <w:r w:rsidR="00901705" w:rsidRPr="00E074D3">
        <w:rPr>
          <w:rFonts w:ascii="Times New Roman" w:hAnsi="Times New Roman" w:cs="Times New Roman"/>
        </w:rPr>
        <w:t>Strategii</w:t>
      </w:r>
      <w:bookmarkEnd w:id="106"/>
    </w:p>
    <w:p w14:paraId="44CA0EE8" w14:textId="4911A7BB" w:rsidR="00772D03" w:rsidRPr="006D168D" w:rsidRDefault="00772D03" w:rsidP="00D45DEC">
      <w:pPr>
        <w:jc w:val="both"/>
        <w:rPr>
          <w:rFonts w:ascii="Times New Roman" w:hAnsi="Times New Roman" w:cs="Times New Roman"/>
        </w:rPr>
      </w:pPr>
      <w:r w:rsidRPr="006D168D">
        <w:rPr>
          <w:rFonts w:ascii="Times New Roman" w:hAnsi="Times New Roman" w:cs="Times New Roman"/>
        </w:rPr>
        <w:t>W czasie prac nad Strategią</w:t>
      </w:r>
      <w:r w:rsidR="005C6306" w:rsidRPr="006D168D">
        <w:rPr>
          <w:rFonts w:ascii="Times New Roman" w:hAnsi="Times New Roman" w:cs="Times New Roman"/>
        </w:rPr>
        <w:t xml:space="preserve"> przeprowadzono konsultacje społeczne</w:t>
      </w:r>
      <w:r w:rsidRPr="006D168D">
        <w:rPr>
          <w:rFonts w:ascii="Times New Roman" w:hAnsi="Times New Roman" w:cs="Times New Roman"/>
        </w:rPr>
        <w:t xml:space="preserve"> z mieszkańcami Miasta Białegostoku, aby poznać ich potrzeby i w miarę możliwości dostosować założenia dokumentu do oczekiwań lokalnej społeczności.</w:t>
      </w:r>
    </w:p>
    <w:p w14:paraId="455C82AE" w14:textId="24399692" w:rsidR="00772D03" w:rsidRPr="006D168D" w:rsidRDefault="00772D03" w:rsidP="00EC05F5">
      <w:pPr>
        <w:jc w:val="both"/>
        <w:rPr>
          <w:rFonts w:ascii="Times New Roman" w:hAnsi="Times New Roman" w:cs="Times New Roman"/>
        </w:rPr>
      </w:pPr>
      <w:r w:rsidRPr="006D168D">
        <w:rPr>
          <w:rFonts w:ascii="Times New Roman" w:hAnsi="Times New Roman" w:cs="Times New Roman"/>
        </w:rPr>
        <w:t xml:space="preserve">Konsultacje zostały </w:t>
      </w:r>
      <w:r w:rsidR="00FF4527" w:rsidRPr="006D168D">
        <w:rPr>
          <w:rFonts w:ascii="Times New Roman" w:hAnsi="Times New Roman" w:cs="Times New Roman"/>
        </w:rPr>
        <w:t>ogłoszone Zarządzeniem nr 906 /19 Prezydenta Miasta Białegos</w:t>
      </w:r>
      <w:r w:rsidR="006D168D">
        <w:rPr>
          <w:rFonts w:ascii="Times New Roman" w:hAnsi="Times New Roman" w:cs="Times New Roman"/>
        </w:rPr>
        <w:t>toku z dnia 9 października 2019 </w:t>
      </w:r>
      <w:r w:rsidR="00FF4527" w:rsidRPr="006D168D">
        <w:rPr>
          <w:rFonts w:ascii="Times New Roman" w:hAnsi="Times New Roman" w:cs="Times New Roman"/>
        </w:rPr>
        <w:t xml:space="preserve">r. w sprawie przeprowadzenia konsultacji społecznych z mieszkańcami Miasta Białegostoku dotyczących </w:t>
      </w:r>
      <w:r w:rsidR="00FF4527" w:rsidRPr="006D168D">
        <w:rPr>
          <w:rFonts w:ascii="Times New Roman" w:hAnsi="Times New Roman" w:cs="Times New Roman"/>
        </w:rPr>
        <w:lastRenderedPageBreak/>
        <w:t>opracowania strategii rozwoju elektromobilności Miasta Białegostoku na lata 2020-2036 i trwały od 10 października 2019 r. do</w:t>
      </w:r>
      <w:r w:rsidRPr="006D168D">
        <w:rPr>
          <w:rFonts w:ascii="Times New Roman" w:hAnsi="Times New Roman" w:cs="Times New Roman"/>
        </w:rPr>
        <w:t xml:space="preserve"> 31</w:t>
      </w:r>
      <w:r w:rsidR="00FF4527" w:rsidRPr="006D168D">
        <w:rPr>
          <w:rFonts w:ascii="Times New Roman" w:hAnsi="Times New Roman" w:cs="Times New Roman"/>
        </w:rPr>
        <w:t xml:space="preserve"> października </w:t>
      </w:r>
      <w:r w:rsidRPr="006D168D">
        <w:rPr>
          <w:rFonts w:ascii="Times New Roman" w:hAnsi="Times New Roman" w:cs="Times New Roman"/>
        </w:rPr>
        <w:t>2019 r. Propozycje, opinie i uwagi były zbierane trzema różnymi drogami:</w:t>
      </w:r>
    </w:p>
    <w:p w14:paraId="537B8224" w14:textId="3C6C3EF9" w:rsidR="00772D03" w:rsidRPr="006D168D" w:rsidRDefault="00772D03" w:rsidP="008F57CB">
      <w:pPr>
        <w:pStyle w:val="Akapitzlist"/>
        <w:numPr>
          <w:ilvl w:val="0"/>
          <w:numId w:val="88"/>
        </w:numPr>
        <w:jc w:val="both"/>
        <w:rPr>
          <w:rFonts w:ascii="Times New Roman" w:hAnsi="Times New Roman" w:cs="Times New Roman"/>
        </w:rPr>
      </w:pPr>
      <w:r w:rsidRPr="006D168D">
        <w:rPr>
          <w:rFonts w:ascii="Times New Roman" w:hAnsi="Times New Roman" w:cs="Times New Roman"/>
        </w:rPr>
        <w:t xml:space="preserve">korespondencyjnie – pocztą tradycyjną na adres Urzędu Miejskiego w Białymstoku lub pocztą elektroniczną na adres </w:t>
      </w:r>
      <w:hyperlink r:id="rId56" w:history="1">
        <w:r w:rsidRPr="006D168D">
          <w:rPr>
            <w:rStyle w:val="Hipercze"/>
            <w:rFonts w:ascii="Times New Roman" w:hAnsi="Times New Roman" w:cs="Times New Roman"/>
          </w:rPr>
          <w:t>konsultacje@um.bialystok.pl</w:t>
        </w:r>
      </w:hyperlink>
    </w:p>
    <w:p w14:paraId="2CE0E902" w14:textId="1FB8BB50" w:rsidR="00772D03" w:rsidRPr="006D168D" w:rsidRDefault="00772D03" w:rsidP="008F57CB">
      <w:pPr>
        <w:pStyle w:val="Akapitzlist"/>
        <w:numPr>
          <w:ilvl w:val="0"/>
          <w:numId w:val="88"/>
        </w:numPr>
        <w:jc w:val="both"/>
        <w:rPr>
          <w:rFonts w:ascii="Times New Roman" w:hAnsi="Times New Roman" w:cs="Times New Roman"/>
        </w:rPr>
      </w:pPr>
      <w:r w:rsidRPr="006D168D">
        <w:rPr>
          <w:rFonts w:ascii="Times New Roman" w:hAnsi="Times New Roman" w:cs="Times New Roman"/>
        </w:rPr>
        <w:t>osobiście przez osoby wyznaczone w trakcie otwartych wydarzeń konsultacyjnych z mieszkańcami Białegostoku</w:t>
      </w:r>
    </w:p>
    <w:p w14:paraId="2CE117DB" w14:textId="5A1AD6A4" w:rsidR="00772D03" w:rsidRPr="006D168D" w:rsidRDefault="00772D03" w:rsidP="008F57CB">
      <w:pPr>
        <w:pStyle w:val="Akapitzlist"/>
        <w:numPr>
          <w:ilvl w:val="0"/>
          <w:numId w:val="88"/>
        </w:numPr>
        <w:jc w:val="both"/>
        <w:rPr>
          <w:rFonts w:ascii="Times New Roman" w:hAnsi="Times New Roman" w:cs="Times New Roman"/>
        </w:rPr>
      </w:pPr>
      <w:r w:rsidRPr="006D168D">
        <w:rPr>
          <w:rFonts w:ascii="Times New Roman" w:hAnsi="Times New Roman" w:cs="Times New Roman"/>
        </w:rPr>
        <w:t>osobiście podczas dyżuru konsultacyjnego odbywającego się w siedzibie Centrum Aktywności Społecznej Urzędu Miejskiego w Białymstoku.</w:t>
      </w:r>
    </w:p>
    <w:p w14:paraId="349F1583" w14:textId="78357CC5" w:rsidR="00D308BE" w:rsidRPr="006D168D" w:rsidRDefault="0090559E" w:rsidP="002E3BC0">
      <w:pPr>
        <w:jc w:val="both"/>
        <w:rPr>
          <w:rFonts w:ascii="Times New Roman" w:hAnsi="Times New Roman" w:cs="Times New Roman"/>
        </w:rPr>
      </w:pPr>
      <w:r w:rsidRPr="006D168D">
        <w:rPr>
          <w:rFonts w:ascii="Times New Roman" w:hAnsi="Times New Roman" w:cs="Times New Roman"/>
        </w:rPr>
        <w:t xml:space="preserve">W konsultacjach </w:t>
      </w:r>
      <w:r w:rsidR="007F1956" w:rsidRPr="006D168D">
        <w:rPr>
          <w:rFonts w:ascii="Times New Roman" w:hAnsi="Times New Roman" w:cs="Times New Roman"/>
        </w:rPr>
        <w:t>mieszkańcy zgłaszali</w:t>
      </w:r>
      <w:r w:rsidRPr="006D168D">
        <w:rPr>
          <w:rFonts w:ascii="Times New Roman" w:hAnsi="Times New Roman" w:cs="Times New Roman"/>
        </w:rPr>
        <w:t xml:space="preserve"> opinie i uwagi</w:t>
      </w:r>
      <w:r w:rsidR="001E719D" w:rsidRPr="006D168D">
        <w:rPr>
          <w:rFonts w:ascii="Times New Roman" w:hAnsi="Times New Roman" w:cs="Times New Roman"/>
        </w:rPr>
        <w:t>, co do których stan</w:t>
      </w:r>
      <w:r w:rsidR="006D168D">
        <w:rPr>
          <w:rFonts w:ascii="Times New Roman" w:hAnsi="Times New Roman" w:cs="Times New Roman"/>
        </w:rPr>
        <w:t>owisko zajął Prezydent Miasta w </w:t>
      </w:r>
      <w:r w:rsidR="001E719D" w:rsidRPr="006D168D">
        <w:rPr>
          <w:rFonts w:ascii="Times New Roman" w:hAnsi="Times New Roman" w:cs="Times New Roman"/>
        </w:rPr>
        <w:t>dokumencie pt. „Raport z konsult</w:t>
      </w:r>
      <w:r w:rsidR="00D308BE" w:rsidRPr="006D168D">
        <w:rPr>
          <w:rFonts w:ascii="Times New Roman" w:hAnsi="Times New Roman" w:cs="Times New Roman"/>
        </w:rPr>
        <w:t>acji społecznych z </w:t>
      </w:r>
      <w:r w:rsidR="001E719D" w:rsidRPr="006D168D">
        <w:rPr>
          <w:rFonts w:ascii="Times New Roman" w:hAnsi="Times New Roman" w:cs="Times New Roman"/>
        </w:rPr>
        <w:t>mieszkańcami Miasta Białegostoku dotyczących opracowania strategii rozwoju elektromobilności Miasta Białegostoku na lata 2020-2036”</w:t>
      </w:r>
      <w:r w:rsidR="00D308BE" w:rsidRPr="006D168D">
        <w:rPr>
          <w:rFonts w:ascii="Times New Roman" w:hAnsi="Times New Roman" w:cs="Times New Roman"/>
        </w:rPr>
        <w:t>.</w:t>
      </w:r>
    </w:p>
    <w:p w14:paraId="271862E7" w14:textId="097FC558" w:rsidR="0090559E" w:rsidRPr="006D168D" w:rsidRDefault="0090559E" w:rsidP="002E3BC0">
      <w:pPr>
        <w:jc w:val="both"/>
        <w:rPr>
          <w:rFonts w:ascii="Times New Roman" w:hAnsi="Times New Roman" w:cs="Times New Roman"/>
        </w:rPr>
      </w:pPr>
      <w:r w:rsidRPr="006D168D">
        <w:rPr>
          <w:rFonts w:ascii="Times New Roman" w:hAnsi="Times New Roman" w:cs="Times New Roman"/>
        </w:rPr>
        <w:t>Mieszkańcy zgł</w:t>
      </w:r>
      <w:r w:rsidR="00225930" w:rsidRPr="006D168D">
        <w:rPr>
          <w:rFonts w:ascii="Times New Roman" w:hAnsi="Times New Roman" w:cs="Times New Roman"/>
        </w:rPr>
        <w:t>osili</w:t>
      </w:r>
      <w:r w:rsidRPr="006D168D">
        <w:rPr>
          <w:rFonts w:ascii="Times New Roman" w:hAnsi="Times New Roman" w:cs="Times New Roman"/>
        </w:rPr>
        <w:t xml:space="preserve"> wnioski dotyczące m.in.:</w:t>
      </w:r>
    </w:p>
    <w:p w14:paraId="73DFDBE2" w14:textId="10E99775" w:rsidR="0090559E" w:rsidRPr="006D168D" w:rsidRDefault="0090559E" w:rsidP="008F57CB">
      <w:pPr>
        <w:pStyle w:val="Akapitzlist"/>
        <w:numPr>
          <w:ilvl w:val="0"/>
          <w:numId w:val="89"/>
        </w:numPr>
        <w:jc w:val="both"/>
        <w:rPr>
          <w:rFonts w:ascii="Times New Roman" w:hAnsi="Times New Roman" w:cs="Times New Roman"/>
        </w:rPr>
      </w:pPr>
      <w:r w:rsidRPr="006D168D">
        <w:rPr>
          <w:rFonts w:ascii="Times New Roman" w:hAnsi="Times New Roman" w:cs="Times New Roman"/>
        </w:rPr>
        <w:t>wymiany taboru komunikacji miejskiej na tabor elektryczny,</w:t>
      </w:r>
    </w:p>
    <w:p w14:paraId="54991C90" w14:textId="1D8E800B" w:rsidR="0090559E" w:rsidRPr="006D168D" w:rsidRDefault="0090559E" w:rsidP="008F57CB">
      <w:pPr>
        <w:pStyle w:val="Akapitzlist"/>
        <w:numPr>
          <w:ilvl w:val="0"/>
          <w:numId w:val="89"/>
        </w:numPr>
        <w:jc w:val="both"/>
        <w:rPr>
          <w:rFonts w:ascii="Times New Roman" w:hAnsi="Times New Roman" w:cs="Times New Roman"/>
        </w:rPr>
      </w:pPr>
      <w:r w:rsidRPr="006D168D">
        <w:rPr>
          <w:rFonts w:ascii="Times New Roman" w:hAnsi="Times New Roman" w:cs="Times New Roman"/>
        </w:rPr>
        <w:t>brak</w:t>
      </w:r>
      <w:r w:rsidR="00D308BE" w:rsidRPr="006D168D">
        <w:rPr>
          <w:rFonts w:ascii="Times New Roman" w:hAnsi="Times New Roman" w:cs="Times New Roman"/>
        </w:rPr>
        <w:t>u</w:t>
      </w:r>
      <w:r w:rsidRPr="006D168D">
        <w:rPr>
          <w:rFonts w:ascii="Times New Roman" w:hAnsi="Times New Roman" w:cs="Times New Roman"/>
        </w:rPr>
        <w:t xml:space="preserve"> </w:t>
      </w:r>
      <w:r w:rsidR="001E719D" w:rsidRPr="006D168D">
        <w:rPr>
          <w:rFonts w:ascii="Times New Roman" w:hAnsi="Times New Roman" w:cs="Times New Roman"/>
        </w:rPr>
        <w:t>odpowiedniej infrastruktury do ładowania pojazdów elektrycznych</w:t>
      </w:r>
      <w:r w:rsidRPr="006D168D">
        <w:rPr>
          <w:rFonts w:ascii="Times New Roman" w:hAnsi="Times New Roman" w:cs="Times New Roman"/>
        </w:rPr>
        <w:t xml:space="preserve"> w Mieście,</w:t>
      </w:r>
    </w:p>
    <w:p w14:paraId="6C64207E" w14:textId="53B18C54" w:rsidR="0090559E" w:rsidRPr="006D168D" w:rsidRDefault="002135DC" w:rsidP="008F57CB">
      <w:pPr>
        <w:pStyle w:val="Akapitzlist"/>
        <w:numPr>
          <w:ilvl w:val="0"/>
          <w:numId w:val="89"/>
        </w:numPr>
        <w:jc w:val="both"/>
        <w:rPr>
          <w:rFonts w:ascii="Times New Roman" w:hAnsi="Times New Roman" w:cs="Times New Roman"/>
        </w:rPr>
      </w:pPr>
      <w:r w:rsidRPr="006D168D">
        <w:rPr>
          <w:rFonts w:ascii="Times New Roman" w:hAnsi="Times New Roman" w:cs="Times New Roman"/>
        </w:rPr>
        <w:t>r</w:t>
      </w:r>
      <w:r w:rsidR="007F1956" w:rsidRPr="006D168D">
        <w:rPr>
          <w:rFonts w:ascii="Times New Roman" w:hAnsi="Times New Roman" w:cs="Times New Roman"/>
        </w:rPr>
        <w:t>ozwoju</w:t>
      </w:r>
      <w:r w:rsidRPr="006D168D">
        <w:rPr>
          <w:rFonts w:ascii="Times New Roman" w:hAnsi="Times New Roman" w:cs="Times New Roman"/>
        </w:rPr>
        <w:t xml:space="preserve"> w Mieście</w:t>
      </w:r>
      <w:r w:rsidR="0090559E" w:rsidRPr="006D168D">
        <w:rPr>
          <w:rFonts w:ascii="Times New Roman" w:hAnsi="Times New Roman" w:cs="Times New Roman"/>
        </w:rPr>
        <w:t xml:space="preserve"> elementów smart city, takich jak </w:t>
      </w:r>
      <w:r w:rsidR="001E719D" w:rsidRPr="006D168D">
        <w:rPr>
          <w:rFonts w:ascii="Times New Roman" w:hAnsi="Times New Roman" w:cs="Times New Roman"/>
        </w:rPr>
        <w:t>współdzielenie rowerów</w:t>
      </w:r>
      <w:r w:rsidR="00D308BE" w:rsidRPr="006D168D">
        <w:rPr>
          <w:rFonts w:ascii="Times New Roman" w:hAnsi="Times New Roman" w:cs="Times New Roman"/>
        </w:rPr>
        <w:t xml:space="preserve"> i </w:t>
      </w:r>
      <w:r w:rsidR="001E719D" w:rsidRPr="006D168D">
        <w:rPr>
          <w:rFonts w:ascii="Times New Roman" w:hAnsi="Times New Roman" w:cs="Times New Roman"/>
        </w:rPr>
        <w:t>hulajnóg elektrycznych,</w:t>
      </w:r>
    </w:p>
    <w:p w14:paraId="5944AD0E" w14:textId="759B20C0" w:rsidR="00FD00C2" w:rsidRPr="006D168D" w:rsidRDefault="00FD00C2" w:rsidP="008F57CB">
      <w:pPr>
        <w:pStyle w:val="Akapitzlist"/>
        <w:numPr>
          <w:ilvl w:val="0"/>
          <w:numId w:val="89"/>
        </w:numPr>
        <w:jc w:val="both"/>
        <w:rPr>
          <w:rFonts w:ascii="Times New Roman" w:hAnsi="Times New Roman" w:cs="Times New Roman"/>
        </w:rPr>
      </w:pPr>
      <w:r w:rsidRPr="006D168D">
        <w:rPr>
          <w:rFonts w:ascii="Times New Roman" w:hAnsi="Times New Roman" w:cs="Times New Roman"/>
        </w:rPr>
        <w:t>udogodnień dla osób korzystających z pojazdów elek</w:t>
      </w:r>
      <w:r w:rsidR="00417AF9" w:rsidRPr="006D168D">
        <w:rPr>
          <w:rFonts w:ascii="Times New Roman" w:hAnsi="Times New Roman" w:cs="Times New Roman"/>
        </w:rPr>
        <w:t>t</w:t>
      </w:r>
      <w:r w:rsidRPr="006D168D">
        <w:rPr>
          <w:rFonts w:ascii="Times New Roman" w:hAnsi="Times New Roman" w:cs="Times New Roman"/>
        </w:rPr>
        <w:t>rycznych,</w:t>
      </w:r>
    </w:p>
    <w:p w14:paraId="61F45FD8" w14:textId="26E07511" w:rsidR="001E719D" w:rsidRPr="006D168D" w:rsidRDefault="00D308BE" w:rsidP="008F57CB">
      <w:pPr>
        <w:pStyle w:val="Akapitzlist"/>
        <w:numPr>
          <w:ilvl w:val="0"/>
          <w:numId w:val="89"/>
        </w:numPr>
        <w:jc w:val="both"/>
        <w:rPr>
          <w:rFonts w:ascii="Times New Roman" w:hAnsi="Times New Roman" w:cs="Times New Roman"/>
        </w:rPr>
      </w:pPr>
      <w:r w:rsidRPr="006D168D">
        <w:rPr>
          <w:rFonts w:ascii="Times New Roman" w:hAnsi="Times New Roman" w:cs="Times New Roman"/>
        </w:rPr>
        <w:t>potrzeby edukacji</w:t>
      </w:r>
      <w:r w:rsidR="001E719D" w:rsidRPr="006D168D">
        <w:rPr>
          <w:rFonts w:ascii="Times New Roman" w:hAnsi="Times New Roman" w:cs="Times New Roman"/>
        </w:rPr>
        <w:t xml:space="preserve"> społeczeństwa</w:t>
      </w:r>
      <w:r w:rsidRPr="006D168D">
        <w:rPr>
          <w:rFonts w:ascii="Times New Roman" w:hAnsi="Times New Roman" w:cs="Times New Roman"/>
        </w:rPr>
        <w:t xml:space="preserve"> w zakresie elektromobilności</w:t>
      </w:r>
      <w:r w:rsidR="001E719D" w:rsidRPr="006D168D">
        <w:rPr>
          <w:rFonts w:ascii="Times New Roman" w:hAnsi="Times New Roman" w:cs="Times New Roman"/>
        </w:rPr>
        <w:t>.</w:t>
      </w:r>
    </w:p>
    <w:p w14:paraId="6831783C" w14:textId="3E753D72" w:rsidR="001E719D" w:rsidRPr="006D168D" w:rsidRDefault="00D308BE" w:rsidP="001E719D">
      <w:pPr>
        <w:jc w:val="both"/>
        <w:rPr>
          <w:rFonts w:ascii="Times New Roman" w:hAnsi="Times New Roman" w:cs="Times New Roman"/>
        </w:rPr>
      </w:pPr>
      <w:r w:rsidRPr="006D168D">
        <w:rPr>
          <w:rFonts w:ascii="Times New Roman" w:hAnsi="Times New Roman" w:cs="Times New Roman"/>
        </w:rPr>
        <w:t>Niniejsza Strategia uwzględnia dużą część obszarów wskazanych przez mieszkańców w uwagach i jest zgodna ze stanowiskiem wyrażonym przez Prezydenta Miasta w raporcie. Część uwag nie została uwzględniona w dokumencie, ponieważ wykraczały one poza zakres przedmiotowy Strategii.</w:t>
      </w:r>
    </w:p>
    <w:p w14:paraId="478D7D6A" w14:textId="3BA024C4" w:rsidR="00D45DEC" w:rsidRPr="00E074D3" w:rsidRDefault="00D45DEC" w:rsidP="00EC13CF">
      <w:pPr>
        <w:pStyle w:val="Nagwek2"/>
        <w:numPr>
          <w:ilvl w:val="1"/>
          <w:numId w:val="2"/>
        </w:numPr>
        <w:spacing w:before="600" w:after="120"/>
        <w:rPr>
          <w:rFonts w:ascii="Times New Roman" w:hAnsi="Times New Roman" w:cs="Times New Roman"/>
        </w:rPr>
      </w:pPr>
      <w:bookmarkStart w:id="107" w:name="_Toc34814285"/>
      <w:r w:rsidRPr="00E074D3">
        <w:rPr>
          <w:rFonts w:ascii="Times New Roman" w:hAnsi="Times New Roman" w:cs="Times New Roman"/>
        </w:rPr>
        <w:t xml:space="preserve">Planowane działania informacyjno-promocyjne </w:t>
      </w:r>
      <w:r w:rsidR="00DE7533" w:rsidRPr="00E074D3">
        <w:rPr>
          <w:rFonts w:ascii="Times New Roman" w:hAnsi="Times New Roman" w:cs="Times New Roman"/>
        </w:rPr>
        <w:t>S</w:t>
      </w:r>
      <w:r w:rsidRPr="00E074D3">
        <w:rPr>
          <w:rFonts w:ascii="Times New Roman" w:hAnsi="Times New Roman" w:cs="Times New Roman"/>
        </w:rPr>
        <w:t>trategii</w:t>
      </w:r>
      <w:bookmarkEnd w:id="107"/>
    </w:p>
    <w:p w14:paraId="39D70B47" w14:textId="436A9E90" w:rsidR="00BE5F39" w:rsidRPr="00E074D3" w:rsidRDefault="00BE5F39" w:rsidP="00EC13CF">
      <w:pPr>
        <w:pStyle w:val="Nagwek3"/>
        <w:numPr>
          <w:ilvl w:val="2"/>
          <w:numId w:val="2"/>
        </w:numPr>
        <w:spacing w:before="240" w:after="120"/>
        <w:rPr>
          <w:rFonts w:ascii="Times New Roman" w:hAnsi="Times New Roman" w:cs="Times New Roman"/>
          <w:lang w:bidi="pl-PL"/>
        </w:rPr>
      </w:pPr>
      <w:bookmarkStart w:id="108" w:name="_Toc34814286"/>
      <w:r w:rsidRPr="00E074D3">
        <w:rPr>
          <w:rFonts w:ascii="Times New Roman" w:hAnsi="Times New Roman" w:cs="Times New Roman"/>
          <w:lang w:bidi="pl-PL"/>
        </w:rPr>
        <w:t>Działania informacyjno-promocyjne</w:t>
      </w:r>
      <w:r w:rsidR="00EC13CF" w:rsidRPr="00E074D3">
        <w:rPr>
          <w:rFonts w:ascii="Times New Roman" w:hAnsi="Times New Roman" w:cs="Times New Roman"/>
          <w:lang w:bidi="pl-PL"/>
        </w:rPr>
        <w:t xml:space="preserve"> przeprowadzone</w:t>
      </w:r>
      <w:r w:rsidR="00EC05F5" w:rsidRPr="00E074D3">
        <w:rPr>
          <w:rFonts w:ascii="Times New Roman" w:hAnsi="Times New Roman" w:cs="Times New Roman"/>
          <w:lang w:bidi="pl-PL"/>
        </w:rPr>
        <w:t xml:space="preserve"> na etapie przygotowywania Strategii</w:t>
      </w:r>
      <w:bookmarkEnd w:id="108"/>
    </w:p>
    <w:p w14:paraId="348110AC" w14:textId="48F36829" w:rsidR="00CE2132" w:rsidRPr="006D168D" w:rsidRDefault="00CE2132" w:rsidP="008F57CB">
      <w:pPr>
        <w:pStyle w:val="Akapitzlist"/>
        <w:numPr>
          <w:ilvl w:val="0"/>
          <w:numId w:val="92"/>
        </w:numPr>
        <w:spacing w:before="100" w:beforeAutospacing="1" w:line="252" w:lineRule="auto"/>
        <w:jc w:val="both"/>
        <w:rPr>
          <w:rFonts w:ascii="Times New Roman" w:hAnsi="Times New Roman" w:cs="Times New Roman"/>
          <w:lang w:bidi="pl-PL"/>
        </w:rPr>
      </w:pPr>
      <w:r w:rsidRPr="006D168D">
        <w:rPr>
          <w:rFonts w:ascii="Times New Roman" w:hAnsi="Times New Roman" w:cs="Times New Roman"/>
          <w:lang w:bidi="pl-PL"/>
        </w:rPr>
        <w:t>Przygotowanie artykułów na stronę internetową Miasta stanowiących źródło wiedzy dla osób posiadających lub chcących nabyć pojazd elektryczny</w:t>
      </w:r>
    </w:p>
    <w:p w14:paraId="56695A38" w14:textId="3CEFD1D3" w:rsidR="00CE2132" w:rsidRPr="006D168D" w:rsidRDefault="005C187C" w:rsidP="008F57CB">
      <w:pPr>
        <w:pStyle w:val="Akapitzlist"/>
        <w:numPr>
          <w:ilvl w:val="0"/>
          <w:numId w:val="92"/>
        </w:numPr>
        <w:spacing w:before="100" w:beforeAutospacing="1" w:line="252" w:lineRule="auto"/>
        <w:jc w:val="both"/>
        <w:rPr>
          <w:rFonts w:ascii="Times New Roman" w:hAnsi="Times New Roman" w:cs="Times New Roman"/>
          <w:lang w:bidi="pl-PL"/>
        </w:rPr>
      </w:pPr>
      <w:r w:rsidRPr="006D168D">
        <w:rPr>
          <w:rFonts w:ascii="Times New Roman" w:hAnsi="Times New Roman" w:cs="Times New Roman"/>
          <w:lang w:bidi="pl-PL"/>
        </w:rPr>
        <w:t>p</w:t>
      </w:r>
      <w:r w:rsidR="00CE2132" w:rsidRPr="006D168D">
        <w:rPr>
          <w:rFonts w:ascii="Times New Roman" w:hAnsi="Times New Roman" w:cs="Times New Roman"/>
          <w:lang w:bidi="pl-PL"/>
        </w:rPr>
        <w:t>rzygotowanie ulotek/broszur zawierających podstawowe informacje o rodzajach pojazdów elektrycznych oraz sposobach ich ładowania, które były dystrybuowane wśród mieszkańców w trakcie eventów, o których mowa w pkt c</w:t>
      </w:r>
    </w:p>
    <w:p w14:paraId="5B7F763F" w14:textId="27D75314" w:rsidR="00EC13CF" w:rsidRPr="006D168D" w:rsidRDefault="005C187C" w:rsidP="00EA7D8A">
      <w:pPr>
        <w:pStyle w:val="Akapitzlist"/>
        <w:numPr>
          <w:ilvl w:val="0"/>
          <w:numId w:val="92"/>
        </w:numPr>
        <w:spacing w:before="100" w:beforeAutospacing="1" w:line="252" w:lineRule="auto"/>
        <w:jc w:val="both"/>
        <w:rPr>
          <w:rFonts w:ascii="Times New Roman" w:hAnsi="Times New Roman" w:cs="Times New Roman"/>
          <w:lang w:bidi="pl-PL"/>
        </w:rPr>
      </w:pPr>
      <w:r w:rsidRPr="006D168D">
        <w:rPr>
          <w:rFonts w:ascii="Times New Roman" w:hAnsi="Times New Roman" w:cs="Times New Roman"/>
          <w:lang w:bidi="pl-PL"/>
        </w:rPr>
        <w:t>p</w:t>
      </w:r>
      <w:r w:rsidR="00CE2132" w:rsidRPr="006D168D">
        <w:rPr>
          <w:rFonts w:ascii="Times New Roman" w:hAnsi="Times New Roman" w:cs="Times New Roman"/>
          <w:lang w:bidi="pl-PL"/>
        </w:rPr>
        <w:t>rzygotowanie eventów związanych z elektromobilnością na terenie Białegostoku, mających na celu informowanie o Strategii oraz promocję rozwiązań w niej zawart</w:t>
      </w:r>
      <w:r w:rsidR="006D168D">
        <w:rPr>
          <w:rFonts w:ascii="Times New Roman" w:hAnsi="Times New Roman" w:cs="Times New Roman"/>
          <w:lang w:bidi="pl-PL"/>
        </w:rPr>
        <w:t>ych – eventy odbyły się dnia 12 </w:t>
      </w:r>
      <w:r w:rsidR="00CE2132" w:rsidRPr="006D168D">
        <w:rPr>
          <w:rFonts w:ascii="Times New Roman" w:hAnsi="Times New Roman" w:cs="Times New Roman"/>
          <w:lang w:bidi="pl-PL"/>
        </w:rPr>
        <w:t>października 2019 r. (Rynek Kościuszki) oraz 19 października 2019 r. (Park Zwierzyniecki). W trakcie wydarzeń mieszkańcy mogli wypełnić ankiety dotyczące elektromobilności, zgłosić swoje uwagi dotyczące rozwoju elektromobilności w Białymstoku w ramach konsultacji społecznych, rozdawane były broszury dot. podstawowych zagadnień związanych z elektromobilnością, przygotowany był również kącik dla dzieci (kolorowanki związane z tematem wydarzeń, baloniki z nadrukiem samochodu elektrycznego, gadżety promujące elektromobilność itp.). Wydarzenia cieszyły się znacznym zainteresowaniem mieszkańców, którzy chętnie przekazywali swoje spostrzeżenia na temat elektromobilności, komunikowali zidentyfikowane potrzeby Miasta w tym zakresie. Wielu mieszkańców wyraziło swoje zainteresowanie korzystaniem zarówno z publicznego, jak i prywatnego transportu z wykorzystaniem pojazdów zasilanych paliwami alternatywnymi.</w:t>
      </w:r>
      <w:r w:rsidR="00BA31DA" w:rsidRPr="006D168D">
        <w:rPr>
          <w:rFonts w:ascii="Times New Roman" w:hAnsi="Times New Roman" w:cs="Times New Roman"/>
          <w:lang w:bidi="pl-PL"/>
        </w:rPr>
        <w:t xml:space="preserve">    </w:t>
      </w:r>
    </w:p>
    <w:p w14:paraId="3302FA21" w14:textId="4FF58979" w:rsidR="00EC13CF" w:rsidRPr="00E074D3" w:rsidRDefault="00BA31DA" w:rsidP="00BA31DA">
      <w:pPr>
        <w:pStyle w:val="Nagwek3"/>
        <w:numPr>
          <w:ilvl w:val="2"/>
          <w:numId w:val="2"/>
        </w:numPr>
        <w:spacing w:before="240" w:after="120"/>
        <w:rPr>
          <w:rFonts w:ascii="Times New Roman" w:hAnsi="Times New Roman" w:cs="Times New Roman"/>
          <w:lang w:bidi="pl-PL"/>
        </w:rPr>
      </w:pPr>
      <w:bookmarkStart w:id="109" w:name="_Toc34814287"/>
      <w:r w:rsidRPr="00E074D3">
        <w:rPr>
          <w:rFonts w:ascii="Times New Roman" w:hAnsi="Times New Roman" w:cs="Times New Roman"/>
          <w:lang w:bidi="pl-PL"/>
        </w:rPr>
        <w:t>Działania informacyjno-promocyjne planowane na etapie wdrażania Strategii</w:t>
      </w:r>
      <w:bookmarkEnd w:id="109"/>
    </w:p>
    <w:p w14:paraId="125286FE" w14:textId="75D2B180" w:rsidR="00CE2132" w:rsidRPr="006D168D" w:rsidRDefault="00CE2132" w:rsidP="00CE2132">
      <w:pPr>
        <w:spacing w:line="252" w:lineRule="auto"/>
        <w:jc w:val="both"/>
        <w:rPr>
          <w:rFonts w:ascii="Times New Roman" w:hAnsi="Times New Roman" w:cs="Times New Roman"/>
          <w:lang w:bidi="pl-PL"/>
        </w:rPr>
      </w:pPr>
      <w:r w:rsidRPr="006D168D">
        <w:rPr>
          <w:rFonts w:ascii="Times New Roman" w:hAnsi="Times New Roman" w:cs="Times New Roman"/>
          <w:lang w:bidi="pl-PL"/>
        </w:rPr>
        <w:t>W ramach działań informacyjno-promocyjnych publikowane będą na bieżąco informacje dotyczące wdrażania poszczególnych działań przewidzianych w Strategii</w:t>
      </w:r>
      <w:r w:rsidR="00E93DFC" w:rsidRPr="006D168D">
        <w:rPr>
          <w:rFonts w:ascii="Times New Roman" w:hAnsi="Times New Roman" w:cs="Times New Roman"/>
          <w:lang w:bidi="pl-PL"/>
        </w:rPr>
        <w:t xml:space="preserve"> na stronie Miasta</w:t>
      </w:r>
      <w:r w:rsidRPr="006D168D">
        <w:rPr>
          <w:rFonts w:ascii="Times New Roman" w:hAnsi="Times New Roman" w:cs="Times New Roman"/>
          <w:lang w:bidi="pl-PL"/>
        </w:rPr>
        <w:t>. Będzie tam można również znaleźć materiały informacyjne dotyczące elektromobilności, informacje o ogólnodostępnych punktach ładowania pojazdów elektrycznych w Białymstoku, czy treść przepisów prawa dotyczących elektromobilności.</w:t>
      </w:r>
    </w:p>
    <w:p w14:paraId="031174AD" w14:textId="77777777" w:rsidR="00CE2132" w:rsidRPr="006D168D" w:rsidRDefault="00CE2132" w:rsidP="00CE2132">
      <w:pPr>
        <w:spacing w:line="252" w:lineRule="auto"/>
        <w:jc w:val="both"/>
        <w:rPr>
          <w:rFonts w:ascii="Times New Roman" w:hAnsi="Times New Roman" w:cs="Times New Roman"/>
          <w:lang w:bidi="pl-PL"/>
        </w:rPr>
      </w:pPr>
      <w:r w:rsidRPr="006D168D">
        <w:rPr>
          <w:rFonts w:ascii="Times New Roman" w:hAnsi="Times New Roman" w:cs="Times New Roman"/>
          <w:lang w:bidi="pl-PL"/>
        </w:rPr>
        <w:lastRenderedPageBreak/>
        <w:t>Podejście partycypacyjne będzie promowane w całym okresie wdrażania Strategii. W ramach działań informacyjnych zaplanowano m.in. następujące aktywności:</w:t>
      </w:r>
    </w:p>
    <w:p w14:paraId="4FB5BF61" w14:textId="77777777" w:rsidR="00CE2132" w:rsidRPr="006D168D" w:rsidRDefault="00CE2132" w:rsidP="00CE2132">
      <w:pPr>
        <w:pStyle w:val="Akapitzlist"/>
        <w:numPr>
          <w:ilvl w:val="0"/>
          <w:numId w:val="45"/>
        </w:numPr>
        <w:jc w:val="both"/>
        <w:rPr>
          <w:rFonts w:ascii="Times New Roman" w:hAnsi="Times New Roman" w:cs="Times New Roman"/>
          <w:lang w:bidi="pl-PL"/>
        </w:rPr>
      </w:pPr>
      <w:r w:rsidRPr="006D168D">
        <w:rPr>
          <w:rFonts w:ascii="Times New Roman" w:hAnsi="Times New Roman" w:cs="Times New Roman"/>
          <w:lang w:bidi="pl-PL"/>
        </w:rPr>
        <w:t>promowanie partnerskiego podejścia do rozwoju Białegostoku</w:t>
      </w:r>
    </w:p>
    <w:p w14:paraId="0A7BBE5E" w14:textId="77777777" w:rsidR="00CE2132" w:rsidRPr="006D168D" w:rsidRDefault="00CE2132" w:rsidP="00CE2132">
      <w:pPr>
        <w:pStyle w:val="Akapitzlist"/>
        <w:numPr>
          <w:ilvl w:val="0"/>
          <w:numId w:val="45"/>
        </w:numPr>
        <w:jc w:val="both"/>
        <w:rPr>
          <w:rFonts w:ascii="Times New Roman" w:hAnsi="Times New Roman" w:cs="Times New Roman"/>
          <w:lang w:bidi="pl-PL"/>
        </w:rPr>
      </w:pPr>
      <w:r w:rsidRPr="006D168D">
        <w:rPr>
          <w:rFonts w:ascii="Times New Roman" w:hAnsi="Times New Roman" w:cs="Times New Roman"/>
          <w:lang w:bidi="pl-PL"/>
        </w:rPr>
        <w:t>upowszechnienie raportów dotyczących wdrażania Strategii na stronie internetowej Miasta</w:t>
      </w:r>
    </w:p>
    <w:p w14:paraId="4842C343" w14:textId="77777777" w:rsidR="00CE2132" w:rsidRPr="006D168D" w:rsidRDefault="00CE2132" w:rsidP="00CE2132">
      <w:pPr>
        <w:pStyle w:val="Akapitzlist"/>
        <w:numPr>
          <w:ilvl w:val="0"/>
          <w:numId w:val="45"/>
        </w:numPr>
        <w:jc w:val="both"/>
        <w:rPr>
          <w:rFonts w:ascii="Times New Roman" w:hAnsi="Times New Roman" w:cs="Times New Roman"/>
          <w:lang w:bidi="pl-PL"/>
        </w:rPr>
      </w:pPr>
      <w:r w:rsidRPr="006D168D">
        <w:rPr>
          <w:rFonts w:ascii="Times New Roman" w:hAnsi="Times New Roman" w:cs="Times New Roman"/>
          <w:lang w:bidi="pl-PL"/>
        </w:rPr>
        <w:t>informowanie społeczności o planowanych w ramach Strategii projektach oraz o ich efektach.</w:t>
      </w:r>
    </w:p>
    <w:p w14:paraId="4449B423" w14:textId="7260B707" w:rsidR="00CE2132" w:rsidRPr="006D168D" w:rsidRDefault="00CE2132" w:rsidP="00CE2132">
      <w:pPr>
        <w:spacing w:line="252" w:lineRule="auto"/>
        <w:jc w:val="both"/>
        <w:rPr>
          <w:rFonts w:ascii="Times New Roman" w:hAnsi="Times New Roman" w:cs="Times New Roman"/>
          <w:lang w:bidi="pl-PL"/>
        </w:rPr>
      </w:pPr>
      <w:r w:rsidRPr="006D168D">
        <w:rPr>
          <w:rFonts w:ascii="Times New Roman" w:hAnsi="Times New Roman" w:cs="Times New Roman"/>
          <w:lang w:bidi="pl-PL"/>
        </w:rPr>
        <w:t>W trakcie wdrażania poszczególnych przedsięwzięć zaplanowanych w Strategii organizowane będą spotkania robocze, z udziałem przedstawicieli pracowników Urzędu Miejskiego, na któr</w:t>
      </w:r>
      <w:r w:rsidR="006D168D">
        <w:rPr>
          <w:rFonts w:ascii="Times New Roman" w:hAnsi="Times New Roman" w:cs="Times New Roman"/>
          <w:lang w:bidi="pl-PL"/>
        </w:rPr>
        <w:t>e zaproszeni zostaną eksperci w </w:t>
      </w:r>
      <w:r w:rsidRPr="006D168D">
        <w:rPr>
          <w:rFonts w:ascii="Times New Roman" w:hAnsi="Times New Roman" w:cs="Times New Roman"/>
          <w:lang w:bidi="pl-PL"/>
        </w:rPr>
        <w:t>zakresie elektromobilności, przedstawiciele organizacji pozarządowych, lokalni przedsiębiorcy, naukowcy, przedstawiciele dystrybutora energii elektrycznej oraz inni lokalni aktorzy, istotni z punktu widzenia wdrażania Strategii. Celem spotkań będzie wypracowanie koncepcji wdrażania poszczególnych przedsięwzięć, z uwzględnieniem argumentów i uwag poszczególnych stron.</w:t>
      </w:r>
    </w:p>
    <w:p w14:paraId="5A90718A" w14:textId="77777777" w:rsidR="00CE2132" w:rsidRPr="006D168D" w:rsidRDefault="00CE2132" w:rsidP="00CE2132">
      <w:pPr>
        <w:spacing w:line="252" w:lineRule="auto"/>
        <w:jc w:val="both"/>
        <w:rPr>
          <w:rFonts w:ascii="Times New Roman" w:hAnsi="Times New Roman" w:cs="Times New Roman"/>
          <w:lang w:bidi="pl-PL"/>
        </w:rPr>
      </w:pPr>
      <w:r w:rsidRPr="006D168D">
        <w:rPr>
          <w:rFonts w:ascii="Times New Roman" w:hAnsi="Times New Roman" w:cs="Times New Roman"/>
          <w:lang w:bidi="pl-PL"/>
        </w:rPr>
        <w:t>Planuje się w trakcie wdrażania Strategii włączenie mieszkańców w przygotowanie koncepcji wizualnej i layoutów służących do komunikacji Urzędu Miejskiego z mieszkańcami i mediami, w tym koncepcji kolorystycznej ogólnodostępnych stacji ładowania. Kanały komunikacji zostaną zidentyfikowane w trakcie wdrażania Strategii.</w:t>
      </w:r>
    </w:p>
    <w:p w14:paraId="72609844" w14:textId="77777777" w:rsidR="00CE2132" w:rsidRPr="006D168D" w:rsidRDefault="00CE2132" w:rsidP="00CE2132">
      <w:pPr>
        <w:spacing w:line="252" w:lineRule="auto"/>
        <w:jc w:val="both"/>
        <w:rPr>
          <w:rFonts w:ascii="Times New Roman" w:hAnsi="Times New Roman" w:cs="Times New Roman"/>
          <w:color w:val="000000"/>
        </w:rPr>
      </w:pPr>
      <w:r w:rsidRPr="006D168D">
        <w:rPr>
          <w:rFonts w:ascii="Times New Roman" w:hAnsi="Times New Roman" w:cs="Times New Roman"/>
          <w:b/>
          <w:bCs/>
          <w:color w:val="5B9BD5"/>
        </w:rPr>
        <w:t xml:space="preserve">Kampania promocyjno-informacyjna </w:t>
      </w:r>
    </w:p>
    <w:p w14:paraId="7EBE606F" w14:textId="77777777" w:rsidR="00CE2132" w:rsidRPr="006D168D" w:rsidRDefault="00CE2132" w:rsidP="00CE2132">
      <w:pPr>
        <w:spacing w:line="252" w:lineRule="auto"/>
        <w:jc w:val="both"/>
        <w:rPr>
          <w:rFonts w:ascii="Times New Roman" w:hAnsi="Times New Roman" w:cs="Times New Roman"/>
          <w:lang w:bidi="pl-PL"/>
        </w:rPr>
      </w:pPr>
      <w:r w:rsidRPr="006D168D">
        <w:rPr>
          <w:rFonts w:ascii="Times New Roman" w:hAnsi="Times New Roman" w:cs="Times New Roman"/>
          <w:lang w:bidi="pl-PL"/>
        </w:rPr>
        <w:t>Przewiduje się, w ramach wdrażania Strategii, publikowanie w mediach informacji o realizacji poszczególnych przedsięwzięć zaplanowanych w Strategii oraz promowanie elektromobilności przy okazji organizowanych przez Miasto wydarzeń z udziałem mieszkańców.</w:t>
      </w:r>
    </w:p>
    <w:p w14:paraId="68868CB7" w14:textId="77777777" w:rsidR="00CE2132" w:rsidRPr="006D168D" w:rsidRDefault="00CE2132" w:rsidP="00CE2132">
      <w:pPr>
        <w:spacing w:line="252" w:lineRule="auto"/>
        <w:jc w:val="both"/>
        <w:rPr>
          <w:rFonts w:ascii="Times New Roman" w:hAnsi="Times New Roman" w:cs="Times New Roman"/>
          <w:color w:val="000000"/>
        </w:rPr>
      </w:pPr>
      <w:r w:rsidRPr="006D168D">
        <w:rPr>
          <w:rFonts w:ascii="Times New Roman" w:hAnsi="Times New Roman" w:cs="Times New Roman"/>
          <w:b/>
          <w:bCs/>
          <w:color w:val="5B9BD5"/>
        </w:rPr>
        <w:t>Działania edukacyjne</w:t>
      </w:r>
    </w:p>
    <w:p w14:paraId="0CD13534" w14:textId="77777777" w:rsidR="00CE2132" w:rsidRPr="006D168D" w:rsidRDefault="00CE2132" w:rsidP="00CE2132">
      <w:pPr>
        <w:spacing w:line="252" w:lineRule="auto"/>
        <w:jc w:val="both"/>
        <w:rPr>
          <w:rFonts w:ascii="Times New Roman" w:hAnsi="Times New Roman" w:cs="Times New Roman"/>
          <w:color w:val="000000"/>
        </w:rPr>
      </w:pPr>
      <w:r w:rsidRPr="006D168D">
        <w:rPr>
          <w:rFonts w:ascii="Times New Roman" w:hAnsi="Times New Roman" w:cs="Times New Roman"/>
          <w:color w:val="000000"/>
        </w:rPr>
        <w:t>Obecnie w Białymstoku w Zespole Szkół Mechanicznych Św. Józefa uczniowie są szkoleni w ramach kilku zawodów:</w:t>
      </w:r>
    </w:p>
    <w:p w14:paraId="2DFB2463" w14:textId="77C766B7" w:rsidR="00FA57AC" w:rsidRPr="006D168D" w:rsidRDefault="00FA57AC" w:rsidP="008F57CB">
      <w:pPr>
        <w:pStyle w:val="xmsolistparagraph"/>
        <w:numPr>
          <w:ilvl w:val="0"/>
          <w:numId w:val="91"/>
        </w:numPr>
        <w:spacing w:line="259" w:lineRule="auto"/>
        <w:jc w:val="both"/>
        <w:rPr>
          <w:sz w:val="22"/>
          <w:szCs w:val="22"/>
          <w:lang w:eastAsia="en-US"/>
        </w:rPr>
      </w:pPr>
      <w:r w:rsidRPr="006D168D">
        <w:rPr>
          <w:sz w:val="22"/>
          <w:szCs w:val="22"/>
          <w:lang w:eastAsia="en-US"/>
        </w:rPr>
        <w:t>technik mechanik,</w:t>
      </w:r>
    </w:p>
    <w:p w14:paraId="16AFC442" w14:textId="48DC6525" w:rsidR="00FA57AC" w:rsidRPr="006D168D" w:rsidRDefault="00FA57AC" w:rsidP="008F57CB">
      <w:pPr>
        <w:pStyle w:val="xmsolistparagraph"/>
        <w:numPr>
          <w:ilvl w:val="0"/>
          <w:numId w:val="91"/>
        </w:numPr>
        <w:spacing w:line="259" w:lineRule="auto"/>
        <w:jc w:val="both"/>
        <w:rPr>
          <w:sz w:val="22"/>
          <w:szCs w:val="22"/>
          <w:lang w:eastAsia="en-US"/>
        </w:rPr>
      </w:pPr>
      <w:r w:rsidRPr="006D168D">
        <w:rPr>
          <w:sz w:val="22"/>
          <w:szCs w:val="22"/>
          <w:lang w:eastAsia="en-US"/>
        </w:rPr>
        <w:t>technik pojazdów samochodowych,</w:t>
      </w:r>
    </w:p>
    <w:p w14:paraId="7008C6BB" w14:textId="4A212AA9" w:rsidR="00FA57AC" w:rsidRPr="006D168D" w:rsidRDefault="00FA57AC" w:rsidP="008F57CB">
      <w:pPr>
        <w:pStyle w:val="xmsolistparagraph"/>
        <w:numPr>
          <w:ilvl w:val="0"/>
          <w:numId w:val="91"/>
        </w:numPr>
        <w:spacing w:line="259" w:lineRule="auto"/>
        <w:jc w:val="both"/>
        <w:rPr>
          <w:sz w:val="22"/>
          <w:szCs w:val="22"/>
          <w:lang w:eastAsia="en-US"/>
        </w:rPr>
      </w:pPr>
      <w:r w:rsidRPr="006D168D">
        <w:rPr>
          <w:sz w:val="22"/>
          <w:szCs w:val="22"/>
          <w:lang w:eastAsia="en-US"/>
        </w:rPr>
        <w:t>mechanik pojazdów samochodowych,</w:t>
      </w:r>
    </w:p>
    <w:p w14:paraId="1BBCDAF6" w14:textId="756E76A6" w:rsidR="00FA57AC" w:rsidRPr="006D168D" w:rsidRDefault="00FA57AC" w:rsidP="008F57CB">
      <w:pPr>
        <w:pStyle w:val="xmsolistparagraph"/>
        <w:numPr>
          <w:ilvl w:val="0"/>
          <w:numId w:val="91"/>
        </w:numPr>
        <w:spacing w:line="259" w:lineRule="auto"/>
        <w:jc w:val="both"/>
        <w:rPr>
          <w:sz w:val="22"/>
          <w:szCs w:val="22"/>
          <w:lang w:eastAsia="en-US"/>
        </w:rPr>
      </w:pPr>
      <w:r w:rsidRPr="006D168D">
        <w:rPr>
          <w:sz w:val="22"/>
          <w:szCs w:val="22"/>
          <w:lang w:eastAsia="en-US"/>
        </w:rPr>
        <w:t>elektromechanik pojazdów samochodowych.</w:t>
      </w:r>
    </w:p>
    <w:p w14:paraId="3728DFEA" w14:textId="77777777" w:rsidR="00FA57AC" w:rsidRPr="006D168D" w:rsidRDefault="00FA57AC" w:rsidP="00FA57AC">
      <w:pPr>
        <w:pStyle w:val="xmsolistparagraph"/>
        <w:spacing w:line="259" w:lineRule="auto"/>
        <w:ind w:left="720"/>
        <w:jc w:val="both"/>
        <w:rPr>
          <w:sz w:val="22"/>
          <w:szCs w:val="22"/>
          <w:lang w:eastAsia="en-US"/>
        </w:rPr>
      </w:pPr>
      <w:r w:rsidRPr="006D168D">
        <w:rPr>
          <w:sz w:val="22"/>
          <w:szCs w:val="22"/>
          <w:lang w:eastAsia="en-US"/>
        </w:rPr>
        <w:t> </w:t>
      </w:r>
    </w:p>
    <w:p w14:paraId="2338CB16" w14:textId="77777777" w:rsidR="00CE2132" w:rsidRPr="006D168D" w:rsidRDefault="00CE2132" w:rsidP="00CE2132">
      <w:pPr>
        <w:spacing w:line="252" w:lineRule="auto"/>
        <w:jc w:val="both"/>
        <w:rPr>
          <w:rFonts w:ascii="Times New Roman" w:hAnsi="Times New Roman" w:cs="Times New Roman"/>
        </w:rPr>
      </w:pPr>
      <w:r w:rsidRPr="006D168D">
        <w:rPr>
          <w:rFonts w:ascii="Times New Roman" w:hAnsi="Times New Roman" w:cs="Times New Roman"/>
        </w:rPr>
        <w:t>Na skutek rozwoju techniki, oprócz wiadomości z zakresu ogólnej budowy pojazdów samochodowych, uczniowie wszystkich ww. zawodów pozyskują coraz szerszą wiedzę na temat napędu elektrycznego oraz innych elektrycznych elementów samochodu.</w:t>
      </w:r>
    </w:p>
    <w:p w14:paraId="768F7E0B" w14:textId="3F32BE54" w:rsidR="00FA57AC" w:rsidRPr="006D168D" w:rsidRDefault="00CE2132" w:rsidP="00CE2132">
      <w:pPr>
        <w:spacing w:line="252" w:lineRule="auto"/>
        <w:jc w:val="both"/>
        <w:rPr>
          <w:rFonts w:ascii="Times New Roman" w:hAnsi="Times New Roman" w:cs="Times New Roman"/>
        </w:rPr>
      </w:pPr>
      <w:r w:rsidRPr="006D168D">
        <w:rPr>
          <w:rFonts w:ascii="Times New Roman" w:hAnsi="Times New Roman" w:cs="Times New Roman"/>
        </w:rPr>
        <w:t> Ponadto od września 2020 r. uruchomiona zostanie specjalizacja mechatronik samochodowy, która najlepiej przygotuje uczniów do pracy przy pojazdach elektrycznych. Specjalizacja będzie prowadzona w ramach zawodu technik pojazdów samochodowych.</w:t>
      </w:r>
      <w:r w:rsidR="00FA57AC" w:rsidRPr="006D168D">
        <w:rPr>
          <w:rFonts w:ascii="Times New Roman" w:hAnsi="Times New Roman" w:cs="Times New Roman"/>
        </w:rPr>
        <w:t> </w:t>
      </w:r>
      <w:r w:rsidRPr="006D168D">
        <w:rPr>
          <w:rFonts w:ascii="Times New Roman" w:hAnsi="Times New Roman" w:cs="Times New Roman"/>
        </w:rPr>
        <w:tab/>
      </w:r>
    </w:p>
    <w:p w14:paraId="12FA0AFA" w14:textId="5890D2EE" w:rsidR="00D45DEC" w:rsidRPr="00E074D3" w:rsidRDefault="00D45DEC" w:rsidP="005A756F">
      <w:pPr>
        <w:pStyle w:val="Nagwek2"/>
        <w:numPr>
          <w:ilvl w:val="1"/>
          <w:numId w:val="2"/>
        </w:numPr>
        <w:spacing w:before="600" w:after="120"/>
        <w:rPr>
          <w:rFonts w:ascii="Times New Roman" w:hAnsi="Times New Roman" w:cs="Times New Roman"/>
        </w:rPr>
      </w:pPr>
      <w:bookmarkStart w:id="110" w:name="_Toc34814288"/>
      <w:r w:rsidRPr="00E074D3">
        <w:rPr>
          <w:rFonts w:ascii="Times New Roman" w:hAnsi="Times New Roman" w:cs="Times New Roman"/>
        </w:rPr>
        <w:t>Źródła finansowania</w:t>
      </w:r>
      <w:bookmarkEnd w:id="110"/>
    </w:p>
    <w:p w14:paraId="3BB4F108" w14:textId="41E2E9E6" w:rsidR="00096F2D" w:rsidRPr="006D168D" w:rsidRDefault="00096F2D" w:rsidP="00096F2D">
      <w:pPr>
        <w:jc w:val="both"/>
        <w:rPr>
          <w:rFonts w:ascii="Times New Roman" w:hAnsi="Times New Roman" w:cs="Times New Roman"/>
        </w:rPr>
      </w:pPr>
      <w:r w:rsidRPr="006D168D">
        <w:rPr>
          <w:rFonts w:ascii="Times New Roman" w:hAnsi="Times New Roman" w:cs="Times New Roman"/>
        </w:rPr>
        <w:t>Działania przewidziane w Strategii będą finansowane z</w:t>
      </w:r>
      <w:r w:rsidR="00CE2132" w:rsidRPr="006D168D">
        <w:rPr>
          <w:rFonts w:ascii="Times New Roman" w:hAnsi="Times New Roman" w:cs="Times New Roman"/>
        </w:rPr>
        <w:t>e środków Miasta, jak również z </w:t>
      </w:r>
      <w:r w:rsidR="006D168D">
        <w:rPr>
          <w:rFonts w:ascii="Times New Roman" w:hAnsi="Times New Roman" w:cs="Times New Roman"/>
        </w:rPr>
        <w:t>wykorzystaniem dotacji z </w:t>
      </w:r>
      <w:r w:rsidRPr="006D168D">
        <w:rPr>
          <w:rFonts w:ascii="Times New Roman" w:hAnsi="Times New Roman" w:cs="Times New Roman"/>
        </w:rPr>
        <w:t>programów krajowych i europejskich, w szczególności:</w:t>
      </w:r>
    </w:p>
    <w:p w14:paraId="278F9EB1" w14:textId="55B7274E" w:rsidR="00096F2D" w:rsidRPr="006D168D" w:rsidRDefault="00096F2D" w:rsidP="008F57CB">
      <w:pPr>
        <w:pStyle w:val="Akapitzlist"/>
        <w:numPr>
          <w:ilvl w:val="0"/>
          <w:numId w:val="46"/>
        </w:numPr>
        <w:jc w:val="both"/>
        <w:rPr>
          <w:rFonts w:ascii="Times New Roman" w:hAnsi="Times New Roman" w:cs="Times New Roman"/>
        </w:rPr>
      </w:pPr>
      <w:r w:rsidRPr="006D168D">
        <w:rPr>
          <w:rFonts w:ascii="Times New Roman" w:hAnsi="Times New Roman" w:cs="Times New Roman"/>
        </w:rPr>
        <w:t>Narodowy Fundusz Ochrony Środowiska i Gospodarki Wodnej (dalej: „NFOŚ</w:t>
      </w:r>
      <w:r w:rsidR="002B0C90" w:rsidRPr="006D168D">
        <w:rPr>
          <w:rFonts w:ascii="Times New Roman" w:hAnsi="Times New Roman" w:cs="Times New Roman"/>
        </w:rPr>
        <w:t>iGW</w:t>
      </w:r>
      <w:r w:rsidRPr="006D168D">
        <w:rPr>
          <w:rFonts w:ascii="Times New Roman" w:hAnsi="Times New Roman" w:cs="Times New Roman"/>
        </w:rPr>
        <w:t>”)</w:t>
      </w:r>
      <w:r w:rsidR="007B6921" w:rsidRPr="006D168D">
        <w:rPr>
          <w:rFonts w:ascii="Times New Roman" w:hAnsi="Times New Roman" w:cs="Times New Roman"/>
        </w:rPr>
        <w:t>,</w:t>
      </w:r>
    </w:p>
    <w:p w14:paraId="4BC7BD86" w14:textId="40BC5DE7" w:rsidR="00096F2D" w:rsidRPr="006D168D" w:rsidRDefault="00096F2D" w:rsidP="008F57CB">
      <w:pPr>
        <w:pStyle w:val="Akapitzlist"/>
        <w:numPr>
          <w:ilvl w:val="0"/>
          <w:numId w:val="46"/>
        </w:numPr>
        <w:jc w:val="both"/>
        <w:rPr>
          <w:rFonts w:ascii="Times New Roman" w:hAnsi="Times New Roman" w:cs="Times New Roman"/>
        </w:rPr>
      </w:pPr>
      <w:r w:rsidRPr="006D168D">
        <w:rPr>
          <w:rFonts w:ascii="Times New Roman" w:hAnsi="Times New Roman" w:cs="Times New Roman"/>
        </w:rPr>
        <w:t>Fundusz Niskoemisyjnego Transportu</w:t>
      </w:r>
      <w:r w:rsidR="003F7D75" w:rsidRPr="006D168D">
        <w:rPr>
          <w:rFonts w:ascii="Times New Roman" w:hAnsi="Times New Roman" w:cs="Times New Roman"/>
        </w:rPr>
        <w:t>,</w:t>
      </w:r>
    </w:p>
    <w:p w14:paraId="6768F643" w14:textId="7A7E1C1F" w:rsidR="003F7D75" w:rsidRPr="006D168D" w:rsidRDefault="003F7D75" w:rsidP="008F57CB">
      <w:pPr>
        <w:pStyle w:val="Akapitzlist"/>
        <w:numPr>
          <w:ilvl w:val="0"/>
          <w:numId w:val="46"/>
        </w:numPr>
        <w:jc w:val="both"/>
        <w:rPr>
          <w:rFonts w:ascii="Times New Roman" w:hAnsi="Times New Roman" w:cs="Times New Roman"/>
        </w:rPr>
      </w:pPr>
      <w:r w:rsidRPr="006D168D">
        <w:rPr>
          <w:rFonts w:ascii="Times New Roman" w:hAnsi="Times New Roman" w:cs="Times New Roman"/>
        </w:rPr>
        <w:t>Fundusze Europejskie na lata 2021-2027.</w:t>
      </w:r>
    </w:p>
    <w:p w14:paraId="523221B6" w14:textId="577D53CC" w:rsidR="00096F2D" w:rsidRPr="006D168D" w:rsidRDefault="00096F2D" w:rsidP="00096F2D">
      <w:pPr>
        <w:jc w:val="both"/>
        <w:rPr>
          <w:rFonts w:ascii="Times New Roman" w:hAnsi="Times New Roman" w:cs="Times New Roman"/>
          <w:b/>
          <w:bCs/>
          <w:color w:val="5B9BD5" w:themeColor="accent1"/>
        </w:rPr>
      </w:pPr>
      <w:r w:rsidRPr="006D168D">
        <w:rPr>
          <w:rFonts w:ascii="Times New Roman" w:hAnsi="Times New Roman" w:cs="Times New Roman"/>
          <w:b/>
          <w:bCs/>
          <w:color w:val="5B9BD5" w:themeColor="accent1"/>
        </w:rPr>
        <w:t>Narodowy Fundusz Ochrony Środowiska i Gospodarki Wodnej</w:t>
      </w:r>
    </w:p>
    <w:p w14:paraId="684432FC" w14:textId="6942DF83" w:rsidR="00096F2D" w:rsidRPr="006D168D" w:rsidRDefault="00096F2D" w:rsidP="00096F2D">
      <w:pPr>
        <w:jc w:val="both"/>
        <w:rPr>
          <w:rFonts w:ascii="Times New Roman" w:hAnsi="Times New Roman" w:cs="Times New Roman"/>
        </w:rPr>
      </w:pPr>
      <w:r w:rsidRPr="006D168D">
        <w:rPr>
          <w:rFonts w:ascii="Times New Roman" w:hAnsi="Times New Roman" w:cs="Times New Roman"/>
        </w:rPr>
        <w:t>Podstawą do przyjmowania i rozpatrywania wniosków o dofinansowanie w NFOŚ</w:t>
      </w:r>
      <w:r w:rsidR="002B0C90" w:rsidRPr="006D168D">
        <w:rPr>
          <w:rFonts w:ascii="Times New Roman" w:hAnsi="Times New Roman" w:cs="Times New Roman"/>
        </w:rPr>
        <w:t>iGW</w:t>
      </w:r>
      <w:r w:rsidRPr="006D168D">
        <w:rPr>
          <w:rFonts w:ascii="Times New Roman" w:hAnsi="Times New Roman" w:cs="Times New Roman"/>
        </w:rPr>
        <w:t xml:space="preserve"> są programy priorytetowe, które określają m.in. formy i warunki dofinansowania oraz szczegółowe kryteria wyboru przedsięwzięć. Zarządzanie finansami NFOŚ</w:t>
      </w:r>
      <w:r w:rsidR="002B0C90" w:rsidRPr="006D168D">
        <w:rPr>
          <w:rFonts w:ascii="Times New Roman" w:hAnsi="Times New Roman" w:cs="Times New Roman"/>
        </w:rPr>
        <w:t>iGW</w:t>
      </w:r>
      <w:r w:rsidRPr="006D168D">
        <w:rPr>
          <w:rFonts w:ascii="Times New Roman" w:hAnsi="Times New Roman" w:cs="Times New Roman"/>
        </w:rPr>
        <w:t xml:space="preserve"> przez programy priorytetowe gwarantuje transparentny, obiektywny i bezstronny proces przyznawania dofinansowania.</w:t>
      </w:r>
    </w:p>
    <w:p w14:paraId="1B64CEA8" w14:textId="77777777" w:rsidR="00096F2D" w:rsidRPr="006D168D" w:rsidRDefault="00096F2D" w:rsidP="00096F2D">
      <w:pPr>
        <w:jc w:val="both"/>
        <w:rPr>
          <w:rFonts w:ascii="Times New Roman" w:hAnsi="Times New Roman" w:cs="Times New Roman"/>
        </w:rPr>
      </w:pPr>
      <w:r w:rsidRPr="006D168D">
        <w:rPr>
          <w:rFonts w:ascii="Times New Roman" w:hAnsi="Times New Roman" w:cs="Times New Roman"/>
        </w:rPr>
        <w:lastRenderedPageBreak/>
        <w:t>Listę priorytetowych programów NFOŚiGW zatwierdza corocznie Rada Nadzorcza NFOŚiGW. Wśród programów priorytetowych na rok 2020 należy wymienić w szczególności:</w:t>
      </w:r>
    </w:p>
    <w:p w14:paraId="0558C619" w14:textId="77777777" w:rsidR="00096F2D" w:rsidRPr="006D168D" w:rsidRDefault="00096F2D" w:rsidP="008F57CB">
      <w:pPr>
        <w:pStyle w:val="Akapitzlist"/>
        <w:numPr>
          <w:ilvl w:val="0"/>
          <w:numId w:val="47"/>
        </w:numPr>
        <w:jc w:val="both"/>
        <w:rPr>
          <w:rFonts w:ascii="Times New Roman" w:hAnsi="Times New Roman" w:cs="Times New Roman"/>
        </w:rPr>
      </w:pPr>
      <w:r w:rsidRPr="006D168D">
        <w:rPr>
          <w:rFonts w:ascii="Times New Roman" w:hAnsi="Times New Roman" w:cs="Times New Roman"/>
        </w:rPr>
        <w:t>System Zielonych Inwestycji (GIS - Green Investment Scheme) – GEPARD - Bezemisyjny transport publiczny,</w:t>
      </w:r>
    </w:p>
    <w:p w14:paraId="39B45000" w14:textId="7E049A23" w:rsidR="00096F2D" w:rsidRPr="006D168D" w:rsidRDefault="00096F2D" w:rsidP="008F57CB">
      <w:pPr>
        <w:pStyle w:val="Akapitzlist"/>
        <w:numPr>
          <w:ilvl w:val="0"/>
          <w:numId w:val="47"/>
        </w:numPr>
        <w:jc w:val="both"/>
        <w:rPr>
          <w:rFonts w:ascii="Times New Roman" w:hAnsi="Times New Roman" w:cs="Times New Roman"/>
        </w:rPr>
      </w:pPr>
      <w:r w:rsidRPr="006D168D">
        <w:rPr>
          <w:rFonts w:ascii="Times New Roman" w:hAnsi="Times New Roman" w:cs="Times New Roman"/>
        </w:rPr>
        <w:t>GEPARD II – transport niskoemisyjny.</w:t>
      </w:r>
    </w:p>
    <w:p w14:paraId="556DDC33" w14:textId="5DA100E1" w:rsidR="00096F2D" w:rsidRPr="006D168D" w:rsidRDefault="00096F2D" w:rsidP="00096F2D">
      <w:pPr>
        <w:jc w:val="both"/>
        <w:rPr>
          <w:rFonts w:ascii="Times New Roman" w:hAnsi="Times New Roman" w:cs="Times New Roman"/>
          <w:b/>
          <w:bCs/>
          <w:color w:val="5B9BD5" w:themeColor="accent1"/>
        </w:rPr>
      </w:pPr>
      <w:r w:rsidRPr="006D168D">
        <w:rPr>
          <w:rFonts w:ascii="Times New Roman" w:hAnsi="Times New Roman" w:cs="Times New Roman"/>
          <w:b/>
          <w:bCs/>
          <w:color w:val="5B9BD5" w:themeColor="accent1"/>
        </w:rPr>
        <w:t>Fundusz Niskoemisyjnego Transportu</w:t>
      </w:r>
    </w:p>
    <w:p w14:paraId="72A58650" w14:textId="168694A3" w:rsidR="00096F2D" w:rsidRPr="006D168D" w:rsidRDefault="00096F2D" w:rsidP="00096F2D">
      <w:pPr>
        <w:jc w:val="both"/>
        <w:rPr>
          <w:rFonts w:ascii="Times New Roman" w:hAnsi="Times New Roman" w:cs="Times New Roman"/>
        </w:rPr>
      </w:pPr>
      <w:r w:rsidRPr="006D168D">
        <w:rPr>
          <w:rFonts w:ascii="Times New Roman" w:hAnsi="Times New Roman" w:cs="Times New Roman"/>
        </w:rPr>
        <w:t>Fundusz Niskoemisyjnego Transportu (dalej: „FNT”) powst</w:t>
      </w:r>
      <w:r w:rsidR="00ED31F8" w:rsidRPr="006D168D">
        <w:rPr>
          <w:rFonts w:ascii="Times New Roman" w:hAnsi="Times New Roman" w:cs="Times New Roman"/>
        </w:rPr>
        <w:t>ał na podstawie ustawy z dnia 6 </w:t>
      </w:r>
      <w:r w:rsidRPr="006D168D">
        <w:rPr>
          <w:rFonts w:ascii="Times New Roman" w:hAnsi="Times New Roman" w:cs="Times New Roman"/>
        </w:rPr>
        <w:t xml:space="preserve">czerwca </w:t>
      </w:r>
      <w:r w:rsidR="006D168D">
        <w:rPr>
          <w:rFonts w:ascii="Times New Roman" w:hAnsi="Times New Roman" w:cs="Times New Roman"/>
        </w:rPr>
        <w:t>2018 roku o </w:t>
      </w:r>
      <w:r w:rsidRPr="006D168D">
        <w:rPr>
          <w:rFonts w:ascii="Times New Roman" w:hAnsi="Times New Roman" w:cs="Times New Roman"/>
        </w:rPr>
        <w:t>zmianie ustawy o biokomponentach i biopaliwach ciekłych oraz niektórych innych ustaw</w:t>
      </w:r>
      <w:r w:rsidR="00B85BAB" w:rsidRPr="006D168D">
        <w:rPr>
          <w:rFonts w:ascii="Times New Roman" w:hAnsi="Times New Roman" w:cs="Times New Roman"/>
        </w:rPr>
        <w:t xml:space="preserve"> (Dz. U. 2018 poz. 1356)</w:t>
      </w:r>
      <w:r w:rsidRPr="006D168D">
        <w:rPr>
          <w:rFonts w:ascii="Times New Roman" w:hAnsi="Times New Roman" w:cs="Times New Roman"/>
        </w:rPr>
        <w:t>. Zadaniem Funduszu jest finansowanie projektów związanych z rozwojem elektromobilności oraz transportem opartym na paliwach alternatywnych. Dzięki środkom z Funduszu zrealizowane bę</w:t>
      </w:r>
      <w:r w:rsidR="00ED31F8" w:rsidRPr="006D168D">
        <w:rPr>
          <w:rFonts w:ascii="Times New Roman" w:hAnsi="Times New Roman" w:cs="Times New Roman"/>
        </w:rPr>
        <w:t>dą działania wymienione m.in. w </w:t>
      </w:r>
      <w:r w:rsidRPr="006D168D">
        <w:rPr>
          <w:rFonts w:ascii="Times New Roman" w:hAnsi="Times New Roman" w:cs="Times New Roman"/>
        </w:rPr>
        <w:t>Krajowych Ramach Polityki Rozwoju Infrastruktury Paliw Alternatywnych, Planie Rozwoju Elektromobilności w Polsce oraz w Ustawie o elektromobilności.</w:t>
      </w:r>
    </w:p>
    <w:p w14:paraId="531E9995" w14:textId="7AC57F56" w:rsidR="00096F2D" w:rsidRPr="006D168D" w:rsidRDefault="00096F2D" w:rsidP="00096F2D">
      <w:pPr>
        <w:jc w:val="both"/>
        <w:rPr>
          <w:rFonts w:ascii="Times New Roman" w:hAnsi="Times New Roman" w:cs="Times New Roman"/>
        </w:rPr>
      </w:pPr>
      <w:r w:rsidRPr="006D168D">
        <w:rPr>
          <w:rFonts w:ascii="Times New Roman" w:hAnsi="Times New Roman" w:cs="Times New Roman"/>
        </w:rPr>
        <w:t>W ustawie wprowadzającej Fundusz Niskoemisyjneg</w:t>
      </w:r>
      <w:r w:rsidR="00ED31F8" w:rsidRPr="006D168D">
        <w:rPr>
          <w:rFonts w:ascii="Times New Roman" w:hAnsi="Times New Roman" w:cs="Times New Roman"/>
        </w:rPr>
        <w:t>o Transportu zidentyfikowano 11 </w:t>
      </w:r>
      <w:r w:rsidRPr="006D168D">
        <w:rPr>
          <w:rFonts w:ascii="Times New Roman" w:hAnsi="Times New Roman" w:cs="Times New Roman"/>
        </w:rPr>
        <w:t>określonych obszarów działań, w ramach których będzie można ubiegać się o wsparcie ze środków FNT. Będą to zarówno inicjatywy związane z rozwojem elektromobilności (czyli pojazdy napędzane energią elektryczną), jak i transportem opartym na paliwach alternatywnych m.in. CNG, LNG, w tym m.in.:</w:t>
      </w:r>
    </w:p>
    <w:p w14:paraId="57F6BFF8" w14:textId="73EFEDD6" w:rsidR="00096F2D" w:rsidRPr="006D168D" w:rsidRDefault="00096F2D" w:rsidP="008F57CB">
      <w:pPr>
        <w:pStyle w:val="Akapitzlist"/>
        <w:numPr>
          <w:ilvl w:val="0"/>
          <w:numId w:val="48"/>
        </w:numPr>
        <w:jc w:val="both"/>
        <w:rPr>
          <w:rFonts w:ascii="Times New Roman" w:hAnsi="Times New Roman" w:cs="Times New Roman"/>
        </w:rPr>
      </w:pPr>
      <w:r w:rsidRPr="006D168D">
        <w:rPr>
          <w:rFonts w:ascii="Times New Roman" w:hAnsi="Times New Roman" w:cs="Times New Roman"/>
        </w:rPr>
        <w:t xml:space="preserve">budowy lub rozbudowy infrastruktury do ładowania pojazdów energią </w:t>
      </w:r>
      <w:r w:rsidR="006D168D">
        <w:rPr>
          <w:rFonts w:ascii="Times New Roman" w:hAnsi="Times New Roman" w:cs="Times New Roman"/>
        </w:rPr>
        <w:t>elektryczną, wykorzystywanych w </w:t>
      </w:r>
      <w:r w:rsidRPr="006D168D">
        <w:rPr>
          <w:rFonts w:ascii="Times New Roman" w:hAnsi="Times New Roman" w:cs="Times New Roman"/>
        </w:rPr>
        <w:t>transporcie</w:t>
      </w:r>
    </w:p>
    <w:p w14:paraId="302F7AF1" w14:textId="3C39C122" w:rsidR="00096F2D" w:rsidRPr="006D168D" w:rsidRDefault="00096F2D" w:rsidP="008F57CB">
      <w:pPr>
        <w:pStyle w:val="Akapitzlist"/>
        <w:numPr>
          <w:ilvl w:val="0"/>
          <w:numId w:val="48"/>
        </w:numPr>
        <w:jc w:val="both"/>
        <w:rPr>
          <w:rFonts w:ascii="Times New Roman" w:hAnsi="Times New Roman" w:cs="Times New Roman"/>
        </w:rPr>
      </w:pPr>
      <w:r w:rsidRPr="006D168D">
        <w:rPr>
          <w:rFonts w:ascii="Times New Roman" w:hAnsi="Times New Roman" w:cs="Times New Roman"/>
        </w:rPr>
        <w:t>wsparcie publicznego transportu zbiorowego</w:t>
      </w:r>
      <w:r w:rsidR="00ED31F8" w:rsidRPr="006D168D">
        <w:rPr>
          <w:rFonts w:ascii="Times New Roman" w:hAnsi="Times New Roman" w:cs="Times New Roman"/>
        </w:rPr>
        <w:t xml:space="preserve"> działającego w szczególności w </w:t>
      </w:r>
      <w:r w:rsidRPr="006D168D">
        <w:rPr>
          <w:rFonts w:ascii="Times New Roman" w:hAnsi="Times New Roman" w:cs="Times New Roman"/>
        </w:rPr>
        <w:t>aglomeracjach miejskich, uzdrowiskach, na obszarach, na których ustanowione zostały formy ochrony przyrody zgodnie z przepisami o ochronie przyrody, wykorzystującego biopaliwa ciekłe, inne paliwa odnawialne, CNG, LNG, w tym pochodzący z biometanu, wodór lub energię elektryczną</w:t>
      </w:r>
    </w:p>
    <w:p w14:paraId="288C2DF8" w14:textId="11E8DB6F" w:rsidR="00096F2D" w:rsidRPr="006D168D" w:rsidRDefault="00096F2D" w:rsidP="008F57CB">
      <w:pPr>
        <w:pStyle w:val="Akapitzlist"/>
        <w:numPr>
          <w:ilvl w:val="0"/>
          <w:numId w:val="48"/>
        </w:numPr>
        <w:jc w:val="both"/>
        <w:rPr>
          <w:rFonts w:ascii="Times New Roman" w:hAnsi="Times New Roman" w:cs="Times New Roman"/>
        </w:rPr>
      </w:pPr>
      <w:r w:rsidRPr="006D168D">
        <w:rPr>
          <w:rFonts w:ascii="Times New Roman" w:hAnsi="Times New Roman" w:cs="Times New Roman"/>
        </w:rPr>
        <w:t>wsparcie zakupu nowych pojazdów i jednostek pływających zasilanych biopaliwami ciekłymi, CNG, LNG</w:t>
      </w:r>
      <w:r w:rsidR="00D42EE2" w:rsidRPr="006D168D">
        <w:rPr>
          <w:rFonts w:ascii="Times New Roman" w:hAnsi="Times New Roman" w:cs="Times New Roman"/>
        </w:rPr>
        <w:t>, w tym pochodzącym z biometanu,</w:t>
      </w:r>
      <w:r w:rsidRPr="006D168D">
        <w:rPr>
          <w:rFonts w:ascii="Times New Roman" w:hAnsi="Times New Roman" w:cs="Times New Roman"/>
        </w:rPr>
        <w:t xml:space="preserve"> </w:t>
      </w:r>
      <w:r w:rsidR="00D42EE2" w:rsidRPr="006D168D">
        <w:rPr>
          <w:rFonts w:ascii="Times New Roman" w:hAnsi="Times New Roman" w:cs="Times New Roman"/>
        </w:rPr>
        <w:t>wodorem</w:t>
      </w:r>
      <w:r w:rsidRPr="006D168D">
        <w:rPr>
          <w:rFonts w:ascii="Times New Roman" w:hAnsi="Times New Roman" w:cs="Times New Roman"/>
        </w:rPr>
        <w:t xml:space="preserve"> lub wykorzystujących do napędu energię elektryczną</w:t>
      </w:r>
    </w:p>
    <w:p w14:paraId="24CC4256" w14:textId="77777777" w:rsidR="00096F2D" w:rsidRPr="006D168D" w:rsidRDefault="00096F2D" w:rsidP="008F57CB">
      <w:pPr>
        <w:pStyle w:val="Akapitzlist"/>
        <w:numPr>
          <w:ilvl w:val="0"/>
          <w:numId w:val="48"/>
        </w:numPr>
        <w:jc w:val="both"/>
        <w:rPr>
          <w:rFonts w:ascii="Times New Roman" w:hAnsi="Times New Roman" w:cs="Times New Roman"/>
        </w:rPr>
      </w:pPr>
      <w:r w:rsidRPr="006D168D">
        <w:rPr>
          <w:rFonts w:ascii="Times New Roman" w:hAnsi="Times New Roman" w:cs="Times New Roman"/>
        </w:rPr>
        <w:t>wsparcie programów edukacyjnych promujących wykorzystanie biopaliw ciekłych lub innych paliw odnawialnych, CNG lub LNG, w tym pochodzącego z biometanu, lub wodoru, lub energii elektrycznej, wykorzystywanych w transporcie.</w:t>
      </w:r>
    </w:p>
    <w:p w14:paraId="4B199C68" w14:textId="77777777" w:rsidR="00096F2D" w:rsidRPr="006D168D" w:rsidRDefault="00096F2D" w:rsidP="00096F2D">
      <w:pPr>
        <w:jc w:val="both"/>
        <w:rPr>
          <w:rFonts w:ascii="Times New Roman" w:hAnsi="Times New Roman" w:cs="Times New Roman"/>
        </w:rPr>
      </w:pPr>
      <w:r w:rsidRPr="006D168D">
        <w:rPr>
          <w:rFonts w:ascii="Times New Roman" w:hAnsi="Times New Roman" w:cs="Times New Roman"/>
        </w:rPr>
        <w:t>Zakres projektów, które mogą otrzymać dofinansowanie jest zatem bardzo szeroki. Wsparcie będą mogły otrzymać m.in. samorządy inwestujące w czysty transport publiczny oraz podmioty chcące zakupić nowe pojazdy zasilane paliwami alternatywnymi.</w:t>
      </w:r>
    </w:p>
    <w:p w14:paraId="5309CD0B" w14:textId="35589444" w:rsidR="003F7D75" w:rsidRPr="006D168D" w:rsidRDefault="005F068D" w:rsidP="00096F2D">
      <w:pPr>
        <w:jc w:val="both"/>
        <w:rPr>
          <w:rFonts w:ascii="Times New Roman" w:hAnsi="Times New Roman" w:cs="Times New Roman"/>
          <w:b/>
          <w:bCs/>
          <w:color w:val="5B9BD5" w:themeColor="accent1"/>
        </w:rPr>
      </w:pPr>
      <w:r w:rsidRPr="006D168D">
        <w:rPr>
          <w:rFonts w:ascii="Times New Roman" w:hAnsi="Times New Roman" w:cs="Times New Roman"/>
          <w:b/>
          <w:bCs/>
          <w:color w:val="5B9BD5" w:themeColor="accent1"/>
        </w:rPr>
        <w:t>Fundusze Europejskie na lata 2021-2027</w:t>
      </w:r>
    </w:p>
    <w:p w14:paraId="23595683" w14:textId="65510650" w:rsidR="005F068D" w:rsidRPr="006D168D" w:rsidRDefault="005F068D" w:rsidP="00F871A0">
      <w:pPr>
        <w:jc w:val="both"/>
        <w:rPr>
          <w:rFonts w:ascii="Times New Roman" w:hAnsi="Times New Roman" w:cs="Times New Roman"/>
        </w:rPr>
      </w:pPr>
      <w:r w:rsidRPr="006D168D">
        <w:rPr>
          <w:rFonts w:ascii="Times New Roman" w:hAnsi="Times New Roman" w:cs="Times New Roman"/>
        </w:rPr>
        <w:t>Zgodnie z aktualnie dostępnymi projektami rozporządzeń</w:t>
      </w:r>
      <w:r w:rsidR="00660DF1" w:rsidRPr="006D168D">
        <w:rPr>
          <w:rStyle w:val="Odwoanieprzypisudolnego"/>
          <w:rFonts w:ascii="Times New Roman" w:hAnsi="Times New Roman" w:cs="Times New Roman"/>
        </w:rPr>
        <w:footnoteReference w:id="80"/>
      </w:r>
      <w:r w:rsidRPr="006D168D">
        <w:rPr>
          <w:rFonts w:ascii="Times New Roman" w:hAnsi="Times New Roman" w:cs="Times New Roman"/>
        </w:rPr>
        <w:t xml:space="preserve"> dotyczących nowej perspektywy finansowej na lata 2021-2027</w:t>
      </w:r>
      <w:r w:rsidR="00893BD9" w:rsidRPr="006D168D">
        <w:rPr>
          <w:rFonts w:ascii="Times New Roman" w:hAnsi="Times New Roman" w:cs="Times New Roman"/>
        </w:rPr>
        <w:t xml:space="preserve"> jednym z podstawowych celów ogólnych jest bardziej przyjazna środowisk</w:t>
      </w:r>
      <w:r w:rsidR="002A2474" w:rsidRPr="006D168D">
        <w:rPr>
          <w:rFonts w:ascii="Times New Roman" w:hAnsi="Times New Roman" w:cs="Times New Roman"/>
        </w:rPr>
        <w:t>u</w:t>
      </w:r>
      <w:r w:rsidR="00893BD9" w:rsidRPr="006D168D">
        <w:rPr>
          <w:rFonts w:ascii="Times New Roman" w:hAnsi="Times New Roman" w:cs="Times New Roman"/>
        </w:rPr>
        <w:t>, niskoemisyjna Europa dzięki promowaniu czystej i sprawiedliwej transformacji energetyki, zielonych i niebieskich inwestycji, gospodarki o obiegu zamkniętym, przystosowania się do zmiany klimatu oraz zapobiegania ryzyku i zarządzania ryzykiem. W</w:t>
      </w:r>
      <w:r w:rsidR="00ED31F8" w:rsidRPr="006D168D">
        <w:rPr>
          <w:rFonts w:ascii="Times New Roman" w:hAnsi="Times New Roman" w:cs="Times New Roman"/>
        </w:rPr>
        <w:t> </w:t>
      </w:r>
      <w:r w:rsidR="00893BD9" w:rsidRPr="006D168D">
        <w:rPr>
          <w:rFonts w:ascii="Times New Roman" w:hAnsi="Times New Roman" w:cs="Times New Roman"/>
        </w:rPr>
        <w:t>ramach tego celu wyróżniono m.in. następujące cele szczegółowe:</w:t>
      </w:r>
    </w:p>
    <w:p w14:paraId="5B7D128B" w14:textId="7E6C4B1C" w:rsidR="00893BD9" w:rsidRPr="006D168D" w:rsidRDefault="00893BD9" w:rsidP="008F57CB">
      <w:pPr>
        <w:pStyle w:val="Akapitzlist"/>
        <w:numPr>
          <w:ilvl w:val="0"/>
          <w:numId w:val="85"/>
        </w:numPr>
        <w:jc w:val="both"/>
        <w:rPr>
          <w:rFonts w:ascii="Times New Roman" w:hAnsi="Times New Roman" w:cs="Times New Roman"/>
        </w:rPr>
      </w:pPr>
      <w:r w:rsidRPr="006D168D">
        <w:rPr>
          <w:rFonts w:ascii="Times New Roman" w:hAnsi="Times New Roman" w:cs="Times New Roman"/>
        </w:rPr>
        <w:t>promowanie środków na rzecz efektywności energetycznej</w:t>
      </w:r>
    </w:p>
    <w:p w14:paraId="60128D46" w14:textId="1B8A65D6" w:rsidR="00893BD9" w:rsidRPr="006D168D" w:rsidRDefault="00893BD9" w:rsidP="008F57CB">
      <w:pPr>
        <w:pStyle w:val="Akapitzlist"/>
        <w:numPr>
          <w:ilvl w:val="0"/>
          <w:numId w:val="85"/>
        </w:numPr>
        <w:jc w:val="both"/>
        <w:rPr>
          <w:rFonts w:ascii="Times New Roman" w:hAnsi="Times New Roman" w:cs="Times New Roman"/>
        </w:rPr>
      </w:pPr>
      <w:r w:rsidRPr="006D168D">
        <w:rPr>
          <w:rFonts w:ascii="Times New Roman" w:hAnsi="Times New Roman" w:cs="Times New Roman"/>
        </w:rPr>
        <w:t>promowanie odnawialnych źródeł energii</w:t>
      </w:r>
    </w:p>
    <w:p w14:paraId="57739016" w14:textId="2771958A" w:rsidR="00893BD9" w:rsidRPr="006D168D" w:rsidRDefault="00893BD9" w:rsidP="008F57CB">
      <w:pPr>
        <w:pStyle w:val="Akapitzlist"/>
        <w:numPr>
          <w:ilvl w:val="0"/>
          <w:numId w:val="85"/>
        </w:numPr>
        <w:jc w:val="both"/>
        <w:rPr>
          <w:rFonts w:ascii="Times New Roman" w:hAnsi="Times New Roman" w:cs="Times New Roman"/>
        </w:rPr>
      </w:pPr>
      <w:r w:rsidRPr="006D168D">
        <w:rPr>
          <w:rFonts w:ascii="Times New Roman" w:hAnsi="Times New Roman" w:cs="Times New Roman"/>
        </w:rPr>
        <w:t>rozwój inteligentnych systemów i sieci energetycznych oraz systemów magazynowania na szczeblu lokalnym</w:t>
      </w:r>
    </w:p>
    <w:p w14:paraId="5C6DBA5E" w14:textId="7E5F8DE2" w:rsidR="00893BD9" w:rsidRPr="006D168D" w:rsidRDefault="00893BD9" w:rsidP="008F57CB">
      <w:pPr>
        <w:pStyle w:val="Akapitzlist"/>
        <w:numPr>
          <w:ilvl w:val="0"/>
          <w:numId w:val="85"/>
        </w:numPr>
        <w:jc w:val="both"/>
        <w:rPr>
          <w:rFonts w:ascii="Times New Roman" w:hAnsi="Times New Roman" w:cs="Times New Roman"/>
        </w:rPr>
      </w:pPr>
      <w:r w:rsidRPr="006D168D">
        <w:rPr>
          <w:rFonts w:ascii="Times New Roman" w:hAnsi="Times New Roman" w:cs="Times New Roman"/>
        </w:rPr>
        <w:t>sprzyjanie bioróżnorodności i rozwojowi zielonej infrastruktury w środowisku miejskim oraz zmniejszanie zanieczyszczenia.</w:t>
      </w:r>
    </w:p>
    <w:p w14:paraId="348BAA51" w14:textId="74B47413" w:rsidR="00C04458" w:rsidRPr="006D168D" w:rsidRDefault="00C04458" w:rsidP="00F871A0">
      <w:pPr>
        <w:jc w:val="both"/>
        <w:rPr>
          <w:rFonts w:ascii="Times New Roman" w:hAnsi="Times New Roman" w:cs="Times New Roman"/>
        </w:rPr>
      </w:pPr>
      <w:r w:rsidRPr="006D168D">
        <w:rPr>
          <w:rFonts w:ascii="Times New Roman" w:hAnsi="Times New Roman" w:cs="Times New Roman"/>
        </w:rPr>
        <w:t>W ramach negocjacji Polska wnioskowała o objęcie finansowaniem następujących celów krajowych:</w:t>
      </w:r>
    </w:p>
    <w:p w14:paraId="312D25AB" w14:textId="6E2B68FB" w:rsidR="00F871A0" w:rsidRPr="006D168D" w:rsidRDefault="00C04458"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t>ogr</w:t>
      </w:r>
      <w:r w:rsidR="00F871A0" w:rsidRPr="006D168D">
        <w:rPr>
          <w:rFonts w:ascii="Times New Roman" w:hAnsi="Times New Roman" w:cs="Times New Roman"/>
        </w:rPr>
        <w:t>aniczenie emisji zanieczyszczeń</w:t>
      </w:r>
    </w:p>
    <w:p w14:paraId="072F0942" w14:textId="12675F2C" w:rsidR="00C04458" w:rsidRPr="006D168D" w:rsidRDefault="00F871A0"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lastRenderedPageBreak/>
        <w:t>d</w:t>
      </w:r>
      <w:r w:rsidR="00C04458" w:rsidRPr="006D168D">
        <w:rPr>
          <w:rFonts w:ascii="Times New Roman" w:hAnsi="Times New Roman" w:cs="Times New Roman"/>
        </w:rPr>
        <w:t>obry stan środowiska naturalnego, zgodny z zasadą zrównoważonego rozwoju</w:t>
      </w:r>
    </w:p>
    <w:p w14:paraId="3282D9D5" w14:textId="22BAC35F" w:rsidR="00C04458" w:rsidRPr="006D168D" w:rsidRDefault="00C04458"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t>wzmocnienie cyfrowego rozwoju kraju</w:t>
      </w:r>
    </w:p>
    <w:p w14:paraId="60EB8456" w14:textId="71E5E9AD" w:rsidR="00C04458" w:rsidRPr="006D168D" w:rsidRDefault="00C04458"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t>przejście na gospodarkę niskoemisyjną</w:t>
      </w:r>
    </w:p>
    <w:p w14:paraId="4640CDC7" w14:textId="1C428DB5" w:rsidR="00C04458" w:rsidRPr="006D168D" w:rsidRDefault="00C04458"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t>zrównoważenie systemu energetycznego</w:t>
      </w:r>
    </w:p>
    <w:p w14:paraId="3F2332C5" w14:textId="404315F8" w:rsidR="00C04458" w:rsidRPr="006D168D" w:rsidRDefault="00C04458"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t>poprawa stabilności dostaw paliw i energii</w:t>
      </w:r>
    </w:p>
    <w:p w14:paraId="445F837C" w14:textId="68AEB44A" w:rsidR="00C04458" w:rsidRPr="006D168D" w:rsidRDefault="00C04458"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t>dobry stan środowiska naturalnego, zgodny z zasadą zrównoważonego rozwoju</w:t>
      </w:r>
    </w:p>
    <w:p w14:paraId="63FED378" w14:textId="72CF8486" w:rsidR="00F871A0" w:rsidRPr="006D168D" w:rsidRDefault="00F871A0" w:rsidP="008F57CB">
      <w:pPr>
        <w:pStyle w:val="Akapitzlist"/>
        <w:numPr>
          <w:ilvl w:val="0"/>
          <w:numId w:val="86"/>
        </w:numPr>
        <w:jc w:val="both"/>
        <w:rPr>
          <w:rFonts w:ascii="Times New Roman" w:hAnsi="Times New Roman" w:cs="Times New Roman"/>
        </w:rPr>
      </w:pPr>
      <w:r w:rsidRPr="006D168D">
        <w:rPr>
          <w:rFonts w:ascii="Times New Roman" w:hAnsi="Times New Roman" w:cs="Times New Roman"/>
        </w:rPr>
        <w:t>poprawa warunków świadczenia usług związanych z przewozem towarów i pasażerów.</w:t>
      </w:r>
    </w:p>
    <w:p w14:paraId="0DA7AD6A" w14:textId="2733FA74" w:rsidR="00C04458" w:rsidRPr="006D168D" w:rsidRDefault="00F871A0" w:rsidP="00C04458">
      <w:pPr>
        <w:jc w:val="both"/>
        <w:rPr>
          <w:rFonts w:ascii="Times New Roman" w:hAnsi="Times New Roman" w:cs="Times New Roman"/>
        </w:rPr>
      </w:pPr>
      <w:r w:rsidRPr="006D168D">
        <w:rPr>
          <w:rFonts w:ascii="Times New Roman" w:hAnsi="Times New Roman" w:cs="Times New Roman"/>
        </w:rPr>
        <w:t>Zgodnie z założeniami Polski fundusze będą przeznaczane na interwencje m.in. na</w:t>
      </w:r>
      <w:r w:rsidR="006D168D">
        <w:rPr>
          <w:rFonts w:ascii="Times New Roman" w:hAnsi="Times New Roman" w:cs="Times New Roman"/>
        </w:rPr>
        <w:t xml:space="preserve"> obszarach Polski Wschodniej, w </w:t>
      </w:r>
      <w:r w:rsidRPr="006D168D">
        <w:rPr>
          <w:rFonts w:ascii="Times New Roman" w:hAnsi="Times New Roman" w:cs="Times New Roman"/>
        </w:rPr>
        <w:t>tym w województwie podlaskim.</w:t>
      </w:r>
    </w:p>
    <w:p w14:paraId="1FF4253F" w14:textId="6C2C595E" w:rsidR="00096F2D" w:rsidRPr="00E074D3" w:rsidRDefault="00096F2D" w:rsidP="005A756F">
      <w:pPr>
        <w:pStyle w:val="Nagwek2"/>
        <w:numPr>
          <w:ilvl w:val="1"/>
          <w:numId w:val="2"/>
        </w:numPr>
        <w:spacing w:before="600" w:after="120"/>
        <w:rPr>
          <w:rFonts w:ascii="Times New Roman" w:hAnsi="Times New Roman" w:cs="Times New Roman"/>
        </w:rPr>
      </w:pPr>
      <w:bookmarkStart w:id="111" w:name="_Toc34814289"/>
      <w:r w:rsidRPr="00E074D3">
        <w:rPr>
          <w:rFonts w:ascii="Times New Roman" w:hAnsi="Times New Roman" w:cs="Times New Roman"/>
          <w:lang w:eastAsia="pl-PL" w:bidi="pl-PL"/>
        </w:rPr>
        <w:t>Analiza oddziaływania na środowisko, z uwzględnieniem potrzeb dotyczących łagodzenia zmian klimatu oraz odporności na klęski żywiołowe</w:t>
      </w:r>
      <w:bookmarkEnd w:id="111"/>
    </w:p>
    <w:p w14:paraId="0A8D3502" w14:textId="791488A7" w:rsidR="00D45DEC" w:rsidRPr="00E074D3" w:rsidRDefault="00D45DEC" w:rsidP="001672F4">
      <w:pPr>
        <w:pStyle w:val="Nagwek3"/>
        <w:numPr>
          <w:ilvl w:val="2"/>
          <w:numId w:val="2"/>
        </w:numPr>
        <w:spacing w:after="120"/>
        <w:rPr>
          <w:rFonts w:ascii="Times New Roman" w:hAnsi="Times New Roman" w:cs="Times New Roman"/>
          <w:lang w:eastAsia="pl-PL" w:bidi="pl-PL"/>
        </w:rPr>
      </w:pPr>
      <w:bookmarkStart w:id="112" w:name="bookmark354"/>
      <w:bookmarkStart w:id="113" w:name="_Toc34814290"/>
      <w:r w:rsidRPr="00E074D3">
        <w:rPr>
          <w:rFonts w:ascii="Times New Roman" w:hAnsi="Times New Roman" w:cs="Times New Roman"/>
          <w:lang w:eastAsia="pl-PL" w:bidi="pl-PL"/>
        </w:rPr>
        <w:t>Ocena oddziaływania na środowisko</w:t>
      </w:r>
      <w:bookmarkEnd w:id="112"/>
      <w:bookmarkEnd w:id="113"/>
    </w:p>
    <w:p w14:paraId="6CF29D23" w14:textId="704582FE" w:rsidR="00CF4E98" w:rsidRPr="006D168D" w:rsidRDefault="00D45DEC" w:rsidP="00D45DEC">
      <w:pPr>
        <w:pStyle w:val="Teksttreci0"/>
        <w:shd w:val="clear" w:color="auto" w:fill="auto"/>
        <w:spacing w:after="220" w:line="254" w:lineRule="auto"/>
        <w:jc w:val="both"/>
        <w:rPr>
          <w:rFonts w:ascii="Times New Roman" w:hAnsi="Times New Roman" w:cs="Times New Roman"/>
        </w:rPr>
      </w:pPr>
      <w:r w:rsidRPr="006D168D">
        <w:rPr>
          <w:rFonts w:ascii="Times New Roman" w:hAnsi="Times New Roman" w:cs="Times New Roman"/>
        </w:rPr>
        <w:t>Prezydent Białegostoku wystąpił do Regionalnego Dyrektora Ochrony Środowiska</w:t>
      </w:r>
      <w:r w:rsidR="004260CE" w:rsidRPr="006D168D">
        <w:rPr>
          <w:rFonts w:ascii="Times New Roman" w:hAnsi="Times New Roman" w:cs="Times New Roman"/>
        </w:rPr>
        <w:t xml:space="preserve"> w </w:t>
      </w:r>
      <w:r w:rsidRPr="006D168D">
        <w:rPr>
          <w:rFonts w:ascii="Times New Roman" w:hAnsi="Times New Roman" w:cs="Times New Roman"/>
        </w:rPr>
        <w:t>Białymstoku oraz Wojewódzkiego Inspektora Sanitarn</w:t>
      </w:r>
      <w:r w:rsidR="004260CE" w:rsidRPr="006D168D">
        <w:rPr>
          <w:rFonts w:ascii="Times New Roman" w:hAnsi="Times New Roman" w:cs="Times New Roman"/>
        </w:rPr>
        <w:t>ego w Białymstoku z wnioskami o </w:t>
      </w:r>
      <w:r w:rsidRPr="006D168D">
        <w:rPr>
          <w:rFonts w:ascii="Times New Roman" w:hAnsi="Times New Roman" w:cs="Times New Roman"/>
        </w:rPr>
        <w:t>uzgodnienie w sprawie odstąpienia od przeprowadzenia strategicznej oceny oddziaływania na środowisko dla dokumentu pn. „Strategia Rozwoju Elektromobilności Miasta Białystok na lata 2020-2036”.</w:t>
      </w:r>
    </w:p>
    <w:p w14:paraId="7B416B96" w14:textId="1D0F61DA" w:rsidR="00A81D7C" w:rsidRPr="006D168D" w:rsidRDefault="00A81D7C" w:rsidP="00D45DEC">
      <w:pPr>
        <w:pStyle w:val="Teksttreci0"/>
        <w:shd w:val="clear" w:color="auto" w:fill="auto"/>
        <w:spacing w:after="220" w:line="254" w:lineRule="auto"/>
        <w:jc w:val="both"/>
        <w:rPr>
          <w:rFonts w:ascii="Times New Roman" w:hAnsi="Times New Roman" w:cs="Times New Roman"/>
        </w:rPr>
      </w:pPr>
      <w:r w:rsidRPr="006D168D">
        <w:rPr>
          <w:rFonts w:ascii="Times New Roman" w:hAnsi="Times New Roman" w:cs="Times New Roman"/>
        </w:rPr>
        <w:t>Należy wskazać, że zaplanowane w Strategii działania powinny odnieść przeważające skutki pozytywne, związane z polepszeniem i utrzymaniem jakości środowiska oraz warunków jego ochrony. W części przypadków, związanych z etapem realizacji danego przedsięwzięcia, mogą wystąpić krótkotrwałe i lokaln</w:t>
      </w:r>
      <w:r w:rsidR="006D168D">
        <w:rPr>
          <w:rFonts w:ascii="Times New Roman" w:hAnsi="Times New Roman" w:cs="Times New Roman"/>
        </w:rPr>
        <w:t>e oddziaływania niekorzystne. W </w:t>
      </w:r>
      <w:r w:rsidRPr="006D168D">
        <w:rPr>
          <w:rFonts w:ascii="Times New Roman" w:hAnsi="Times New Roman" w:cs="Times New Roman"/>
        </w:rPr>
        <w:t>ogólnym rozrachunku należy jednak wskazać na przewagę oddziaływań korzystnie wpływających na funkcjonowanie środowiska i zapewnienie jego odpowiedniej jakości. Realizacja działań przew</w:t>
      </w:r>
      <w:r w:rsidR="004260CE" w:rsidRPr="006D168D">
        <w:rPr>
          <w:rFonts w:ascii="Times New Roman" w:hAnsi="Times New Roman" w:cs="Times New Roman"/>
        </w:rPr>
        <w:t>idzianych w </w:t>
      </w:r>
      <w:r w:rsidRPr="006D168D">
        <w:rPr>
          <w:rFonts w:ascii="Times New Roman" w:hAnsi="Times New Roman" w:cs="Times New Roman"/>
        </w:rPr>
        <w:t xml:space="preserve">Strategii nie spowoduje długotrwałych i nieodwracalnych negatywnych oddziaływań na środowisko, które mogłyby być uznane jako oddziaływanie znaczące, a tym samym jako pogarszające stan środowiska. Realizacja poszczególnych przedsięwzięć umożliwi natomiast likwidację ujemnych, znacznych zmian w środowisku, wywołanych antropopresją.  </w:t>
      </w:r>
    </w:p>
    <w:p w14:paraId="66373CC8" w14:textId="449BA0BF" w:rsidR="00D45DEC" w:rsidRPr="006D168D" w:rsidRDefault="00CF4E98" w:rsidP="00CF4E98">
      <w:pPr>
        <w:pStyle w:val="Teksttreci0"/>
        <w:spacing w:after="220" w:line="254" w:lineRule="auto"/>
        <w:jc w:val="both"/>
        <w:rPr>
          <w:rFonts w:ascii="Times New Roman" w:hAnsi="Times New Roman" w:cs="Times New Roman"/>
        </w:rPr>
      </w:pPr>
      <w:r w:rsidRPr="006D168D">
        <w:rPr>
          <w:rFonts w:ascii="Times New Roman" w:hAnsi="Times New Roman" w:cs="Times New Roman"/>
        </w:rPr>
        <w:t>Dnia 7 stycznia 2020 r. Podlaski Państwowy Wojewódzki Inspektor Sanitarn</w:t>
      </w:r>
      <w:r w:rsidR="006D168D">
        <w:rPr>
          <w:rFonts w:ascii="Times New Roman" w:hAnsi="Times New Roman" w:cs="Times New Roman"/>
        </w:rPr>
        <w:t>y w Białymstoku wydał opinię nr </w:t>
      </w:r>
      <w:r w:rsidRPr="006D168D">
        <w:rPr>
          <w:rFonts w:ascii="Times New Roman" w:hAnsi="Times New Roman" w:cs="Times New Roman"/>
        </w:rPr>
        <w:t>1/NZ/2020, w której stwierdził, że zachodzą okoliczności uzasadniające odstąpienie od przeprowadzenia strategicznej oceny oddziaływania na środowisko ,,Strategii Rozwoju Elektromobilności Miasta Białystok na lata 2020-2036”.</w:t>
      </w:r>
    </w:p>
    <w:p w14:paraId="6CAB2DC7" w14:textId="02FA922C" w:rsidR="00CF4E98" w:rsidRPr="006D168D" w:rsidRDefault="00CF4E98" w:rsidP="00CF4E98">
      <w:pPr>
        <w:pStyle w:val="Teksttreci0"/>
        <w:spacing w:after="220" w:line="254" w:lineRule="auto"/>
        <w:jc w:val="both"/>
        <w:rPr>
          <w:rFonts w:ascii="Times New Roman" w:hAnsi="Times New Roman" w:cs="Times New Roman"/>
        </w:rPr>
      </w:pPr>
      <w:r w:rsidRPr="006D168D">
        <w:rPr>
          <w:rFonts w:ascii="Times New Roman" w:hAnsi="Times New Roman" w:cs="Times New Roman"/>
        </w:rPr>
        <w:t>Dnia 17 stycznia 2020 r. Regionalny Dyrektor Ochrony Środowiska w Białymstoku wydał opinię znak (WPN.410.3.26.2019.AR), w której wyraził zgodę na odst</w:t>
      </w:r>
      <w:r w:rsidR="00A81D7C" w:rsidRPr="006D168D">
        <w:rPr>
          <w:rFonts w:ascii="Times New Roman" w:hAnsi="Times New Roman" w:cs="Times New Roman"/>
        </w:rPr>
        <w:t>ą</w:t>
      </w:r>
      <w:r w:rsidRPr="006D168D">
        <w:rPr>
          <w:rFonts w:ascii="Times New Roman" w:hAnsi="Times New Roman" w:cs="Times New Roman"/>
        </w:rPr>
        <w:t>pienie o</w:t>
      </w:r>
      <w:r w:rsidR="00A81D7C" w:rsidRPr="006D168D">
        <w:rPr>
          <w:rFonts w:ascii="Times New Roman" w:hAnsi="Times New Roman" w:cs="Times New Roman"/>
        </w:rPr>
        <w:t>d</w:t>
      </w:r>
      <w:r w:rsidRPr="006D168D">
        <w:rPr>
          <w:rFonts w:ascii="Times New Roman" w:hAnsi="Times New Roman" w:cs="Times New Roman"/>
        </w:rPr>
        <w:t xml:space="preserve"> pr</w:t>
      </w:r>
      <w:r w:rsidR="00A81D7C" w:rsidRPr="006D168D">
        <w:rPr>
          <w:rFonts w:ascii="Times New Roman" w:hAnsi="Times New Roman" w:cs="Times New Roman"/>
        </w:rPr>
        <w:t>zeprowadzenia</w:t>
      </w:r>
      <w:r w:rsidRPr="006D168D">
        <w:rPr>
          <w:rFonts w:ascii="Times New Roman" w:hAnsi="Times New Roman" w:cs="Times New Roman"/>
        </w:rPr>
        <w:t xml:space="preserve"> strategicznej oceny oddzi</w:t>
      </w:r>
      <w:r w:rsidR="00A81D7C" w:rsidRPr="006D168D">
        <w:rPr>
          <w:rFonts w:ascii="Times New Roman" w:hAnsi="Times New Roman" w:cs="Times New Roman"/>
        </w:rPr>
        <w:t xml:space="preserve">aływania </w:t>
      </w:r>
      <w:r w:rsidRPr="006D168D">
        <w:rPr>
          <w:rFonts w:ascii="Times New Roman" w:hAnsi="Times New Roman" w:cs="Times New Roman"/>
        </w:rPr>
        <w:t>n</w:t>
      </w:r>
      <w:r w:rsidR="00A81D7C" w:rsidRPr="006D168D">
        <w:rPr>
          <w:rFonts w:ascii="Times New Roman" w:hAnsi="Times New Roman" w:cs="Times New Roman"/>
        </w:rPr>
        <w:t>a</w:t>
      </w:r>
      <w:r w:rsidRPr="006D168D">
        <w:rPr>
          <w:rFonts w:ascii="Times New Roman" w:hAnsi="Times New Roman" w:cs="Times New Roman"/>
        </w:rPr>
        <w:t xml:space="preserve"> </w:t>
      </w:r>
      <w:r w:rsidR="00A81D7C" w:rsidRPr="006D168D">
        <w:rPr>
          <w:rFonts w:ascii="Times New Roman" w:hAnsi="Times New Roman" w:cs="Times New Roman"/>
        </w:rPr>
        <w:t>ś</w:t>
      </w:r>
      <w:r w:rsidRPr="006D168D">
        <w:rPr>
          <w:rFonts w:ascii="Times New Roman" w:hAnsi="Times New Roman" w:cs="Times New Roman"/>
        </w:rPr>
        <w:t xml:space="preserve">rodowisko </w:t>
      </w:r>
      <w:r w:rsidR="00A81D7C" w:rsidRPr="006D168D">
        <w:rPr>
          <w:rFonts w:ascii="Times New Roman" w:hAnsi="Times New Roman" w:cs="Times New Roman"/>
        </w:rPr>
        <w:t>,,Strategii Rozwoju Elektromobilności Miasta Białystok na lata 2020-2036”.</w:t>
      </w:r>
    </w:p>
    <w:p w14:paraId="21EBBB28" w14:textId="1437B477" w:rsidR="00D45DEC" w:rsidRPr="00E074D3" w:rsidRDefault="00D45DEC" w:rsidP="005A756F">
      <w:pPr>
        <w:pStyle w:val="Nagwek3"/>
        <w:numPr>
          <w:ilvl w:val="2"/>
          <w:numId w:val="2"/>
        </w:numPr>
        <w:spacing w:before="600" w:after="120"/>
        <w:rPr>
          <w:rFonts w:ascii="Times New Roman" w:hAnsi="Times New Roman" w:cs="Times New Roman"/>
        </w:rPr>
      </w:pPr>
      <w:bookmarkStart w:id="114" w:name="_Toc34814291"/>
      <w:r w:rsidRPr="00E074D3">
        <w:rPr>
          <w:rFonts w:ascii="Times New Roman" w:hAnsi="Times New Roman" w:cs="Times New Roman"/>
        </w:rPr>
        <w:t>Zgodność z polityką ochrony środowiska</w:t>
      </w:r>
      <w:bookmarkEnd w:id="114"/>
    </w:p>
    <w:p w14:paraId="6B77A5CD" w14:textId="105CC628"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Zaplanowane w Strategii działania przyczynią się do realizacji celów polityki ochrony środowiska, w tym w zakresie zmian klimatu, zarówno</w:t>
      </w:r>
      <w:r w:rsidR="004260CE" w:rsidRPr="006D168D">
        <w:rPr>
          <w:rFonts w:ascii="Times New Roman" w:hAnsi="Times New Roman" w:cs="Times New Roman"/>
        </w:rPr>
        <w:t xml:space="preserve"> na poziomie europejskim, jak i </w:t>
      </w:r>
      <w:r w:rsidRPr="006D168D">
        <w:rPr>
          <w:rFonts w:ascii="Times New Roman" w:hAnsi="Times New Roman" w:cs="Times New Roman"/>
        </w:rPr>
        <w:t>krajowym.</w:t>
      </w:r>
    </w:p>
    <w:p w14:paraId="6820931F" w14:textId="5CC8557B" w:rsidR="00D45DEC" w:rsidRPr="006D168D" w:rsidRDefault="00D45DEC" w:rsidP="00FE6168">
      <w:pPr>
        <w:pStyle w:val="Nagwek4"/>
        <w:rPr>
          <w:rFonts w:ascii="Times New Roman" w:hAnsi="Times New Roman" w:cs="Times New Roman"/>
          <w:b/>
          <w:bCs/>
          <w:i w:val="0"/>
          <w:iCs w:val="0"/>
          <w:color w:val="5B9BD5" w:themeColor="accent1"/>
        </w:rPr>
      </w:pPr>
      <w:r w:rsidRPr="006D168D">
        <w:rPr>
          <w:rFonts w:ascii="Times New Roman" w:hAnsi="Times New Roman" w:cs="Times New Roman"/>
          <w:b/>
          <w:bCs/>
          <w:i w:val="0"/>
          <w:iCs w:val="0"/>
          <w:color w:val="5B9BD5" w:themeColor="accent1"/>
        </w:rPr>
        <w:t>Strategie europejskie</w:t>
      </w:r>
    </w:p>
    <w:p w14:paraId="44B8EA99" w14:textId="44EB920D"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Pod koniec 2018 r. Komisja Europejska ogłosiła długoterminową strategię kl</w:t>
      </w:r>
      <w:r w:rsidR="006D168D">
        <w:rPr>
          <w:rFonts w:ascii="Times New Roman" w:hAnsi="Times New Roman" w:cs="Times New Roman"/>
        </w:rPr>
        <w:t>imatyczną (dalej: „Strategia UE </w:t>
      </w:r>
      <w:r w:rsidRPr="006D168D">
        <w:rPr>
          <w:rFonts w:ascii="Times New Roman" w:hAnsi="Times New Roman" w:cs="Times New Roman"/>
        </w:rPr>
        <w:t>2050”)</w:t>
      </w:r>
      <w:r w:rsidRPr="006D168D">
        <w:rPr>
          <w:rStyle w:val="Odwoanieprzypisudolnego"/>
          <w:rFonts w:ascii="Times New Roman" w:hAnsi="Times New Roman" w:cs="Times New Roman"/>
        </w:rPr>
        <w:footnoteReference w:id="81"/>
      </w:r>
      <w:r w:rsidRPr="006D168D">
        <w:rPr>
          <w:rFonts w:ascii="Times New Roman" w:hAnsi="Times New Roman" w:cs="Times New Roman"/>
        </w:rPr>
        <w:t>.</w:t>
      </w:r>
    </w:p>
    <w:p w14:paraId="050CBD5D" w14:textId="159A0EA4"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lastRenderedPageBreak/>
        <w:t>Celem powyższej strategii jest potwierdzenie zobowiązania Europy do sprawowania przewodniej roli w światowych działaniach w dziedzinie klimatu oraz przedstawienie wizji, która może doprowadzić do osiągnięcia zerowej emisji gazów cieplarnianych netto do 2050 roku dzięki sprawiedliwej społecznie i racjonalnej kosztowo transformacji. Ma ona wyznaczyć kierunek dla unijnej polityki klimatycznej i energetycznej oraz nadać kształt temu, co UE uważa za swój długoterminowy wkład w realizację celów porozumienia paryskiego dot</w:t>
      </w:r>
      <w:r w:rsidR="00C07538">
        <w:rPr>
          <w:rFonts w:ascii="Times New Roman" w:hAnsi="Times New Roman" w:cs="Times New Roman"/>
        </w:rPr>
        <w:t>yczących temperatury zgodnych z </w:t>
      </w:r>
      <w:r w:rsidRPr="006D168D">
        <w:rPr>
          <w:rFonts w:ascii="Times New Roman" w:hAnsi="Times New Roman" w:cs="Times New Roman"/>
        </w:rPr>
        <w:t>celami zrównoważonego rozwoju ONZ, co w jeszcze większym stopniu wpłynie na szeroki wachlarz strategii politycznych UE.</w:t>
      </w:r>
    </w:p>
    <w:p w14:paraId="54C93ABA" w14:textId="77777777" w:rsidR="00D45DEC" w:rsidRPr="006D168D" w:rsidRDefault="00D45DEC" w:rsidP="00D45DEC">
      <w:pPr>
        <w:pStyle w:val="Teksttreci0"/>
        <w:spacing w:after="220" w:line="254" w:lineRule="auto"/>
        <w:jc w:val="both"/>
        <w:rPr>
          <w:rFonts w:ascii="Times New Roman" w:hAnsi="Times New Roman" w:cs="Times New Roman"/>
          <w:b/>
          <w:bCs/>
        </w:rPr>
      </w:pPr>
      <w:r w:rsidRPr="006D168D">
        <w:rPr>
          <w:rFonts w:ascii="Times New Roman" w:hAnsi="Times New Roman" w:cs="Times New Roman"/>
        </w:rPr>
        <w:t xml:space="preserve">Jako jeden z siedmiu głównych strategicznych elementów podstawowych wskazano </w:t>
      </w:r>
      <w:r w:rsidRPr="006D168D">
        <w:rPr>
          <w:rFonts w:ascii="Times New Roman" w:hAnsi="Times New Roman" w:cs="Times New Roman"/>
          <w:b/>
          <w:bCs/>
        </w:rPr>
        <w:t>przyjęcie czystej, bezpiecznej i opartej na sieci mobilności.</w:t>
      </w:r>
    </w:p>
    <w:p w14:paraId="46DED646" w14:textId="47B984DD"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 xml:space="preserve">Transport odpowiada za około jedną czwartą emisji gazów cieplarnianych w Unii Europejskiej. </w:t>
      </w:r>
      <w:r w:rsidRPr="006D168D">
        <w:rPr>
          <w:rFonts w:ascii="Times New Roman" w:hAnsi="Times New Roman" w:cs="Times New Roman"/>
          <w:b/>
          <w:bCs/>
        </w:rPr>
        <w:t>Wszystkie rodzaje transportu muszą zatem przyczynić się do dekarbonizacji systemu mobilności</w:t>
      </w:r>
      <w:r w:rsidRPr="006D168D">
        <w:rPr>
          <w:rFonts w:ascii="Times New Roman" w:hAnsi="Times New Roman" w:cs="Times New Roman"/>
        </w:rPr>
        <w:t xml:space="preserve">. Konieczne jest tu podejście systemowe. </w:t>
      </w:r>
      <w:r w:rsidRPr="006D168D">
        <w:rPr>
          <w:rFonts w:ascii="Times New Roman" w:hAnsi="Times New Roman" w:cs="Times New Roman"/>
          <w:b/>
          <w:bCs/>
        </w:rPr>
        <w:t>Pierwszym elementem tego podejścia jest wykorzystywanie we wszystkich rodzajach transportu ni</w:t>
      </w:r>
      <w:r w:rsidR="004260CE" w:rsidRPr="006D168D">
        <w:rPr>
          <w:rFonts w:ascii="Times New Roman" w:hAnsi="Times New Roman" w:cs="Times New Roman"/>
          <w:b/>
          <w:bCs/>
        </w:rPr>
        <w:t>sko- i bezemisyjnych pojazdów o </w:t>
      </w:r>
      <w:r w:rsidRPr="006D168D">
        <w:rPr>
          <w:rFonts w:ascii="Times New Roman" w:hAnsi="Times New Roman" w:cs="Times New Roman"/>
          <w:b/>
          <w:bCs/>
        </w:rPr>
        <w:t>wysokowydajnych alternatywnych mechanizmach napędowych</w:t>
      </w:r>
      <w:r w:rsidRPr="006D168D">
        <w:rPr>
          <w:rFonts w:ascii="Times New Roman" w:hAnsi="Times New Roman" w:cs="Times New Roman"/>
        </w:rPr>
        <w:t xml:space="preserve">. Podobnie jak w przypadku energii ze źródeł odnawialnych w poprzednim dziesięcioleciu przemysł motoryzacyjny już dziś inwestuje znaczne środki w tworzenie technologii pojazdów bezemisyjnych i niskoemisyjnych takich jak pojazdy elektryczne. Połączenie niskoemisyjnej, zdecentralizowanej i cyfrowej energetyki, wydajniejszych i bardziej ekologicznych baterii, wysokowydajnych elektrycznych mechanizmów napędowych, łączności i pojazdów autonomicznych oferuje możliwości dekarbonizacji transportu drogowego przy dużych korzyściach ogólnych, takich jak czyste powietrze, mniejszy hałas i bezwypadkowy ruch drogowy, a wszystko to bardzo korzystnie wpływa na zdrowie obywateli i europejską gospodarkę. </w:t>
      </w:r>
    </w:p>
    <w:p w14:paraId="6DCF1A10" w14:textId="77777777"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 xml:space="preserve">Po drugie, kwestią najwyższej wagi dla czystszej mobilności jest bardziej efektywna organizacja całego systemu mobilności w oparciu o cyfryzację, dzielenie się danymi i standardy interoperacyjne. </w:t>
      </w:r>
      <w:r w:rsidRPr="006D168D">
        <w:rPr>
          <w:rFonts w:ascii="Times New Roman" w:hAnsi="Times New Roman" w:cs="Times New Roman"/>
          <w:b/>
          <w:bCs/>
        </w:rPr>
        <w:t>Umożliwi ona inteligentne zarządzanie ruchem i coraz bardziej zautomatyzowaną mobilność we wszystkich rodzajach transportu</w:t>
      </w:r>
      <w:r w:rsidRPr="006D168D">
        <w:rPr>
          <w:rFonts w:ascii="Times New Roman" w:hAnsi="Times New Roman" w:cs="Times New Roman"/>
        </w:rPr>
        <w:t xml:space="preserve">, dzięki czemu zmniejszy się zagęszczenie ruchu, a stopień obłożenia wzrośnie. Należy usprawnić regionalną infrastrukturę i planowanie przestrzenne, aby osiągnąć pełne korzyści ze zwiększonego wykorzystania transportu publicznego. </w:t>
      </w:r>
    </w:p>
    <w:p w14:paraId="3D27C176" w14:textId="12C24181"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b/>
          <w:bCs/>
        </w:rPr>
        <w:t>Obszary miejskie i inteligentne miasta będą pierwszymi ośrodkami innowacji w zakresie mobilności</w:t>
      </w:r>
      <w:r w:rsidRPr="006D168D">
        <w:rPr>
          <w:rFonts w:ascii="Times New Roman" w:hAnsi="Times New Roman" w:cs="Times New Roman"/>
        </w:rPr>
        <w:t xml:space="preserve">, w dużym stopniu z powodu przewagi ruchu na krótkich dystansach i ze względu na kwestię jakości powietrza. Jako że 75 % populacji mieszka na obszarach miejskich, transformacja mobilności nastąpi za sprawą planowania przestrzeni miejskiej, bezpiecznych ścieżek rowerowych i ruchu pieszego, czystego lokalnego transportu publicznego, wprowadzenia nowych technologii dostarczania takich jak drony oraz </w:t>
      </w:r>
      <w:r w:rsidRPr="006D168D">
        <w:rPr>
          <w:rFonts w:ascii="Times New Roman" w:hAnsi="Times New Roman" w:cs="Times New Roman"/>
          <w:b/>
          <w:bCs/>
        </w:rPr>
        <w:t>mobilności jako usługi, w tym nowych usług współużytkowania samochodów i rowerów</w:t>
      </w:r>
      <w:r w:rsidRPr="006D168D">
        <w:rPr>
          <w:rFonts w:ascii="Times New Roman" w:hAnsi="Times New Roman" w:cs="Times New Roman"/>
        </w:rPr>
        <w:t>. W połączeniu z przejściem na bezemisyjne technologie transportowe, ograniczające zani</w:t>
      </w:r>
      <w:r w:rsidR="004260CE" w:rsidRPr="006D168D">
        <w:rPr>
          <w:rFonts w:ascii="Times New Roman" w:hAnsi="Times New Roman" w:cs="Times New Roman"/>
        </w:rPr>
        <w:t>eczyszczenie powietrza, hałas i </w:t>
      </w:r>
      <w:r w:rsidRPr="006D168D">
        <w:rPr>
          <w:rFonts w:ascii="Times New Roman" w:hAnsi="Times New Roman" w:cs="Times New Roman"/>
        </w:rPr>
        <w:t xml:space="preserve">liczbę wypadków, przyczyni się to do znacznej poprawy jakości życia w miastach. </w:t>
      </w:r>
    </w:p>
    <w:p w14:paraId="3935AA34" w14:textId="23D93A7C" w:rsidR="00D45DEC" w:rsidRPr="006D168D" w:rsidRDefault="00D45DEC" w:rsidP="00C07538">
      <w:pPr>
        <w:pStyle w:val="Teksttreci0"/>
        <w:spacing w:after="0" w:line="254" w:lineRule="auto"/>
        <w:jc w:val="both"/>
        <w:rPr>
          <w:rFonts w:ascii="Times New Roman" w:hAnsi="Times New Roman" w:cs="Times New Roman"/>
        </w:rPr>
      </w:pPr>
      <w:r w:rsidRPr="006D168D">
        <w:rPr>
          <w:rFonts w:ascii="Times New Roman" w:hAnsi="Times New Roman" w:cs="Times New Roman"/>
        </w:rPr>
        <w:t>Strategia wpisuje się również w Strategię Europa 2020</w:t>
      </w:r>
      <w:r w:rsidRPr="006D168D">
        <w:rPr>
          <w:rStyle w:val="Odwoanieprzypisudolnego"/>
          <w:rFonts w:ascii="Times New Roman" w:hAnsi="Times New Roman" w:cs="Times New Roman"/>
        </w:rPr>
        <w:footnoteReference w:id="82"/>
      </w:r>
      <w:r w:rsidRPr="006D168D">
        <w:rPr>
          <w:rFonts w:ascii="Times New Roman" w:hAnsi="Times New Roman" w:cs="Times New Roman"/>
        </w:rPr>
        <w:t>. Jednym z jej priorytetów</w:t>
      </w:r>
      <w:r w:rsidR="00C07538">
        <w:rPr>
          <w:rFonts w:ascii="Times New Roman" w:hAnsi="Times New Roman" w:cs="Times New Roman"/>
        </w:rPr>
        <w:t xml:space="preserve"> jest wzrost zrównoważony (</w:t>
      </w:r>
      <w:r w:rsidR="00C07538" w:rsidRPr="00C07538">
        <w:rPr>
          <w:rFonts w:ascii="Times New Roman" w:hAnsi="Times New Roman" w:cs="Times New Roman"/>
        </w:rPr>
        <w:t>ang. </w:t>
      </w:r>
      <w:r w:rsidRPr="00C07538">
        <w:rPr>
          <w:rFonts w:ascii="Times New Roman" w:hAnsi="Times New Roman" w:cs="Times New Roman"/>
          <w:iCs/>
        </w:rPr>
        <w:t>sustainable growth</w:t>
      </w:r>
      <w:r w:rsidRPr="00C07538">
        <w:rPr>
          <w:rFonts w:ascii="Times New Roman" w:hAnsi="Times New Roman" w:cs="Times New Roman"/>
        </w:rPr>
        <w:t>), czyli</w:t>
      </w:r>
      <w:r w:rsidRPr="006D168D">
        <w:rPr>
          <w:rFonts w:ascii="Times New Roman" w:hAnsi="Times New Roman" w:cs="Times New Roman"/>
        </w:rPr>
        <w:t xml:space="preserve"> transformacja w kierunku gospodarki konkurencyjnej, niskoemisyjnej i efektywnie korzystającej z zasobów. Wśród celów Strategii Europa 2020 wymienione „Energię i klimat”, a jego ramach:</w:t>
      </w:r>
    </w:p>
    <w:p w14:paraId="46AFAB42" w14:textId="77777777" w:rsidR="00C07538" w:rsidRDefault="00D45DEC" w:rsidP="00843818">
      <w:pPr>
        <w:pStyle w:val="Teksttreci0"/>
        <w:numPr>
          <w:ilvl w:val="0"/>
          <w:numId w:val="49"/>
        </w:numPr>
        <w:spacing w:after="0" w:line="254" w:lineRule="auto"/>
        <w:jc w:val="both"/>
        <w:rPr>
          <w:rFonts w:ascii="Times New Roman" w:hAnsi="Times New Roman" w:cs="Times New Roman"/>
        </w:rPr>
      </w:pPr>
      <w:r w:rsidRPr="00C07538">
        <w:rPr>
          <w:rFonts w:ascii="Times New Roman" w:hAnsi="Times New Roman" w:cs="Times New Roman"/>
        </w:rPr>
        <w:t>spadek emisji gazów cieplarnianych o 20 proc. w stosunku do poziomu z 1990 roku,</w:t>
      </w:r>
    </w:p>
    <w:p w14:paraId="66E61A7C" w14:textId="77777777" w:rsidR="00C07538" w:rsidRDefault="00D45DEC" w:rsidP="00C07538">
      <w:pPr>
        <w:pStyle w:val="Teksttreci0"/>
        <w:numPr>
          <w:ilvl w:val="0"/>
          <w:numId w:val="49"/>
        </w:numPr>
        <w:spacing w:after="0" w:line="254" w:lineRule="auto"/>
        <w:jc w:val="both"/>
        <w:rPr>
          <w:rFonts w:ascii="Times New Roman" w:hAnsi="Times New Roman" w:cs="Times New Roman"/>
        </w:rPr>
      </w:pPr>
      <w:r w:rsidRPr="00C07538">
        <w:rPr>
          <w:rFonts w:ascii="Times New Roman" w:hAnsi="Times New Roman" w:cs="Times New Roman"/>
        </w:rPr>
        <w:t>20 proc. energii pochodzi ze źródeł odnawialnych,</w:t>
      </w:r>
    </w:p>
    <w:p w14:paraId="33C0AC4D" w14:textId="2492F92A" w:rsidR="00D45DEC" w:rsidRPr="00C07538" w:rsidRDefault="00D45DEC" w:rsidP="00843818">
      <w:pPr>
        <w:pStyle w:val="Teksttreci0"/>
        <w:numPr>
          <w:ilvl w:val="0"/>
          <w:numId w:val="49"/>
        </w:numPr>
        <w:spacing w:after="160" w:line="254" w:lineRule="auto"/>
        <w:jc w:val="both"/>
        <w:rPr>
          <w:rFonts w:ascii="Times New Roman" w:hAnsi="Times New Roman" w:cs="Times New Roman"/>
        </w:rPr>
      </w:pPr>
      <w:r w:rsidRPr="00C07538">
        <w:rPr>
          <w:rFonts w:ascii="Times New Roman" w:hAnsi="Times New Roman" w:cs="Times New Roman"/>
        </w:rPr>
        <w:t>wzrost efektywności energetycznej o 20 proc.</w:t>
      </w:r>
    </w:p>
    <w:p w14:paraId="4E29D093" w14:textId="77777777" w:rsidR="00C07538" w:rsidRDefault="00C07538" w:rsidP="00DE7533">
      <w:pPr>
        <w:pStyle w:val="Nagwek4"/>
        <w:rPr>
          <w:rFonts w:ascii="Times New Roman" w:hAnsi="Times New Roman" w:cs="Times New Roman"/>
          <w:b/>
          <w:bCs/>
          <w:i w:val="0"/>
          <w:iCs w:val="0"/>
        </w:rPr>
      </w:pPr>
    </w:p>
    <w:p w14:paraId="019EE49C" w14:textId="095359E5" w:rsidR="00D45DEC" w:rsidRPr="006D168D" w:rsidRDefault="00D45DEC" w:rsidP="00DE7533">
      <w:pPr>
        <w:pStyle w:val="Nagwek4"/>
        <w:rPr>
          <w:rFonts w:ascii="Times New Roman" w:hAnsi="Times New Roman" w:cs="Times New Roman"/>
          <w:b/>
          <w:bCs/>
          <w:i w:val="0"/>
          <w:iCs w:val="0"/>
        </w:rPr>
      </w:pPr>
      <w:r w:rsidRPr="006D168D">
        <w:rPr>
          <w:rFonts w:ascii="Times New Roman" w:hAnsi="Times New Roman" w:cs="Times New Roman"/>
          <w:b/>
          <w:bCs/>
          <w:i w:val="0"/>
          <w:iCs w:val="0"/>
        </w:rPr>
        <w:t>Strategie krajowe</w:t>
      </w:r>
    </w:p>
    <w:p w14:paraId="47B4F7F5" w14:textId="77777777"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 xml:space="preserve">Strategia przyczyni się do realizacji celów polityki klimatycznej określonych w krajowych dokumentach strategicznych. </w:t>
      </w:r>
    </w:p>
    <w:p w14:paraId="04995032" w14:textId="5BB67D88" w:rsidR="00D45DEC" w:rsidRPr="006D168D" w:rsidRDefault="00D45DEC" w:rsidP="00D45DEC">
      <w:pPr>
        <w:pStyle w:val="Teksttreci0"/>
        <w:spacing w:after="220" w:line="254" w:lineRule="auto"/>
        <w:jc w:val="both"/>
        <w:rPr>
          <w:rFonts w:ascii="Times New Roman" w:hAnsi="Times New Roman" w:cs="Times New Roman"/>
          <w:b/>
          <w:bCs/>
        </w:rPr>
      </w:pPr>
      <w:r w:rsidRPr="006D168D">
        <w:rPr>
          <w:rFonts w:ascii="Times New Roman" w:hAnsi="Times New Roman" w:cs="Times New Roman"/>
          <w:b/>
          <w:bCs/>
        </w:rPr>
        <w:t>Strategia jest zgodna z Narodowym Programem Rozwo</w:t>
      </w:r>
      <w:r w:rsidR="004260CE" w:rsidRPr="006D168D">
        <w:rPr>
          <w:rFonts w:ascii="Times New Roman" w:hAnsi="Times New Roman" w:cs="Times New Roman"/>
          <w:b/>
          <w:bCs/>
        </w:rPr>
        <w:t>ju Gospodarki Niskoemisyjnej, w </w:t>
      </w:r>
      <w:r w:rsidRPr="006D168D">
        <w:rPr>
          <w:rFonts w:ascii="Times New Roman" w:hAnsi="Times New Roman" w:cs="Times New Roman"/>
          <w:b/>
          <w:bCs/>
        </w:rPr>
        <w:t>szczególności:</w:t>
      </w:r>
    </w:p>
    <w:p w14:paraId="08A6331B" w14:textId="77777777" w:rsidR="00D45DEC" w:rsidRPr="006D168D" w:rsidRDefault="00D45DEC" w:rsidP="00D45DEC">
      <w:pPr>
        <w:pStyle w:val="Teksttreci0"/>
        <w:spacing w:after="220" w:line="254" w:lineRule="auto"/>
        <w:jc w:val="both"/>
        <w:rPr>
          <w:rFonts w:ascii="Times New Roman" w:hAnsi="Times New Roman" w:cs="Times New Roman"/>
          <w:b/>
          <w:bCs/>
        </w:rPr>
      </w:pPr>
      <w:r w:rsidRPr="006D168D">
        <w:rPr>
          <w:rFonts w:ascii="Times New Roman" w:hAnsi="Times New Roman" w:cs="Times New Roman"/>
          <w:b/>
          <w:bCs/>
        </w:rPr>
        <w:lastRenderedPageBreak/>
        <w:t>9.3. Priorytet D.3 Modernizacja pojazdów oraz infrastruktury w celu upowszechnienia niskoemisyjnych form transportu</w:t>
      </w:r>
    </w:p>
    <w:p w14:paraId="6B035B56" w14:textId="77777777"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Wśród rozwiązań, dzięki którym można doprowadzić przynajmniej do zahamowania wzrostu emisyjności transportu po akceptowalnych cenach z jednoczesnym, pozytywnym wpływem na gospodarkę wymieniono modernizację infrastruktury transportowej oraz środków transportu w celu zwiększenia popytu na formy transportu, które będą przyczyniać się do bardziej oszczędnego zużycia paliw w sektorze oraz zwiększania podaży na niskoemisyjne pojazdy, co pozwoli to na zmniejszenie emisyjności gospodarki mimo zwiększania potrzeb transportowych społeczeństwa.</w:t>
      </w:r>
    </w:p>
    <w:p w14:paraId="7AD3EBD9" w14:textId="77777777" w:rsidR="00D45DEC" w:rsidRPr="006D168D" w:rsidRDefault="00D45DEC" w:rsidP="00D45DEC">
      <w:pPr>
        <w:pStyle w:val="Teksttreci0"/>
        <w:spacing w:after="220" w:line="254" w:lineRule="auto"/>
        <w:jc w:val="both"/>
        <w:rPr>
          <w:rFonts w:ascii="Times New Roman" w:hAnsi="Times New Roman" w:cs="Times New Roman"/>
          <w:b/>
          <w:bCs/>
        </w:rPr>
      </w:pPr>
      <w:r w:rsidRPr="006D168D">
        <w:rPr>
          <w:rFonts w:ascii="Times New Roman" w:hAnsi="Times New Roman" w:cs="Times New Roman"/>
          <w:b/>
          <w:bCs/>
        </w:rPr>
        <w:t>9.3.1. Działanie D.3.1. Modernizacja i rozwój niskoemisyjnej infrastruktury transportowej</w:t>
      </w:r>
    </w:p>
    <w:p w14:paraId="2F0BDC8B" w14:textId="77777777"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W celu rozwoju pozostałych form transportu niskoemisyjnego proponuje się m.in.:</w:t>
      </w:r>
    </w:p>
    <w:p w14:paraId="75188BF2" w14:textId="68C0256A" w:rsidR="00D45DEC" w:rsidRPr="006D168D" w:rsidRDefault="00D45DEC" w:rsidP="008F57CB">
      <w:pPr>
        <w:pStyle w:val="Teksttreci0"/>
        <w:numPr>
          <w:ilvl w:val="0"/>
          <w:numId w:val="50"/>
        </w:numPr>
        <w:spacing w:after="220" w:line="254" w:lineRule="auto"/>
        <w:jc w:val="both"/>
        <w:rPr>
          <w:rFonts w:ascii="Times New Roman" w:hAnsi="Times New Roman" w:cs="Times New Roman"/>
        </w:rPr>
      </w:pPr>
      <w:r w:rsidRPr="006D168D">
        <w:rPr>
          <w:rFonts w:ascii="Times New Roman" w:hAnsi="Times New Roman" w:cs="Times New Roman"/>
        </w:rPr>
        <w:t>budowę zintegrowanych węzłów transportowych łączących różne środki transportu na obszarach zurbanizowanych oraz tranzytowych w taki sposób, aby możliwy był optymalny, również z punktu widzenia emisyjności, wybór środka transportu oraz wysoki poziom komplementarności poszczególnyc</w:t>
      </w:r>
      <w:r w:rsidR="004260CE" w:rsidRPr="006D168D">
        <w:rPr>
          <w:rFonts w:ascii="Times New Roman" w:hAnsi="Times New Roman" w:cs="Times New Roman"/>
        </w:rPr>
        <w:t>h rodzajów transportu zarówno w </w:t>
      </w:r>
      <w:r w:rsidRPr="006D168D">
        <w:rPr>
          <w:rFonts w:ascii="Times New Roman" w:hAnsi="Times New Roman" w:cs="Times New Roman"/>
        </w:rPr>
        <w:t>skali lokalnej, jak również regionalnej, krajowej i międzynarodowej.</w:t>
      </w:r>
    </w:p>
    <w:p w14:paraId="49BDBFBF" w14:textId="77777777" w:rsidR="00D45DEC" w:rsidRPr="006D168D" w:rsidRDefault="00D45DEC" w:rsidP="008F57CB">
      <w:pPr>
        <w:pStyle w:val="Teksttreci0"/>
        <w:numPr>
          <w:ilvl w:val="0"/>
          <w:numId w:val="50"/>
        </w:numPr>
        <w:spacing w:after="220" w:line="254" w:lineRule="auto"/>
        <w:jc w:val="both"/>
        <w:rPr>
          <w:rFonts w:ascii="Times New Roman" w:hAnsi="Times New Roman" w:cs="Times New Roman"/>
        </w:rPr>
      </w:pPr>
      <w:r w:rsidRPr="006D168D">
        <w:rPr>
          <w:rFonts w:ascii="Times New Roman" w:hAnsi="Times New Roman" w:cs="Times New Roman"/>
        </w:rPr>
        <w:t>budowę infrastruktury dla niezmotoryzowanych form transportu oraz podniesienia atrakcyjności transportu publicznego. Przeniesienie części indywidualnego transportu drogowego na rzecz alternatywnych form przemieszczania na obszarach zurbanizowanych stanowi istotny czynnik przyczyniający się do zmniejszenia emisyjności w transporcie.</w:t>
      </w:r>
    </w:p>
    <w:p w14:paraId="0F71CD8B" w14:textId="6E97CCE2"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Osiągnięcie pozytywnych zmian w tym zakresie będzie możliwe dzięki wspieraniu inwestycji infrastrukturalnych mających na celu zwiększenie atrakcy</w:t>
      </w:r>
      <w:r w:rsidR="004260CE" w:rsidRPr="006D168D">
        <w:rPr>
          <w:rFonts w:ascii="Times New Roman" w:hAnsi="Times New Roman" w:cs="Times New Roman"/>
        </w:rPr>
        <w:t>jności transportu publicznego i </w:t>
      </w:r>
      <w:r w:rsidRPr="006D168D">
        <w:rPr>
          <w:rFonts w:ascii="Times New Roman" w:hAnsi="Times New Roman" w:cs="Times New Roman"/>
        </w:rPr>
        <w:t xml:space="preserve">rowerowego względem indywidualnego transportu drogowego (w szczególności na małych dystansach w centrach miast). </w:t>
      </w:r>
    </w:p>
    <w:p w14:paraId="1BE70818" w14:textId="7983E9D6"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W celu osiągnięcia oczekiwanego stanu proponuje się dokonać koniecznych inwe</w:t>
      </w:r>
      <w:r w:rsidR="00C07538">
        <w:rPr>
          <w:rFonts w:ascii="Times New Roman" w:hAnsi="Times New Roman" w:cs="Times New Roman"/>
        </w:rPr>
        <w:t>stycji związanych z rozbudową i </w:t>
      </w:r>
      <w:r w:rsidRPr="006D168D">
        <w:rPr>
          <w:rFonts w:ascii="Times New Roman" w:hAnsi="Times New Roman" w:cs="Times New Roman"/>
        </w:rPr>
        <w:t>modernizacją dróg rowerowych. Natomiast podniesienie atrakcyjności transportu publicznego będzie możliwe m.in. dzięki budowie lub modernizacji parkingów typu P+R na obrzeżach mi</w:t>
      </w:r>
      <w:r w:rsidR="00C07538">
        <w:rPr>
          <w:rFonts w:ascii="Times New Roman" w:hAnsi="Times New Roman" w:cs="Times New Roman"/>
        </w:rPr>
        <w:t>ast, jak również modernizacji i </w:t>
      </w:r>
      <w:r w:rsidRPr="006D168D">
        <w:rPr>
          <w:rFonts w:ascii="Times New Roman" w:hAnsi="Times New Roman" w:cs="Times New Roman"/>
        </w:rPr>
        <w:t>rozbudowie infrastruktury szynowej w miastach (np. tramwaje). Dzięki tym inwestycjom możliwe będzie zwiększenie przepustowości  alternatywnych wobec indywidualnego transpo</w:t>
      </w:r>
      <w:r w:rsidR="00C07538">
        <w:rPr>
          <w:rFonts w:ascii="Times New Roman" w:hAnsi="Times New Roman" w:cs="Times New Roman"/>
        </w:rPr>
        <w:t>rtu drogowego form transportu w </w:t>
      </w:r>
      <w:r w:rsidRPr="006D168D">
        <w:rPr>
          <w:rFonts w:ascii="Times New Roman" w:hAnsi="Times New Roman" w:cs="Times New Roman"/>
        </w:rPr>
        <w:t>mieście oraz zmniejszenie natężenia ruchu samochodowego w centrach dużych miast, a co za tym idzie zmniejszenie emisji.</w:t>
      </w:r>
    </w:p>
    <w:p w14:paraId="092E35D9" w14:textId="77777777" w:rsidR="00D45DEC" w:rsidRPr="006D168D" w:rsidRDefault="00D45DEC" w:rsidP="00D45DEC">
      <w:pPr>
        <w:pStyle w:val="Teksttreci0"/>
        <w:spacing w:after="220" w:line="254" w:lineRule="auto"/>
        <w:jc w:val="both"/>
        <w:rPr>
          <w:rFonts w:ascii="Times New Roman" w:hAnsi="Times New Roman" w:cs="Times New Roman"/>
          <w:b/>
          <w:bCs/>
        </w:rPr>
      </w:pPr>
      <w:r w:rsidRPr="006D168D">
        <w:rPr>
          <w:rFonts w:ascii="Times New Roman" w:hAnsi="Times New Roman" w:cs="Times New Roman"/>
          <w:b/>
          <w:bCs/>
        </w:rPr>
        <w:t>9.3.2. Działanie D.3.2. Modernizacja i rozwój niskoemisyjnych środków transportu</w:t>
      </w:r>
    </w:p>
    <w:p w14:paraId="4CD470FE" w14:textId="77777777" w:rsidR="00D45DEC" w:rsidRPr="006D168D" w:rsidRDefault="00D45DEC"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Program wskazuje na możliwość rozwoju niskoemisyjnych środków transportu drogowego dzięki:</w:t>
      </w:r>
    </w:p>
    <w:p w14:paraId="0CFF8BBB" w14:textId="0812945D" w:rsidR="00D45DEC" w:rsidRPr="006D168D" w:rsidRDefault="00D45DEC" w:rsidP="008F57CB">
      <w:pPr>
        <w:pStyle w:val="Teksttreci0"/>
        <w:numPr>
          <w:ilvl w:val="0"/>
          <w:numId w:val="51"/>
        </w:numPr>
        <w:spacing w:after="220" w:line="254" w:lineRule="auto"/>
        <w:jc w:val="both"/>
        <w:rPr>
          <w:rFonts w:ascii="Times New Roman" w:hAnsi="Times New Roman" w:cs="Times New Roman"/>
        </w:rPr>
      </w:pPr>
      <w:r w:rsidRPr="006D168D">
        <w:rPr>
          <w:rFonts w:ascii="Times New Roman" w:hAnsi="Times New Roman" w:cs="Times New Roman"/>
        </w:rPr>
        <w:t>Wykorzystaniu paliw alternatywnych (w szczególności gaz ziemny i energia elektryczna) w publicznym transporcie drogowym. Proponuje się realizowanie przedsięwzięć mających na celu popularyzację transportu zbiorowego opartego o paliwa alternatywne w obszarach miejskich, szczególnie w obszarach gęstej zabudowy oraz o przekroczonych normach jakości powietrza. Wspierane powinny być projekty, dzięki którym możliwe będzie włączenie do istniejącej floty nowych pojazdów o n</w:t>
      </w:r>
      <w:r w:rsidR="004260CE" w:rsidRPr="006D168D">
        <w:rPr>
          <w:rFonts w:ascii="Times New Roman" w:hAnsi="Times New Roman" w:cs="Times New Roman"/>
        </w:rPr>
        <w:t>apędzie elektrycznym i </w:t>
      </w:r>
      <w:r w:rsidRPr="006D168D">
        <w:rPr>
          <w:rFonts w:ascii="Times New Roman" w:hAnsi="Times New Roman" w:cs="Times New Roman"/>
        </w:rPr>
        <w:t>napędzie CNG lub LNG w wybranych aglomeracjach o największym poziomie natężenia ruchu oraz zanieczyszczenia powietrza.</w:t>
      </w:r>
    </w:p>
    <w:p w14:paraId="42A0350A" w14:textId="4B740D44" w:rsidR="00D45DEC" w:rsidRPr="006D168D" w:rsidRDefault="00D45DEC" w:rsidP="008F57CB">
      <w:pPr>
        <w:pStyle w:val="Teksttreci0"/>
        <w:numPr>
          <w:ilvl w:val="0"/>
          <w:numId w:val="51"/>
        </w:numPr>
        <w:spacing w:after="220" w:line="254" w:lineRule="auto"/>
        <w:jc w:val="both"/>
        <w:rPr>
          <w:rFonts w:ascii="Times New Roman" w:hAnsi="Times New Roman" w:cs="Times New Roman"/>
        </w:rPr>
      </w:pPr>
      <w:r w:rsidRPr="006D168D">
        <w:rPr>
          <w:rFonts w:ascii="Times New Roman" w:hAnsi="Times New Roman" w:cs="Times New Roman"/>
        </w:rPr>
        <w:t>Zwiększeniu udziału samochodów o wysokich normach emisji spalin, samochodów hybrydowych, elektrycznych, napędzanych gazem ziemnym (w postaci CNG lub LNG) oraz wykorzystujących inne paliwa alternatywne w polskiej flocie samochodowej. Wprowadzenie pojazdów ekologicznych przyczyni się d</w:t>
      </w:r>
      <w:r w:rsidR="004260CE" w:rsidRPr="006D168D">
        <w:rPr>
          <w:rFonts w:ascii="Times New Roman" w:hAnsi="Times New Roman" w:cs="Times New Roman"/>
        </w:rPr>
        <w:t>o zmniejszenia zużycia paliwa i </w:t>
      </w:r>
      <w:r w:rsidRPr="006D168D">
        <w:rPr>
          <w:rFonts w:ascii="Times New Roman" w:hAnsi="Times New Roman" w:cs="Times New Roman"/>
        </w:rPr>
        <w:t>emisji szkodliwych spalin oraz hałasu. Niemniej jednak główną barierą popularyzacji tego typu pojazdów jest wysoka cena ich zakupu oraz eksploatacji w przypadku wymiany niektórych elementów pojazdu – np. baterii</w:t>
      </w:r>
      <w:r w:rsidR="004260CE" w:rsidRPr="006D168D">
        <w:rPr>
          <w:rFonts w:ascii="Times New Roman" w:hAnsi="Times New Roman" w:cs="Times New Roman"/>
        </w:rPr>
        <w:t xml:space="preserve"> w samochodach elektrycznych. W </w:t>
      </w:r>
      <w:r w:rsidRPr="006D168D">
        <w:rPr>
          <w:rFonts w:ascii="Times New Roman" w:hAnsi="Times New Roman" w:cs="Times New Roman"/>
        </w:rPr>
        <w:t>związku z tym proponuje się wdrożyć zachęty polegające na wprowadzeniu preferencyjnych cen za korz</w:t>
      </w:r>
      <w:r w:rsidR="00C07538">
        <w:rPr>
          <w:rFonts w:ascii="Times New Roman" w:hAnsi="Times New Roman" w:cs="Times New Roman"/>
        </w:rPr>
        <w:t>ystanie z dróg publicznych (np. </w:t>
      </w:r>
      <w:r w:rsidRPr="006D168D">
        <w:rPr>
          <w:rFonts w:ascii="Times New Roman" w:hAnsi="Times New Roman" w:cs="Times New Roman"/>
        </w:rPr>
        <w:t xml:space="preserve">autostrad) oraz miejsc parkingowych, umożliwianiu wjazdu do miejsc ograniczonego ruchu oraz </w:t>
      </w:r>
      <w:r w:rsidRPr="006D168D">
        <w:rPr>
          <w:rFonts w:ascii="Times New Roman" w:hAnsi="Times New Roman" w:cs="Times New Roman"/>
        </w:rPr>
        <w:lastRenderedPageBreak/>
        <w:t>wprowadzaniu dedykowanych pasów ruchu dla aut charakteryzujących się niskim poziomem emisji. Wielkość i rodzaj zachęt powinien być uzależniony od stopnia redukcji emisji związanych z użytkowaniem danego środka transportu.</w:t>
      </w:r>
    </w:p>
    <w:p w14:paraId="171F8BA4" w14:textId="77777777" w:rsidR="00D45DEC" w:rsidRPr="006D168D" w:rsidRDefault="00D45DEC" w:rsidP="00D45DEC">
      <w:pPr>
        <w:pStyle w:val="Teksttreci0"/>
        <w:spacing w:after="220" w:line="254" w:lineRule="auto"/>
        <w:jc w:val="both"/>
        <w:rPr>
          <w:rFonts w:ascii="Times New Roman" w:hAnsi="Times New Roman" w:cs="Times New Roman"/>
          <w:b/>
          <w:bCs/>
        </w:rPr>
      </w:pPr>
      <w:r w:rsidRPr="006D168D">
        <w:rPr>
          <w:rFonts w:ascii="Times New Roman" w:hAnsi="Times New Roman" w:cs="Times New Roman"/>
          <w:b/>
          <w:bCs/>
        </w:rPr>
        <w:t>9.4.2. Działanie D.4.2. Rozwój niskoemisyjnego transportu publicznego (zarządzanie transportem)</w:t>
      </w:r>
    </w:p>
    <w:p w14:paraId="303CBF3D" w14:textId="71C8DE41" w:rsidR="00D45DEC" w:rsidRPr="006D168D" w:rsidRDefault="00696479" w:rsidP="00D45DEC">
      <w:pPr>
        <w:pStyle w:val="Teksttreci0"/>
        <w:spacing w:after="220" w:line="254" w:lineRule="auto"/>
        <w:jc w:val="both"/>
        <w:rPr>
          <w:rFonts w:ascii="Times New Roman" w:hAnsi="Times New Roman" w:cs="Times New Roman"/>
        </w:rPr>
      </w:pPr>
      <w:r w:rsidRPr="006D168D">
        <w:rPr>
          <w:rFonts w:ascii="Times New Roman" w:hAnsi="Times New Roman" w:cs="Times New Roman"/>
        </w:rPr>
        <w:t>D</w:t>
      </w:r>
      <w:r w:rsidR="00D45DEC" w:rsidRPr="006D168D">
        <w:rPr>
          <w:rFonts w:ascii="Times New Roman" w:hAnsi="Times New Roman" w:cs="Times New Roman"/>
        </w:rPr>
        <w:t xml:space="preserve">ziałania realizowane w tym zakresie </w:t>
      </w:r>
      <w:r w:rsidRPr="006D168D">
        <w:rPr>
          <w:rFonts w:ascii="Times New Roman" w:hAnsi="Times New Roman" w:cs="Times New Roman"/>
        </w:rPr>
        <w:t>obejmują</w:t>
      </w:r>
      <w:r w:rsidR="00D45DEC" w:rsidRPr="006D168D">
        <w:rPr>
          <w:rFonts w:ascii="Times New Roman" w:hAnsi="Times New Roman" w:cs="Times New Roman"/>
        </w:rPr>
        <w:t xml:space="preserve"> m.in.:</w:t>
      </w:r>
    </w:p>
    <w:p w14:paraId="25814487" w14:textId="77777777" w:rsidR="00D45DEC" w:rsidRPr="006D168D" w:rsidRDefault="00D45DEC" w:rsidP="008F57CB">
      <w:pPr>
        <w:pStyle w:val="Teksttreci0"/>
        <w:numPr>
          <w:ilvl w:val="0"/>
          <w:numId w:val="52"/>
        </w:numPr>
        <w:spacing w:after="220" w:line="254" w:lineRule="auto"/>
        <w:jc w:val="both"/>
        <w:rPr>
          <w:rFonts w:ascii="Times New Roman" w:hAnsi="Times New Roman" w:cs="Times New Roman"/>
        </w:rPr>
      </w:pPr>
      <w:r w:rsidRPr="006D168D">
        <w:rPr>
          <w:rFonts w:ascii="Times New Roman" w:hAnsi="Times New Roman" w:cs="Times New Roman"/>
        </w:rPr>
        <w:t xml:space="preserve">Budowę nowoczesnych systemów zarządzania transportem publicznym na obszarach miejskich. Nowoczesne systemy zarządzania ruchem (urządzenia monitorujące ruch, centra zarządzania, sygnalizacja, znaki zmiennej treści, system transmisji danych i in.) umożliwią bardziej efektywne wykorzystanie istniejącej infrastruktury drogowej oraz redukcję zużycia energii. </w:t>
      </w:r>
    </w:p>
    <w:p w14:paraId="6B2EBFD0" w14:textId="77777777" w:rsidR="00D45DEC" w:rsidRPr="006D168D" w:rsidRDefault="00D45DEC" w:rsidP="008F57CB">
      <w:pPr>
        <w:pStyle w:val="Teksttreci0"/>
        <w:numPr>
          <w:ilvl w:val="0"/>
          <w:numId w:val="52"/>
        </w:numPr>
        <w:spacing w:after="220" w:line="254" w:lineRule="auto"/>
        <w:jc w:val="both"/>
        <w:rPr>
          <w:rFonts w:ascii="Times New Roman" w:hAnsi="Times New Roman" w:cs="Times New Roman"/>
        </w:rPr>
      </w:pPr>
      <w:r w:rsidRPr="006D168D">
        <w:rPr>
          <w:rFonts w:ascii="Times New Roman" w:hAnsi="Times New Roman" w:cs="Times New Roman"/>
        </w:rPr>
        <w:t xml:space="preserve">Tworzenie nowych instrumentów zachęcających mieszkańców do korzystania z usług transportu publicznego w centrach miast.  Odpowiednim elementem zachęcającym uczestników ruchu do wyboru transportu publicznego jest również odpowiednie zarządzanie podażą miejsc parkingowych w centrach miast. Powiązanie odpowiedniej liczby miejsc parkingowych oraz opłat związanych z możliwością parkowania w centrach miast w przypadku odpowiedniej polityki (dopasowane możliwości transportu publicznego do popytu, istnienie sieci parkingów P+R na obrzeżach miast) stwarza dodatkową przesłankę do popularyzacji niskoemisyjnych form przemieszczania. </w:t>
      </w:r>
    </w:p>
    <w:p w14:paraId="7B81876B" w14:textId="5B1E817D" w:rsidR="00D45DEC" w:rsidRPr="00E074D3" w:rsidRDefault="00D45DEC" w:rsidP="001672F4">
      <w:pPr>
        <w:pStyle w:val="Nagwek3"/>
        <w:numPr>
          <w:ilvl w:val="2"/>
          <w:numId w:val="2"/>
        </w:numPr>
        <w:spacing w:after="120"/>
        <w:rPr>
          <w:rFonts w:ascii="Times New Roman" w:hAnsi="Times New Roman" w:cs="Times New Roman"/>
        </w:rPr>
      </w:pPr>
      <w:bookmarkStart w:id="115" w:name="bookmark355"/>
      <w:bookmarkStart w:id="116" w:name="_Toc34814292"/>
      <w:r w:rsidRPr="00E074D3">
        <w:rPr>
          <w:rFonts w:ascii="Times New Roman" w:hAnsi="Times New Roman" w:cs="Times New Roman"/>
          <w:lang w:eastAsia="pl-PL" w:bidi="pl-PL"/>
        </w:rPr>
        <w:t>Identyfikacja ryzyk</w:t>
      </w:r>
      <w:bookmarkEnd w:id="115"/>
      <w:bookmarkEnd w:id="116"/>
    </w:p>
    <w:p w14:paraId="333513A0" w14:textId="77777777" w:rsidR="00D45DEC" w:rsidRPr="00C07538" w:rsidRDefault="00D45DEC" w:rsidP="00D45DEC">
      <w:pPr>
        <w:pStyle w:val="Teksttreci0"/>
        <w:shd w:val="clear" w:color="auto" w:fill="auto"/>
        <w:jc w:val="both"/>
        <w:rPr>
          <w:rFonts w:ascii="Times New Roman" w:hAnsi="Times New Roman" w:cs="Times New Roman"/>
          <w:color w:val="000000"/>
          <w:lang w:eastAsia="pl-PL" w:bidi="pl-PL"/>
        </w:rPr>
      </w:pPr>
      <w:r w:rsidRPr="00C07538">
        <w:rPr>
          <w:rFonts w:ascii="Times New Roman" w:hAnsi="Times New Roman" w:cs="Times New Roman"/>
          <w:color w:val="000000"/>
          <w:lang w:eastAsia="pl-PL" w:bidi="pl-PL"/>
        </w:rPr>
        <w:t>Zgodnie z Niebieską Księgą dla Transportu Publicznego</w:t>
      </w:r>
      <w:r w:rsidRPr="00C07538">
        <w:rPr>
          <w:rStyle w:val="Odwoanieprzypisudolnego"/>
          <w:rFonts w:ascii="Times New Roman" w:hAnsi="Times New Roman" w:cs="Times New Roman"/>
          <w:color w:val="000000"/>
          <w:lang w:eastAsia="pl-PL" w:bidi="pl-PL"/>
        </w:rPr>
        <w:footnoteReference w:id="83"/>
      </w:r>
      <w:r w:rsidRPr="00C07538">
        <w:rPr>
          <w:rFonts w:ascii="Times New Roman" w:hAnsi="Times New Roman" w:cs="Times New Roman"/>
          <w:color w:val="000000"/>
          <w:lang w:eastAsia="pl-PL" w:bidi="pl-PL"/>
        </w:rPr>
        <w:t xml:space="preserve"> należy zidentyfikować wszystkie czynniki ryzyka, które mogłyby mieć wpływ na projekt.</w:t>
      </w:r>
    </w:p>
    <w:p w14:paraId="163EAF6E" w14:textId="345CF21B" w:rsidR="00D45DEC" w:rsidRPr="00C07538" w:rsidRDefault="00D45DEC" w:rsidP="00C07538">
      <w:pPr>
        <w:pStyle w:val="Teksttreci0"/>
        <w:shd w:val="clear" w:color="auto" w:fill="auto"/>
        <w:spacing w:after="160"/>
        <w:jc w:val="both"/>
        <w:rPr>
          <w:rFonts w:ascii="Times New Roman" w:hAnsi="Times New Roman" w:cs="Times New Roman"/>
          <w:color w:val="000000"/>
          <w:lang w:eastAsia="pl-PL" w:bidi="pl-PL"/>
        </w:rPr>
      </w:pPr>
      <w:r w:rsidRPr="00C07538">
        <w:rPr>
          <w:rFonts w:ascii="Times New Roman" w:hAnsi="Times New Roman" w:cs="Times New Roman"/>
          <w:color w:val="000000"/>
          <w:lang w:eastAsia="pl-PL" w:bidi="pl-PL"/>
        </w:rPr>
        <w:t>Poniżej opisano ryzyka zidentyfikowane w trakcie przygotowywania Strategii.</w:t>
      </w:r>
    </w:p>
    <w:p w14:paraId="30895B9B" w14:textId="4DD8D63D" w:rsidR="00073950" w:rsidRPr="00C07538" w:rsidRDefault="00073950" w:rsidP="00C07538">
      <w:pPr>
        <w:pStyle w:val="Legenda"/>
        <w:keepNext/>
        <w:spacing w:before="240"/>
        <w:jc w:val="center"/>
        <w:rPr>
          <w:rFonts w:ascii="Times New Roman" w:hAnsi="Times New Roman" w:cs="Times New Roman"/>
          <w:sz w:val="22"/>
          <w:szCs w:val="22"/>
        </w:rPr>
      </w:pPr>
      <w:bookmarkStart w:id="117" w:name="_Toc34814596"/>
      <w:r w:rsidRPr="00C07538">
        <w:rPr>
          <w:rFonts w:ascii="Times New Roman" w:hAnsi="Times New Roman" w:cs="Times New Roman"/>
          <w:sz w:val="22"/>
          <w:szCs w:val="22"/>
        </w:rPr>
        <w:t xml:space="preserve">Tabela </w:t>
      </w:r>
      <w:r w:rsidRPr="00C07538">
        <w:rPr>
          <w:rFonts w:ascii="Times New Roman" w:hAnsi="Times New Roman" w:cs="Times New Roman"/>
          <w:sz w:val="22"/>
          <w:szCs w:val="22"/>
        </w:rPr>
        <w:fldChar w:fldCharType="begin"/>
      </w:r>
      <w:r w:rsidRPr="00C07538">
        <w:rPr>
          <w:rFonts w:ascii="Times New Roman" w:hAnsi="Times New Roman" w:cs="Times New Roman"/>
          <w:sz w:val="22"/>
          <w:szCs w:val="22"/>
        </w:rPr>
        <w:instrText xml:space="preserve"> SEQ Tabela \* ARABIC </w:instrText>
      </w:r>
      <w:r w:rsidRPr="00C07538">
        <w:rPr>
          <w:rFonts w:ascii="Times New Roman" w:hAnsi="Times New Roman" w:cs="Times New Roman"/>
          <w:sz w:val="22"/>
          <w:szCs w:val="22"/>
        </w:rPr>
        <w:fldChar w:fldCharType="separate"/>
      </w:r>
      <w:r w:rsidR="002546C3" w:rsidRPr="00C07538">
        <w:rPr>
          <w:rFonts w:ascii="Times New Roman" w:hAnsi="Times New Roman" w:cs="Times New Roman"/>
          <w:noProof/>
          <w:sz w:val="22"/>
          <w:szCs w:val="22"/>
        </w:rPr>
        <w:t>25</w:t>
      </w:r>
      <w:r w:rsidRPr="00C07538">
        <w:rPr>
          <w:rFonts w:ascii="Times New Roman" w:hAnsi="Times New Roman" w:cs="Times New Roman"/>
          <w:sz w:val="22"/>
          <w:szCs w:val="22"/>
        </w:rPr>
        <w:fldChar w:fldCharType="end"/>
      </w:r>
      <w:r w:rsidRPr="00C07538">
        <w:rPr>
          <w:rFonts w:ascii="Times New Roman" w:hAnsi="Times New Roman" w:cs="Times New Roman"/>
          <w:sz w:val="22"/>
          <w:szCs w:val="22"/>
        </w:rPr>
        <w:t>. Identyfikacja ryzyka</w:t>
      </w:r>
      <w:bookmarkEnd w:id="117"/>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43"/>
        <w:gridCol w:w="3120"/>
        <w:gridCol w:w="1838"/>
        <w:gridCol w:w="2550"/>
      </w:tblGrid>
      <w:tr w:rsidR="00D45DEC" w:rsidRPr="00B96C2A" w14:paraId="00BCB4F7" w14:textId="77777777" w:rsidTr="00220637">
        <w:trPr>
          <w:trHeight w:hRule="exact" w:val="989"/>
          <w:jc w:val="center"/>
        </w:trPr>
        <w:tc>
          <w:tcPr>
            <w:tcW w:w="1843" w:type="dxa"/>
            <w:shd w:val="clear" w:color="auto" w:fill="auto"/>
            <w:vAlign w:val="center"/>
          </w:tcPr>
          <w:p w14:paraId="180B00A6" w14:textId="77777777" w:rsidR="00D45DEC" w:rsidRPr="00B96C2A" w:rsidRDefault="00D45DEC" w:rsidP="00FE6168">
            <w:pPr>
              <w:pStyle w:val="Inne0"/>
              <w:shd w:val="clear" w:color="auto" w:fill="auto"/>
              <w:spacing w:after="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Kategoria ryzyka</w:t>
            </w:r>
          </w:p>
        </w:tc>
        <w:tc>
          <w:tcPr>
            <w:tcW w:w="3120" w:type="dxa"/>
            <w:shd w:val="clear" w:color="auto" w:fill="auto"/>
            <w:vAlign w:val="center"/>
          </w:tcPr>
          <w:p w14:paraId="79249B45"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Ryzyko</w:t>
            </w:r>
          </w:p>
        </w:tc>
        <w:tc>
          <w:tcPr>
            <w:tcW w:w="1838" w:type="dxa"/>
            <w:shd w:val="clear" w:color="auto" w:fill="auto"/>
            <w:vAlign w:val="center"/>
          </w:tcPr>
          <w:p w14:paraId="0C65A466" w14:textId="77777777" w:rsidR="00D45DEC" w:rsidRPr="00B96C2A" w:rsidRDefault="00D45DEC" w:rsidP="00FE6168">
            <w:pPr>
              <w:pStyle w:val="Inne0"/>
              <w:shd w:val="clear" w:color="auto" w:fill="auto"/>
              <w:spacing w:after="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Status</w:t>
            </w:r>
          </w:p>
        </w:tc>
        <w:tc>
          <w:tcPr>
            <w:tcW w:w="2550" w:type="dxa"/>
            <w:shd w:val="clear" w:color="auto" w:fill="auto"/>
            <w:vAlign w:val="center"/>
          </w:tcPr>
          <w:p w14:paraId="693A6835" w14:textId="77777777" w:rsidR="00D45DEC" w:rsidRPr="00B96C2A" w:rsidRDefault="00D45DEC" w:rsidP="00220637">
            <w:pPr>
              <w:spacing w:after="0"/>
              <w:ind w:left="85" w:right="28" w:hanging="70"/>
              <w:jc w:val="center"/>
              <w:rPr>
                <w:rFonts w:ascii="Times New Roman" w:hAnsi="Times New Roman" w:cs="Times New Roman"/>
                <w:b/>
                <w:bCs/>
                <w:sz w:val="20"/>
                <w:szCs w:val="20"/>
              </w:rPr>
            </w:pPr>
            <w:r w:rsidRPr="00B96C2A">
              <w:rPr>
                <w:rFonts w:ascii="Times New Roman" w:hAnsi="Times New Roman" w:cs="Times New Roman"/>
                <w:b/>
                <w:bCs/>
                <w:sz w:val="20"/>
                <w:szCs w:val="20"/>
              </w:rPr>
              <w:t>Jeśli ryzyko nieaktywne – dlaczego?</w:t>
            </w:r>
          </w:p>
        </w:tc>
      </w:tr>
      <w:tr w:rsidR="00E206FB" w:rsidRPr="00B96C2A" w14:paraId="56E92D34" w14:textId="77777777" w:rsidTr="00220637">
        <w:trPr>
          <w:trHeight w:hRule="exact" w:val="1206"/>
          <w:jc w:val="center"/>
        </w:trPr>
        <w:tc>
          <w:tcPr>
            <w:tcW w:w="1843" w:type="dxa"/>
            <w:vMerge w:val="restart"/>
            <w:shd w:val="clear" w:color="auto" w:fill="auto"/>
            <w:vAlign w:val="center"/>
          </w:tcPr>
          <w:p w14:paraId="36A61B37" w14:textId="77777777" w:rsidR="00E206FB" w:rsidRPr="00B96C2A" w:rsidRDefault="00E206FB"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Popytowe</w:t>
            </w:r>
          </w:p>
          <w:p w14:paraId="627716EF" w14:textId="1D6EE5FF" w:rsidR="00E206FB" w:rsidRPr="00B96C2A" w:rsidRDefault="00E206FB" w:rsidP="00FE6168">
            <w:pPr>
              <w:spacing w:after="0"/>
              <w:rPr>
                <w:rFonts w:ascii="Times New Roman" w:hAnsi="Times New Roman" w:cs="Times New Roman"/>
                <w:sz w:val="20"/>
                <w:szCs w:val="20"/>
              </w:rPr>
            </w:pPr>
          </w:p>
        </w:tc>
        <w:tc>
          <w:tcPr>
            <w:tcW w:w="3120" w:type="dxa"/>
            <w:shd w:val="clear" w:color="auto" w:fill="auto"/>
            <w:vAlign w:val="center"/>
          </w:tcPr>
          <w:p w14:paraId="0DB7B94D" w14:textId="77777777" w:rsidR="00E206FB" w:rsidRPr="00B96C2A" w:rsidRDefault="00E206FB"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zainteresowanie środkami transportu o napędzie elektrycznym  niższe niż przewidywano</w:t>
            </w:r>
          </w:p>
        </w:tc>
        <w:tc>
          <w:tcPr>
            <w:tcW w:w="1838" w:type="dxa"/>
            <w:shd w:val="clear" w:color="auto" w:fill="auto"/>
            <w:vAlign w:val="center"/>
          </w:tcPr>
          <w:p w14:paraId="5C4C822F" w14:textId="77777777" w:rsidR="00E206FB" w:rsidRPr="00B96C2A" w:rsidRDefault="00E206FB"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7E2B1C4A" w14:textId="77777777" w:rsidR="00E206FB" w:rsidRPr="00B96C2A" w:rsidRDefault="00E206FB" w:rsidP="00220637">
            <w:pPr>
              <w:spacing w:after="0"/>
              <w:ind w:left="85" w:right="28" w:hanging="70"/>
              <w:rPr>
                <w:rFonts w:ascii="Times New Roman" w:hAnsi="Times New Roman" w:cs="Times New Roman"/>
                <w:sz w:val="20"/>
                <w:szCs w:val="20"/>
              </w:rPr>
            </w:pPr>
          </w:p>
        </w:tc>
      </w:tr>
      <w:tr w:rsidR="00E206FB" w:rsidRPr="00B96C2A" w14:paraId="41869EEE" w14:textId="77777777" w:rsidTr="00220637">
        <w:trPr>
          <w:trHeight w:hRule="exact" w:val="979"/>
          <w:jc w:val="center"/>
        </w:trPr>
        <w:tc>
          <w:tcPr>
            <w:tcW w:w="1843" w:type="dxa"/>
            <w:vMerge/>
            <w:shd w:val="clear" w:color="auto" w:fill="auto"/>
            <w:vAlign w:val="center"/>
          </w:tcPr>
          <w:p w14:paraId="4A781A80" w14:textId="4289AC5C" w:rsidR="00E206FB" w:rsidRPr="00B96C2A" w:rsidRDefault="00E206FB" w:rsidP="00FE6168">
            <w:pPr>
              <w:spacing w:after="0"/>
              <w:rPr>
                <w:rFonts w:ascii="Times New Roman" w:hAnsi="Times New Roman" w:cs="Times New Roman"/>
                <w:sz w:val="20"/>
                <w:szCs w:val="20"/>
              </w:rPr>
            </w:pPr>
          </w:p>
        </w:tc>
        <w:tc>
          <w:tcPr>
            <w:tcW w:w="3120" w:type="dxa"/>
            <w:shd w:val="clear" w:color="auto" w:fill="auto"/>
            <w:vAlign w:val="center"/>
          </w:tcPr>
          <w:p w14:paraId="7C9D8EF1" w14:textId="77777777" w:rsidR="00E206FB" w:rsidRPr="00B96C2A" w:rsidRDefault="00E206FB"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 xml:space="preserve">niedoszacowanie kosztów budowy planowanej infrastruktury </w:t>
            </w:r>
          </w:p>
        </w:tc>
        <w:tc>
          <w:tcPr>
            <w:tcW w:w="1838" w:type="dxa"/>
            <w:shd w:val="clear" w:color="auto" w:fill="auto"/>
            <w:vAlign w:val="center"/>
          </w:tcPr>
          <w:p w14:paraId="4381A9B6" w14:textId="77777777" w:rsidR="00E206FB" w:rsidRPr="00B96C2A" w:rsidRDefault="00E206FB"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60589630" w14:textId="77777777" w:rsidR="00E206FB" w:rsidRPr="00B96C2A" w:rsidRDefault="00E206FB" w:rsidP="00220637">
            <w:pPr>
              <w:spacing w:after="0"/>
              <w:ind w:left="85" w:right="28" w:hanging="70"/>
              <w:rPr>
                <w:rFonts w:ascii="Times New Roman" w:hAnsi="Times New Roman" w:cs="Times New Roman"/>
                <w:sz w:val="20"/>
                <w:szCs w:val="20"/>
              </w:rPr>
            </w:pPr>
          </w:p>
        </w:tc>
      </w:tr>
      <w:tr w:rsidR="00D45DEC" w:rsidRPr="00B96C2A" w14:paraId="646CB7B2" w14:textId="77777777" w:rsidTr="00220637">
        <w:trPr>
          <w:trHeight w:hRule="exact" w:val="2272"/>
          <w:jc w:val="center"/>
        </w:trPr>
        <w:tc>
          <w:tcPr>
            <w:tcW w:w="1843" w:type="dxa"/>
            <w:shd w:val="clear" w:color="auto" w:fill="auto"/>
            <w:vAlign w:val="center"/>
          </w:tcPr>
          <w:p w14:paraId="648BF516"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Projektowe</w:t>
            </w:r>
          </w:p>
        </w:tc>
        <w:tc>
          <w:tcPr>
            <w:tcW w:w="3120" w:type="dxa"/>
            <w:shd w:val="clear" w:color="auto" w:fill="auto"/>
            <w:vAlign w:val="center"/>
          </w:tcPr>
          <w:p w14:paraId="68464B05"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błędy w projektowaniu</w:t>
            </w:r>
          </w:p>
        </w:tc>
        <w:tc>
          <w:tcPr>
            <w:tcW w:w="1838" w:type="dxa"/>
            <w:shd w:val="clear" w:color="auto" w:fill="auto"/>
            <w:vAlign w:val="center"/>
          </w:tcPr>
          <w:p w14:paraId="6BB8EC96"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3059144E"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Projekty zostaną sporządzone przez podmioty ze stosownymi uprawnieniami oraz będą podlegały wieloetapowym audytom</w:t>
            </w:r>
          </w:p>
        </w:tc>
      </w:tr>
      <w:tr w:rsidR="00D45DEC" w:rsidRPr="00B96C2A" w14:paraId="753F78CE" w14:textId="77777777" w:rsidTr="00220637">
        <w:trPr>
          <w:trHeight w:hRule="exact" w:val="749"/>
          <w:jc w:val="center"/>
        </w:trPr>
        <w:tc>
          <w:tcPr>
            <w:tcW w:w="1843" w:type="dxa"/>
            <w:vMerge w:val="restart"/>
            <w:shd w:val="clear" w:color="auto" w:fill="auto"/>
            <w:vAlign w:val="center"/>
          </w:tcPr>
          <w:p w14:paraId="39D00CD1"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lastRenderedPageBreak/>
              <w:t>Administracyjne</w:t>
            </w:r>
          </w:p>
        </w:tc>
        <w:tc>
          <w:tcPr>
            <w:tcW w:w="3120" w:type="dxa"/>
            <w:shd w:val="clear" w:color="auto" w:fill="auto"/>
            <w:vAlign w:val="center"/>
          </w:tcPr>
          <w:p w14:paraId="7D889001"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 xml:space="preserve">opóźnienia w uzyskiwaniu pozwoleń na budowę </w:t>
            </w:r>
          </w:p>
        </w:tc>
        <w:tc>
          <w:tcPr>
            <w:tcW w:w="1838" w:type="dxa"/>
            <w:shd w:val="clear" w:color="auto" w:fill="auto"/>
            <w:vAlign w:val="center"/>
          </w:tcPr>
          <w:p w14:paraId="7B096DA5"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33C059BD"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sz w:val="20"/>
                <w:szCs w:val="20"/>
              </w:rPr>
            </w:pPr>
          </w:p>
        </w:tc>
      </w:tr>
      <w:tr w:rsidR="00D45DEC" w:rsidRPr="00B96C2A" w14:paraId="4988E794" w14:textId="77777777" w:rsidTr="00220637">
        <w:trPr>
          <w:trHeight w:hRule="exact" w:val="749"/>
          <w:jc w:val="center"/>
        </w:trPr>
        <w:tc>
          <w:tcPr>
            <w:tcW w:w="1843" w:type="dxa"/>
            <w:vMerge/>
            <w:shd w:val="clear" w:color="auto" w:fill="auto"/>
            <w:vAlign w:val="center"/>
          </w:tcPr>
          <w:p w14:paraId="1F0A6C2D"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6DE4BF34" w14:textId="26CEAF13" w:rsidR="00D45DEC" w:rsidRPr="00B96C2A" w:rsidRDefault="00220637" w:rsidP="00FE6168">
            <w:pPr>
              <w:pStyle w:val="Inne0"/>
              <w:shd w:val="clear" w:color="auto" w:fill="auto"/>
              <w:spacing w:after="0" w:line="240" w:lineRule="auto"/>
              <w:ind w:left="127" w:right="138"/>
              <w:jc w:val="center"/>
              <w:rPr>
                <w:rFonts w:ascii="Times New Roman" w:hAnsi="Times New Roman" w:cs="Times New Roman"/>
                <w:sz w:val="20"/>
                <w:szCs w:val="20"/>
              </w:rPr>
            </w:pPr>
            <w:r>
              <w:rPr>
                <w:rFonts w:ascii="Times New Roman" w:hAnsi="Times New Roman" w:cs="Times New Roman"/>
                <w:color w:val="000000"/>
                <w:sz w:val="20"/>
                <w:szCs w:val="20"/>
                <w:lang w:eastAsia="pl-PL" w:bidi="pl-PL"/>
              </w:rPr>
              <w:t>opóźnienia w usuwaniu kolizji z </w:t>
            </w:r>
            <w:r w:rsidR="00D45DEC" w:rsidRPr="00B96C2A">
              <w:rPr>
                <w:rFonts w:ascii="Times New Roman" w:hAnsi="Times New Roman" w:cs="Times New Roman"/>
                <w:color w:val="000000"/>
                <w:sz w:val="20"/>
                <w:szCs w:val="20"/>
                <w:lang w:eastAsia="pl-PL" w:bidi="pl-PL"/>
              </w:rPr>
              <w:t>sieciami dystrybucyjnymi</w:t>
            </w:r>
          </w:p>
        </w:tc>
        <w:tc>
          <w:tcPr>
            <w:tcW w:w="1838" w:type="dxa"/>
            <w:shd w:val="clear" w:color="auto" w:fill="FFFFFF"/>
            <w:vAlign w:val="center"/>
          </w:tcPr>
          <w:p w14:paraId="7B882B51"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31F2C554"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4BA1226F" w14:textId="77777777" w:rsidTr="00220637">
        <w:trPr>
          <w:trHeight w:hRule="exact" w:val="1038"/>
          <w:jc w:val="center"/>
        </w:trPr>
        <w:tc>
          <w:tcPr>
            <w:tcW w:w="1843" w:type="dxa"/>
            <w:vMerge/>
            <w:shd w:val="clear" w:color="auto" w:fill="auto"/>
            <w:vAlign w:val="center"/>
          </w:tcPr>
          <w:p w14:paraId="2428FE38"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53AD81EF"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sz w:val="20"/>
                <w:szCs w:val="20"/>
              </w:rPr>
              <w:t>opóźnienia w uzyskiwaniu decyzji środowiskowych</w:t>
            </w:r>
          </w:p>
        </w:tc>
        <w:tc>
          <w:tcPr>
            <w:tcW w:w="1838" w:type="dxa"/>
            <w:shd w:val="clear" w:color="auto" w:fill="FFFFFF"/>
            <w:vAlign w:val="center"/>
          </w:tcPr>
          <w:p w14:paraId="425E94A0"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FFFFFF"/>
            <w:vAlign w:val="center"/>
          </w:tcPr>
          <w:p w14:paraId="4178A00E" w14:textId="74F3264D" w:rsidR="00D45DEC" w:rsidRPr="00B96C2A" w:rsidRDefault="00FE6168" w:rsidP="00220637">
            <w:pPr>
              <w:spacing w:after="0"/>
              <w:ind w:left="85" w:right="28" w:hanging="70"/>
              <w:jc w:val="center"/>
              <w:rPr>
                <w:rFonts w:ascii="Times New Roman" w:hAnsi="Times New Roman" w:cs="Times New Roman"/>
                <w:sz w:val="20"/>
                <w:szCs w:val="20"/>
              </w:rPr>
            </w:pPr>
            <w:r w:rsidRPr="00B96C2A">
              <w:rPr>
                <w:rFonts w:ascii="Times New Roman" w:hAnsi="Times New Roman" w:cs="Times New Roman"/>
                <w:sz w:val="20"/>
                <w:szCs w:val="20"/>
              </w:rPr>
              <w:t>B</w:t>
            </w:r>
            <w:r w:rsidR="00D45DEC" w:rsidRPr="00B96C2A">
              <w:rPr>
                <w:rFonts w:ascii="Times New Roman" w:hAnsi="Times New Roman" w:cs="Times New Roman"/>
                <w:sz w:val="20"/>
                <w:szCs w:val="20"/>
              </w:rPr>
              <w:t>rak konieczności posiadania decyzji środowiskowych</w:t>
            </w:r>
          </w:p>
        </w:tc>
      </w:tr>
      <w:tr w:rsidR="00D45DEC" w:rsidRPr="00B96C2A" w14:paraId="4026A00C" w14:textId="77777777" w:rsidTr="00220637">
        <w:trPr>
          <w:trHeight w:val="1151"/>
          <w:jc w:val="center"/>
        </w:trPr>
        <w:tc>
          <w:tcPr>
            <w:tcW w:w="1843" w:type="dxa"/>
            <w:vMerge w:val="restart"/>
            <w:shd w:val="clear" w:color="auto" w:fill="auto"/>
            <w:vAlign w:val="center"/>
          </w:tcPr>
          <w:p w14:paraId="7FB2E4FF"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Związane z nabyciem gruntów pod inwestycje</w:t>
            </w:r>
          </w:p>
        </w:tc>
        <w:tc>
          <w:tcPr>
            <w:tcW w:w="3120" w:type="dxa"/>
            <w:shd w:val="clear" w:color="auto" w:fill="FFFFFF"/>
            <w:vAlign w:val="center"/>
          </w:tcPr>
          <w:p w14:paraId="0D080154"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koszty gruntów wyższe niż planowano</w:t>
            </w:r>
          </w:p>
        </w:tc>
        <w:tc>
          <w:tcPr>
            <w:tcW w:w="1838" w:type="dxa"/>
            <w:shd w:val="clear" w:color="auto" w:fill="FFFFFF"/>
            <w:vAlign w:val="center"/>
          </w:tcPr>
          <w:p w14:paraId="07279C35"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FFFFFF"/>
            <w:vAlign w:val="center"/>
          </w:tcPr>
          <w:p w14:paraId="15A04292"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sz w:val="20"/>
                <w:szCs w:val="20"/>
              </w:rPr>
            </w:pPr>
            <w:r w:rsidRPr="00B96C2A">
              <w:rPr>
                <w:rFonts w:ascii="Times New Roman" w:hAnsi="Times New Roman" w:cs="Times New Roman"/>
                <w:sz w:val="20"/>
                <w:szCs w:val="20"/>
              </w:rPr>
              <w:t>Inwestycje powinny być co do zasady prowadzone na terenach należących do Miasta</w:t>
            </w:r>
          </w:p>
        </w:tc>
      </w:tr>
      <w:tr w:rsidR="00D45DEC" w:rsidRPr="00B96C2A" w14:paraId="20E7FD51" w14:textId="77777777" w:rsidTr="00220637">
        <w:trPr>
          <w:trHeight w:val="1278"/>
          <w:jc w:val="center"/>
        </w:trPr>
        <w:tc>
          <w:tcPr>
            <w:tcW w:w="1843" w:type="dxa"/>
            <w:vMerge/>
            <w:shd w:val="clear" w:color="auto" w:fill="auto"/>
            <w:vAlign w:val="center"/>
          </w:tcPr>
          <w:p w14:paraId="24D6D15D"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602AB0EE"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opóźnienia w realizacji procedur</w:t>
            </w:r>
          </w:p>
        </w:tc>
        <w:tc>
          <w:tcPr>
            <w:tcW w:w="1838" w:type="dxa"/>
            <w:shd w:val="clear" w:color="auto" w:fill="FFFFFF"/>
            <w:vAlign w:val="center"/>
          </w:tcPr>
          <w:p w14:paraId="60D273A0"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FFFFFF"/>
            <w:vAlign w:val="center"/>
          </w:tcPr>
          <w:p w14:paraId="04AAA0D0" w14:textId="77777777" w:rsidR="00D45DEC" w:rsidRPr="00B96C2A" w:rsidRDefault="00D45DEC" w:rsidP="00220637">
            <w:pPr>
              <w:spacing w:after="0"/>
              <w:ind w:left="85" w:right="28" w:hanging="70"/>
              <w:jc w:val="center"/>
              <w:rPr>
                <w:rFonts w:ascii="Times New Roman" w:hAnsi="Times New Roman" w:cs="Times New Roman"/>
                <w:sz w:val="20"/>
                <w:szCs w:val="20"/>
              </w:rPr>
            </w:pPr>
            <w:r w:rsidRPr="00B96C2A">
              <w:rPr>
                <w:rFonts w:ascii="Times New Roman" w:hAnsi="Times New Roman" w:cs="Times New Roman"/>
                <w:sz w:val="20"/>
                <w:szCs w:val="20"/>
              </w:rPr>
              <w:t>Inwestycje powinny być co do zasady prowadzone na terenach należących do Miasta</w:t>
            </w:r>
          </w:p>
        </w:tc>
      </w:tr>
      <w:tr w:rsidR="00D45DEC" w:rsidRPr="00B96C2A" w14:paraId="71973A31" w14:textId="77777777" w:rsidTr="00220637">
        <w:trPr>
          <w:trHeight w:hRule="exact" w:val="749"/>
          <w:jc w:val="center"/>
        </w:trPr>
        <w:tc>
          <w:tcPr>
            <w:tcW w:w="1843" w:type="dxa"/>
            <w:shd w:val="clear" w:color="auto" w:fill="auto"/>
            <w:vAlign w:val="center"/>
          </w:tcPr>
          <w:p w14:paraId="7EEDD747"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Związane z zamówieniami</w:t>
            </w:r>
          </w:p>
        </w:tc>
        <w:tc>
          <w:tcPr>
            <w:tcW w:w="3120" w:type="dxa"/>
            <w:shd w:val="clear" w:color="auto" w:fill="FFFFFF"/>
            <w:vAlign w:val="center"/>
          </w:tcPr>
          <w:p w14:paraId="0568AA3E"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sz w:val="20"/>
                <w:szCs w:val="20"/>
              </w:rPr>
              <w:t xml:space="preserve">opóźnienia w realizacji procedur zamówień </w:t>
            </w:r>
          </w:p>
        </w:tc>
        <w:tc>
          <w:tcPr>
            <w:tcW w:w="1838" w:type="dxa"/>
            <w:shd w:val="clear" w:color="auto" w:fill="FFFFFF"/>
            <w:vAlign w:val="center"/>
          </w:tcPr>
          <w:p w14:paraId="1B57D249"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sz w:val="20"/>
                <w:szCs w:val="20"/>
              </w:rPr>
              <w:t>aktywne</w:t>
            </w:r>
          </w:p>
        </w:tc>
        <w:tc>
          <w:tcPr>
            <w:tcW w:w="2550" w:type="dxa"/>
            <w:shd w:val="clear" w:color="auto" w:fill="FFFFFF"/>
            <w:vAlign w:val="center"/>
          </w:tcPr>
          <w:p w14:paraId="132AF21F"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sz w:val="20"/>
                <w:szCs w:val="20"/>
              </w:rPr>
            </w:pPr>
          </w:p>
        </w:tc>
      </w:tr>
      <w:tr w:rsidR="00D45DEC" w:rsidRPr="00B96C2A" w14:paraId="3753BEA5" w14:textId="77777777" w:rsidTr="00220637">
        <w:trPr>
          <w:trHeight w:hRule="exact" w:val="749"/>
          <w:jc w:val="center"/>
        </w:trPr>
        <w:tc>
          <w:tcPr>
            <w:tcW w:w="1843" w:type="dxa"/>
            <w:vMerge w:val="restart"/>
            <w:shd w:val="clear" w:color="auto" w:fill="auto"/>
            <w:vAlign w:val="center"/>
          </w:tcPr>
          <w:p w14:paraId="51A06D13"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Związane z wykonaniem robót</w:t>
            </w:r>
          </w:p>
        </w:tc>
        <w:tc>
          <w:tcPr>
            <w:tcW w:w="3120" w:type="dxa"/>
            <w:shd w:val="clear" w:color="auto" w:fill="FFFFFF"/>
            <w:vAlign w:val="center"/>
          </w:tcPr>
          <w:p w14:paraId="128554BC"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przekroczenie budżetu nakładów inwestycyjnych</w:t>
            </w:r>
          </w:p>
        </w:tc>
        <w:tc>
          <w:tcPr>
            <w:tcW w:w="1838" w:type="dxa"/>
            <w:shd w:val="clear" w:color="auto" w:fill="FFFFFF"/>
            <w:vAlign w:val="center"/>
          </w:tcPr>
          <w:p w14:paraId="20107A2E"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332BEDEF"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4E616EA8" w14:textId="77777777" w:rsidTr="00220637">
        <w:trPr>
          <w:trHeight w:hRule="exact" w:val="1378"/>
          <w:jc w:val="center"/>
        </w:trPr>
        <w:tc>
          <w:tcPr>
            <w:tcW w:w="1843" w:type="dxa"/>
            <w:vMerge/>
            <w:shd w:val="clear" w:color="auto" w:fill="auto"/>
            <w:vAlign w:val="center"/>
          </w:tcPr>
          <w:p w14:paraId="22C58B19"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0F75F8AE" w14:textId="77777777" w:rsidR="00D45DEC" w:rsidRPr="00B96C2A" w:rsidRDefault="00D45DEC" w:rsidP="00FE6168">
            <w:pPr>
              <w:pStyle w:val="Inne0"/>
              <w:shd w:val="clear" w:color="auto" w:fill="auto"/>
              <w:spacing w:after="0" w:line="233"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ryzyka geologiczne (nieoczekiwane niekorzystne warunki gruntowe, osunięcia terenu, znaleziska archeologiczne  itp.)</w:t>
            </w:r>
          </w:p>
        </w:tc>
        <w:tc>
          <w:tcPr>
            <w:tcW w:w="1838" w:type="dxa"/>
            <w:shd w:val="clear" w:color="auto" w:fill="FFFFFF"/>
            <w:vAlign w:val="center"/>
          </w:tcPr>
          <w:p w14:paraId="3BD1E056"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7D9814C3"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07D97586" w14:textId="77777777" w:rsidTr="00220637">
        <w:trPr>
          <w:trHeight w:hRule="exact" w:val="858"/>
          <w:jc w:val="center"/>
        </w:trPr>
        <w:tc>
          <w:tcPr>
            <w:tcW w:w="1843" w:type="dxa"/>
            <w:vMerge/>
            <w:shd w:val="clear" w:color="auto" w:fill="auto"/>
            <w:vAlign w:val="center"/>
          </w:tcPr>
          <w:p w14:paraId="0ADEF994"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27194E60"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 xml:space="preserve">ryzyka klimatyczne (opady, mrozy, zmiany temperatury itp.) </w:t>
            </w:r>
          </w:p>
        </w:tc>
        <w:tc>
          <w:tcPr>
            <w:tcW w:w="1838" w:type="dxa"/>
            <w:shd w:val="clear" w:color="auto" w:fill="FFFFFF"/>
            <w:vAlign w:val="center"/>
          </w:tcPr>
          <w:p w14:paraId="10E087C7"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10C59B09"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sz w:val="20"/>
                <w:szCs w:val="20"/>
              </w:rPr>
            </w:pPr>
          </w:p>
        </w:tc>
      </w:tr>
      <w:tr w:rsidR="00D45DEC" w:rsidRPr="00B96C2A" w14:paraId="653210A4" w14:textId="77777777" w:rsidTr="00220637">
        <w:trPr>
          <w:trHeight w:hRule="exact" w:val="1006"/>
          <w:jc w:val="center"/>
        </w:trPr>
        <w:tc>
          <w:tcPr>
            <w:tcW w:w="1843" w:type="dxa"/>
            <w:vMerge/>
            <w:shd w:val="clear" w:color="auto" w:fill="auto"/>
            <w:vAlign w:val="center"/>
          </w:tcPr>
          <w:p w14:paraId="3C7E5392"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5558E33A"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sz w:val="20"/>
                <w:szCs w:val="20"/>
              </w:rPr>
              <w:t>związane z wykonawcą robót (bankructwo, brak wystarczających zasobów itp.)</w:t>
            </w:r>
          </w:p>
        </w:tc>
        <w:tc>
          <w:tcPr>
            <w:tcW w:w="1838" w:type="dxa"/>
            <w:shd w:val="clear" w:color="auto" w:fill="FFFFFF"/>
            <w:vAlign w:val="center"/>
          </w:tcPr>
          <w:p w14:paraId="4E120415"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24337591"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sz w:val="20"/>
                <w:szCs w:val="20"/>
              </w:rPr>
            </w:pPr>
          </w:p>
        </w:tc>
      </w:tr>
      <w:tr w:rsidR="00D45DEC" w:rsidRPr="00B96C2A" w14:paraId="1647D34B" w14:textId="77777777" w:rsidTr="00220637">
        <w:trPr>
          <w:trHeight w:hRule="exact" w:val="749"/>
          <w:jc w:val="center"/>
        </w:trPr>
        <w:tc>
          <w:tcPr>
            <w:tcW w:w="1843" w:type="dxa"/>
            <w:vMerge w:val="restart"/>
            <w:shd w:val="clear" w:color="auto" w:fill="auto"/>
            <w:vAlign w:val="center"/>
          </w:tcPr>
          <w:p w14:paraId="4CB56308"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Operacyjne</w:t>
            </w:r>
          </w:p>
        </w:tc>
        <w:tc>
          <w:tcPr>
            <w:tcW w:w="3120" w:type="dxa"/>
            <w:shd w:val="clear" w:color="auto" w:fill="FFFFFF"/>
            <w:vAlign w:val="center"/>
          </w:tcPr>
          <w:p w14:paraId="65A5029F"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przekroczenie budżetu kosztów operacyjnych</w:t>
            </w:r>
          </w:p>
        </w:tc>
        <w:tc>
          <w:tcPr>
            <w:tcW w:w="1838" w:type="dxa"/>
            <w:shd w:val="clear" w:color="auto" w:fill="FFFFFF"/>
            <w:vAlign w:val="center"/>
          </w:tcPr>
          <w:p w14:paraId="06626A01"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08894C7C"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16F69052" w14:textId="77777777" w:rsidTr="00220637">
        <w:trPr>
          <w:trHeight w:hRule="exact" w:val="1036"/>
          <w:jc w:val="center"/>
        </w:trPr>
        <w:tc>
          <w:tcPr>
            <w:tcW w:w="1843" w:type="dxa"/>
            <w:vMerge/>
            <w:shd w:val="clear" w:color="auto" w:fill="auto"/>
            <w:vAlign w:val="center"/>
          </w:tcPr>
          <w:p w14:paraId="5C819818"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72B4C53B"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ryzyka klimatyczne (gwałtowne powodzie, nadzwyczajne upały, ulewy, opady śniegu)</w:t>
            </w:r>
          </w:p>
        </w:tc>
        <w:tc>
          <w:tcPr>
            <w:tcW w:w="1838" w:type="dxa"/>
            <w:shd w:val="clear" w:color="auto" w:fill="FFFFFF"/>
            <w:vAlign w:val="center"/>
          </w:tcPr>
          <w:p w14:paraId="1BFF5395"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2D364B61"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p>
        </w:tc>
      </w:tr>
      <w:tr w:rsidR="00D45DEC" w:rsidRPr="00B96C2A" w14:paraId="75A2C0D7" w14:textId="77777777" w:rsidTr="00220637">
        <w:trPr>
          <w:trHeight w:hRule="exact" w:val="749"/>
          <w:jc w:val="center"/>
        </w:trPr>
        <w:tc>
          <w:tcPr>
            <w:tcW w:w="1843" w:type="dxa"/>
            <w:shd w:val="clear" w:color="auto" w:fill="auto"/>
            <w:vAlign w:val="center"/>
          </w:tcPr>
          <w:p w14:paraId="0C0B6997"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Regulacyjne</w:t>
            </w:r>
          </w:p>
        </w:tc>
        <w:tc>
          <w:tcPr>
            <w:tcW w:w="3120" w:type="dxa"/>
            <w:shd w:val="clear" w:color="auto" w:fill="FFFFFF"/>
            <w:vAlign w:val="center"/>
          </w:tcPr>
          <w:p w14:paraId="2CDE8A7E" w14:textId="2D19E7FA" w:rsidR="00D45DEC" w:rsidRPr="00B96C2A" w:rsidRDefault="00D42EE2" w:rsidP="00FE6168">
            <w:pPr>
              <w:pStyle w:val="Inne0"/>
              <w:shd w:val="clear" w:color="auto" w:fill="auto"/>
              <w:spacing w:after="0" w:line="240" w:lineRule="auto"/>
              <w:ind w:left="127" w:right="138"/>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t>
            </w:r>
            <w:r w:rsidR="00D45DEC" w:rsidRPr="00B96C2A">
              <w:rPr>
                <w:rFonts w:ascii="Times New Roman" w:hAnsi="Times New Roman" w:cs="Times New Roman"/>
                <w:color w:val="000000"/>
                <w:sz w:val="20"/>
                <w:szCs w:val="20"/>
                <w:lang w:eastAsia="pl-PL" w:bidi="pl-PL"/>
              </w:rPr>
              <w:t>miany w przepisach prawnych</w:t>
            </w:r>
          </w:p>
        </w:tc>
        <w:tc>
          <w:tcPr>
            <w:tcW w:w="1838" w:type="dxa"/>
            <w:shd w:val="clear" w:color="auto" w:fill="FFFFFF"/>
            <w:vAlign w:val="center"/>
          </w:tcPr>
          <w:p w14:paraId="7073C5EF"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247D4A93"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004E6357" w14:textId="77777777" w:rsidTr="00220637">
        <w:trPr>
          <w:trHeight w:hRule="exact" w:val="1103"/>
          <w:jc w:val="center"/>
        </w:trPr>
        <w:tc>
          <w:tcPr>
            <w:tcW w:w="1843" w:type="dxa"/>
            <w:vMerge w:val="restart"/>
            <w:shd w:val="clear" w:color="auto" w:fill="auto"/>
            <w:vAlign w:val="center"/>
          </w:tcPr>
          <w:p w14:paraId="7FCCF755"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Finansowe</w:t>
            </w:r>
          </w:p>
        </w:tc>
        <w:tc>
          <w:tcPr>
            <w:tcW w:w="3120" w:type="dxa"/>
            <w:shd w:val="clear" w:color="auto" w:fill="FFFFFF"/>
            <w:vAlign w:val="center"/>
          </w:tcPr>
          <w:p w14:paraId="05F86E3D" w14:textId="6E7CA03B"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dostępność środków krajowych na finan</w:t>
            </w:r>
            <w:r w:rsidR="00FE6168" w:rsidRPr="00B96C2A">
              <w:rPr>
                <w:rFonts w:ascii="Times New Roman" w:hAnsi="Times New Roman" w:cs="Times New Roman"/>
                <w:color w:val="000000"/>
                <w:sz w:val="20"/>
                <w:szCs w:val="20"/>
                <w:lang w:eastAsia="pl-PL" w:bidi="pl-PL"/>
              </w:rPr>
              <w:t>sowanie nakładów inwestycyjnych</w:t>
            </w:r>
          </w:p>
        </w:tc>
        <w:tc>
          <w:tcPr>
            <w:tcW w:w="1838" w:type="dxa"/>
            <w:shd w:val="clear" w:color="auto" w:fill="FFFFFF"/>
            <w:vAlign w:val="center"/>
          </w:tcPr>
          <w:p w14:paraId="26A9CA91"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5ACCDD30"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082011F1" w14:textId="77777777" w:rsidTr="00220637">
        <w:trPr>
          <w:trHeight w:hRule="exact" w:val="1275"/>
          <w:jc w:val="center"/>
        </w:trPr>
        <w:tc>
          <w:tcPr>
            <w:tcW w:w="1843" w:type="dxa"/>
            <w:vMerge/>
            <w:shd w:val="clear" w:color="auto" w:fill="auto"/>
            <w:vAlign w:val="center"/>
          </w:tcPr>
          <w:p w14:paraId="5A45BF78"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40CF47A5"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dostępność środków krajowych na finansowanie kosztów operacyjnych, innych niż infrastruktura drogowa</w:t>
            </w:r>
          </w:p>
        </w:tc>
        <w:tc>
          <w:tcPr>
            <w:tcW w:w="1838" w:type="dxa"/>
            <w:shd w:val="clear" w:color="auto" w:fill="FFFFFF"/>
            <w:vAlign w:val="center"/>
          </w:tcPr>
          <w:p w14:paraId="6AFC6020"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6F00ADFF"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sz w:val="20"/>
                <w:szCs w:val="20"/>
              </w:rPr>
            </w:pPr>
          </w:p>
        </w:tc>
      </w:tr>
      <w:tr w:rsidR="00D45DEC" w:rsidRPr="00B96C2A" w14:paraId="3BA18BBE" w14:textId="77777777" w:rsidTr="00220637">
        <w:trPr>
          <w:trHeight w:hRule="exact" w:val="749"/>
          <w:jc w:val="center"/>
        </w:trPr>
        <w:tc>
          <w:tcPr>
            <w:tcW w:w="1843" w:type="dxa"/>
            <w:vMerge/>
            <w:shd w:val="clear" w:color="auto" w:fill="auto"/>
            <w:vAlign w:val="center"/>
          </w:tcPr>
          <w:p w14:paraId="515CF93B"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76D22C7D"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wzrost kosztów finansowania (odsetki)</w:t>
            </w:r>
          </w:p>
        </w:tc>
        <w:tc>
          <w:tcPr>
            <w:tcW w:w="1838" w:type="dxa"/>
            <w:shd w:val="clear" w:color="auto" w:fill="FFFFFF"/>
            <w:vAlign w:val="center"/>
          </w:tcPr>
          <w:p w14:paraId="7801B25D"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74249CD5"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71104218" w14:textId="77777777" w:rsidTr="00220637">
        <w:trPr>
          <w:trHeight w:hRule="exact" w:val="1419"/>
          <w:jc w:val="center"/>
        </w:trPr>
        <w:tc>
          <w:tcPr>
            <w:tcW w:w="1843" w:type="dxa"/>
            <w:vMerge/>
            <w:shd w:val="clear" w:color="auto" w:fill="auto"/>
            <w:vAlign w:val="center"/>
          </w:tcPr>
          <w:p w14:paraId="3F7AD54F"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FFFFFF"/>
            <w:vAlign w:val="center"/>
          </w:tcPr>
          <w:p w14:paraId="66561702" w14:textId="4E94C05F"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opóźnienia wypłat środków na podstawie składanych wnio</w:t>
            </w:r>
            <w:r w:rsidR="00220637">
              <w:rPr>
                <w:rFonts w:ascii="Times New Roman" w:hAnsi="Times New Roman" w:cs="Times New Roman"/>
                <w:color w:val="000000"/>
                <w:sz w:val="20"/>
                <w:szCs w:val="20"/>
                <w:lang w:eastAsia="pl-PL" w:bidi="pl-PL"/>
              </w:rPr>
              <w:t>sków o </w:t>
            </w:r>
            <w:r w:rsidRPr="00B96C2A">
              <w:rPr>
                <w:rFonts w:ascii="Times New Roman" w:hAnsi="Times New Roman" w:cs="Times New Roman"/>
                <w:color w:val="000000"/>
                <w:sz w:val="20"/>
                <w:szCs w:val="20"/>
                <w:lang w:eastAsia="pl-PL" w:bidi="pl-PL"/>
              </w:rPr>
              <w:t>płatność (w przypadku projektów dofinansowanych)</w:t>
            </w:r>
          </w:p>
        </w:tc>
        <w:tc>
          <w:tcPr>
            <w:tcW w:w="1838" w:type="dxa"/>
            <w:shd w:val="clear" w:color="auto" w:fill="FFFFFF"/>
            <w:vAlign w:val="center"/>
          </w:tcPr>
          <w:p w14:paraId="0FBD835E"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7465663E" w14:textId="77777777" w:rsidR="00D45DEC" w:rsidRPr="00B96C2A" w:rsidRDefault="00D45DEC" w:rsidP="00220637">
            <w:pPr>
              <w:spacing w:after="0"/>
              <w:ind w:left="85" w:right="28" w:hanging="70"/>
              <w:rPr>
                <w:rFonts w:ascii="Times New Roman" w:hAnsi="Times New Roman" w:cs="Times New Roman"/>
                <w:sz w:val="20"/>
                <w:szCs w:val="20"/>
              </w:rPr>
            </w:pPr>
          </w:p>
        </w:tc>
      </w:tr>
      <w:tr w:rsidR="00D45DEC" w:rsidRPr="00B96C2A" w14:paraId="345CEB07" w14:textId="77777777" w:rsidTr="00220637">
        <w:trPr>
          <w:trHeight w:hRule="exact" w:val="1279"/>
          <w:jc w:val="center"/>
        </w:trPr>
        <w:tc>
          <w:tcPr>
            <w:tcW w:w="1843" w:type="dxa"/>
            <w:shd w:val="clear" w:color="auto" w:fill="auto"/>
            <w:vAlign w:val="center"/>
          </w:tcPr>
          <w:p w14:paraId="17C49060"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Zarządcze</w:t>
            </w:r>
          </w:p>
        </w:tc>
        <w:tc>
          <w:tcPr>
            <w:tcW w:w="3120" w:type="dxa"/>
            <w:tcBorders>
              <w:top w:val="single" w:sz="4" w:space="0" w:color="auto"/>
              <w:left w:val="single" w:sz="4" w:space="0" w:color="auto"/>
            </w:tcBorders>
            <w:shd w:val="clear" w:color="auto" w:fill="FFFFFF"/>
            <w:vAlign w:val="center"/>
          </w:tcPr>
          <w:p w14:paraId="6AE37DE0"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małe możliwości zarządzania przez Miasto</w:t>
            </w:r>
          </w:p>
        </w:tc>
        <w:tc>
          <w:tcPr>
            <w:tcW w:w="1838" w:type="dxa"/>
            <w:tcBorders>
              <w:top w:val="single" w:sz="4" w:space="0" w:color="auto"/>
              <w:left w:val="single" w:sz="4" w:space="0" w:color="auto"/>
            </w:tcBorders>
            <w:shd w:val="clear" w:color="auto" w:fill="FFFFFF"/>
            <w:vAlign w:val="center"/>
          </w:tcPr>
          <w:p w14:paraId="3460F3C3"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06743D36" w14:textId="64F49D01"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Miasto posiada odpowiedni p</w:t>
            </w:r>
            <w:r w:rsidR="00FE6168" w:rsidRPr="00B96C2A">
              <w:rPr>
                <w:rFonts w:ascii="Times New Roman" w:hAnsi="Times New Roman" w:cs="Times New Roman"/>
                <w:color w:val="000000"/>
                <w:sz w:val="20"/>
                <w:szCs w:val="20"/>
                <w:lang w:eastAsia="pl-PL" w:bidi="pl-PL"/>
              </w:rPr>
              <w:t>ersonel do wykonania projektu i </w:t>
            </w:r>
            <w:r w:rsidRPr="00B96C2A">
              <w:rPr>
                <w:rFonts w:ascii="Times New Roman" w:hAnsi="Times New Roman" w:cs="Times New Roman"/>
                <w:color w:val="000000"/>
                <w:sz w:val="20"/>
                <w:szCs w:val="20"/>
                <w:lang w:eastAsia="pl-PL" w:bidi="pl-PL"/>
              </w:rPr>
              <w:t>zarządzania nim</w:t>
            </w:r>
          </w:p>
        </w:tc>
      </w:tr>
      <w:tr w:rsidR="00D45DEC" w:rsidRPr="00B96C2A" w14:paraId="62A5EF8B" w14:textId="77777777" w:rsidTr="00220637">
        <w:trPr>
          <w:trHeight w:hRule="exact" w:val="999"/>
          <w:jc w:val="center"/>
        </w:trPr>
        <w:tc>
          <w:tcPr>
            <w:tcW w:w="1843" w:type="dxa"/>
            <w:vMerge w:val="restart"/>
            <w:shd w:val="clear" w:color="auto" w:fill="auto"/>
            <w:vAlign w:val="center"/>
          </w:tcPr>
          <w:p w14:paraId="6BB13E09"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Polityczne</w:t>
            </w:r>
          </w:p>
        </w:tc>
        <w:tc>
          <w:tcPr>
            <w:tcW w:w="3120" w:type="dxa"/>
            <w:shd w:val="clear" w:color="auto" w:fill="auto"/>
            <w:vAlign w:val="center"/>
          </w:tcPr>
          <w:p w14:paraId="09A5DEF3"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protesty społeczne</w:t>
            </w:r>
          </w:p>
        </w:tc>
        <w:tc>
          <w:tcPr>
            <w:tcW w:w="1838" w:type="dxa"/>
            <w:shd w:val="clear" w:color="auto" w:fill="auto"/>
            <w:vAlign w:val="center"/>
          </w:tcPr>
          <w:p w14:paraId="3B66D789"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736772A4"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Mieszkańcy w większości są przychylni idei elektromobilności</w:t>
            </w:r>
          </w:p>
        </w:tc>
      </w:tr>
      <w:tr w:rsidR="00D45DEC" w:rsidRPr="00B96C2A" w14:paraId="2811F675" w14:textId="77777777" w:rsidTr="00220637">
        <w:trPr>
          <w:trHeight w:hRule="exact" w:val="749"/>
          <w:jc w:val="center"/>
        </w:trPr>
        <w:tc>
          <w:tcPr>
            <w:tcW w:w="1843" w:type="dxa"/>
            <w:vMerge/>
            <w:shd w:val="clear" w:color="auto" w:fill="auto"/>
            <w:vAlign w:val="center"/>
          </w:tcPr>
          <w:p w14:paraId="12E38BFA"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auto"/>
            <w:vAlign w:val="center"/>
          </w:tcPr>
          <w:p w14:paraId="3E7DBF8D"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polityczne zmiany priorytetów inwestycyjnych</w:t>
            </w:r>
          </w:p>
        </w:tc>
        <w:tc>
          <w:tcPr>
            <w:tcW w:w="1838" w:type="dxa"/>
            <w:shd w:val="clear" w:color="auto" w:fill="auto"/>
            <w:vAlign w:val="center"/>
          </w:tcPr>
          <w:p w14:paraId="792A53DE"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67E06F12"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p>
        </w:tc>
      </w:tr>
      <w:tr w:rsidR="00D45DEC" w:rsidRPr="00B96C2A" w14:paraId="25E97CFE" w14:textId="77777777" w:rsidTr="00220637">
        <w:trPr>
          <w:trHeight w:hRule="exact" w:val="1282"/>
          <w:jc w:val="center"/>
        </w:trPr>
        <w:tc>
          <w:tcPr>
            <w:tcW w:w="1843" w:type="dxa"/>
            <w:vMerge w:val="restart"/>
            <w:shd w:val="clear" w:color="auto" w:fill="auto"/>
            <w:vAlign w:val="center"/>
          </w:tcPr>
          <w:p w14:paraId="5428B614"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Inne</w:t>
            </w:r>
          </w:p>
        </w:tc>
        <w:tc>
          <w:tcPr>
            <w:tcW w:w="3120" w:type="dxa"/>
            <w:shd w:val="clear" w:color="auto" w:fill="auto"/>
            <w:vAlign w:val="center"/>
          </w:tcPr>
          <w:p w14:paraId="38DDF35C"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nadmierne obciążenie sieci energetycznej</w:t>
            </w:r>
          </w:p>
        </w:tc>
        <w:tc>
          <w:tcPr>
            <w:tcW w:w="1838" w:type="dxa"/>
            <w:shd w:val="clear" w:color="auto" w:fill="auto"/>
            <w:vAlign w:val="center"/>
          </w:tcPr>
          <w:p w14:paraId="35CDDEF3"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35EED18A" w14:textId="4526227A" w:rsidR="00D45DEC" w:rsidRPr="00B96C2A" w:rsidRDefault="00FE6168"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t>
            </w:r>
            <w:r w:rsidR="00D45DEC" w:rsidRPr="00B96C2A">
              <w:rPr>
                <w:rFonts w:ascii="Times New Roman" w:hAnsi="Times New Roman" w:cs="Times New Roman"/>
                <w:color w:val="000000"/>
                <w:sz w:val="20"/>
                <w:szCs w:val="20"/>
                <w:lang w:eastAsia="pl-PL" w:bidi="pl-PL"/>
              </w:rPr>
              <w:t xml:space="preserve"> dostępnych analiz wynika, że występuje nadwyżka podaży energii elektrycznej</w:t>
            </w:r>
          </w:p>
        </w:tc>
      </w:tr>
      <w:tr w:rsidR="00D45DEC" w:rsidRPr="00B96C2A" w14:paraId="656012A9" w14:textId="77777777" w:rsidTr="00220637">
        <w:trPr>
          <w:trHeight w:hRule="exact" w:val="1523"/>
          <w:jc w:val="center"/>
        </w:trPr>
        <w:tc>
          <w:tcPr>
            <w:tcW w:w="1843" w:type="dxa"/>
            <w:vMerge/>
            <w:shd w:val="clear" w:color="auto" w:fill="auto"/>
            <w:vAlign w:val="center"/>
          </w:tcPr>
          <w:p w14:paraId="096CD84B"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shd w:val="clear" w:color="auto" w:fill="auto"/>
            <w:vAlign w:val="center"/>
          </w:tcPr>
          <w:p w14:paraId="2FB27BAE"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przerwy w dostawie energii elektrycznej</w:t>
            </w:r>
          </w:p>
        </w:tc>
        <w:tc>
          <w:tcPr>
            <w:tcW w:w="1838" w:type="dxa"/>
            <w:shd w:val="clear" w:color="auto" w:fill="auto"/>
            <w:vAlign w:val="center"/>
          </w:tcPr>
          <w:p w14:paraId="6D3F9228"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3AD70177"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Miasto będzie dysponowało promesą zabezpieczającą zapewnienie wymaganej ilości energii</w:t>
            </w:r>
          </w:p>
        </w:tc>
      </w:tr>
      <w:tr w:rsidR="00D45DEC" w:rsidRPr="00B96C2A" w14:paraId="6987596F" w14:textId="77777777" w:rsidTr="00220637">
        <w:trPr>
          <w:trHeight w:hRule="exact" w:val="749"/>
          <w:jc w:val="center"/>
        </w:trPr>
        <w:tc>
          <w:tcPr>
            <w:tcW w:w="1843" w:type="dxa"/>
            <w:vMerge/>
            <w:shd w:val="clear" w:color="auto" w:fill="auto"/>
            <w:vAlign w:val="center"/>
          </w:tcPr>
          <w:p w14:paraId="31B8D4D5"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1AC9B763"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wzrost taryf za energię elektryczną</w:t>
            </w:r>
          </w:p>
        </w:tc>
        <w:tc>
          <w:tcPr>
            <w:tcW w:w="1838" w:type="dxa"/>
            <w:tcBorders>
              <w:top w:val="single" w:sz="4" w:space="0" w:color="auto"/>
              <w:left w:val="single" w:sz="4" w:space="0" w:color="auto"/>
            </w:tcBorders>
            <w:shd w:val="clear" w:color="auto" w:fill="FFFFFF"/>
            <w:vAlign w:val="center"/>
          </w:tcPr>
          <w:p w14:paraId="478D19CC"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0B236FDE"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p>
        </w:tc>
      </w:tr>
      <w:tr w:rsidR="00D45DEC" w:rsidRPr="00B96C2A" w14:paraId="1ED3ECE9" w14:textId="77777777" w:rsidTr="00220637">
        <w:trPr>
          <w:trHeight w:hRule="exact" w:val="749"/>
          <w:jc w:val="center"/>
        </w:trPr>
        <w:tc>
          <w:tcPr>
            <w:tcW w:w="1843" w:type="dxa"/>
            <w:vMerge/>
            <w:shd w:val="clear" w:color="auto" w:fill="auto"/>
            <w:vAlign w:val="center"/>
          </w:tcPr>
          <w:p w14:paraId="087EE399"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06EE2A1F"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uszkodzenia sieci zasilającej stacje ładowania</w:t>
            </w:r>
          </w:p>
        </w:tc>
        <w:tc>
          <w:tcPr>
            <w:tcW w:w="1838" w:type="dxa"/>
            <w:tcBorders>
              <w:top w:val="single" w:sz="4" w:space="0" w:color="auto"/>
              <w:left w:val="single" w:sz="4" w:space="0" w:color="auto"/>
            </w:tcBorders>
            <w:shd w:val="clear" w:color="auto" w:fill="FFFFFF"/>
            <w:vAlign w:val="center"/>
          </w:tcPr>
          <w:p w14:paraId="79D289F3"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1D03334E"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p>
        </w:tc>
      </w:tr>
      <w:tr w:rsidR="00D45DEC" w:rsidRPr="00B96C2A" w14:paraId="5C8C68F2" w14:textId="77777777" w:rsidTr="00220637">
        <w:trPr>
          <w:trHeight w:hRule="exact" w:val="749"/>
          <w:jc w:val="center"/>
        </w:trPr>
        <w:tc>
          <w:tcPr>
            <w:tcW w:w="1843" w:type="dxa"/>
            <w:vMerge/>
            <w:shd w:val="clear" w:color="auto" w:fill="auto"/>
            <w:vAlign w:val="center"/>
          </w:tcPr>
          <w:p w14:paraId="43347B9D"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4F770F20" w14:textId="77777777" w:rsidR="00D45DEC" w:rsidRPr="00B96C2A" w:rsidRDefault="00D45DEC" w:rsidP="00FE6168">
            <w:pPr>
              <w:pStyle w:val="Inne0"/>
              <w:shd w:val="clear" w:color="auto" w:fill="auto"/>
              <w:spacing w:after="0" w:line="240" w:lineRule="auto"/>
              <w:ind w:left="127" w:right="138"/>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awarie stacji ładowania</w:t>
            </w:r>
          </w:p>
        </w:tc>
        <w:tc>
          <w:tcPr>
            <w:tcW w:w="1838" w:type="dxa"/>
            <w:tcBorders>
              <w:top w:val="single" w:sz="4" w:space="0" w:color="auto"/>
              <w:left w:val="single" w:sz="4" w:space="0" w:color="auto"/>
            </w:tcBorders>
            <w:shd w:val="clear" w:color="auto" w:fill="FFFFFF"/>
            <w:vAlign w:val="center"/>
          </w:tcPr>
          <w:p w14:paraId="258C1758"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0A6840D9"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p>
        </w:tc>
      </w:tr>
      <w:tr w:rsidR="00D45DEC" w:rsidRPr="00B96C2A" w14:paraId="0E8FC653" w14:textId="77777777" w:rsidTr="00220637">
        <w:trPr>
          <w:trHeight w:hRule="exact" w:val="749"/>
          <w:jc w:val="center"/>
        </w:trPr>
        <w:tc>
          <w:tcPr>
            <w:tcW w:w="1843" w:type="dxa"/>
            <w:vMerge/>
            <w:shd w:val="clear" w:color="auto" w:fill="auto"/>
            <w:vAlign w:val="center"/>
          </w:tcPr>
          <w:p w14:paraId="11A2FAE3" w14:textId="77777777" w:rsidR="00D45DEC" w:rsidRPr="00B96C2A" w:rsidRDefault="00D45DEC" w:rsidP="00FE6168">
            <w:pPr>
              <w:pStyle w:val="Inne0"/>
              <w:shd w:val="clear" w:color="auto" w:fill="auto"/>
              <w:spacing w:after="0" w:line="240" w:lineRule="auto"/>
              <w:jc w:val="center"/>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347F8A51" w14:textId="77777777" w:rsidR="00D45DEC" w:rsidRPr="00B96C2A" w:rsidRDefault="00D45DEC" w:rsidP="00FE6168">
            <w:pPr>
              <w:pStyle w:val="Inne0"/>
              <w:spacing w:after="0"/>
              <w:ind w:left="127" w:right="138"/>
              <w:jc w:val="center"/>
              <w:rPr>
                <w:rFonts w:ascii="Times New Roman" w:hAnsi="Times New Roman" w:cs="Times New Roman"/>
                <w:sz w:val="20"/>
                <w:szCs w:val="20"/>
              </w:rPr>
            </w:pPr>
            <w:r w:rsidRPr="00B96C2A">
              <w:rPr>
                <w:rFonts w:ascii="Times New Roman" w:hAnsi="Times New Roman" w:cs="Times New Roman"/>
                <w:sz w:val="20"/>
                <w:szCs w:val="20"/>
              </w:rPr>
              <w:t>opóźnienia w dostawie autobusów elektrycznych</w:t>
            </w:r>
          </w:p>
        </w:tc>
        <w:tc>
          <w:tcPr>
            <w:tcW w:w="1838" w:type="dxa"/>
            <w:tcBorders>
              <w:top w:val="single" w:sz="4" w:space="0" w:color="auto"/>
              <w:left w:val="single" w:sz="4" w:space="0" w:color="auto"/>
            </w:tcBorders>
            <w:shd w:val="clear" w:color="auto" w:fill="FFFFFF"/>
            <w:vAlign w:val="center"/>
          </w:tcPr>
          <w:p w14:paraId="1BEA1394" w14:textId="77777777" w:rsidR="00D45DEC" w:rsidRPr="00B96C2A" w:rsidRDefault="00D45DEC" w:rsidP="00FE6168">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7DFDD98C" w14:textId="77777777" w:rsidR="00D45DEC" w:rsidRPr="00B96C2A" w:rsidRDefault="00D45DEC" w:rsidP="00220637">
            <w:pPr>
              <w:pStyle w:val="Inne0"/>
              <w:shd w:val="clear" w:color="auto" w:fill="auto"/>
              <w:spacing w:after="0" w:line="240" w:lineRule="auto"/>
              <w:ind w:left="85" w:right="28" w:hanging="70"/>
              <w:jc w:val="center"/>
              <w:rPr>
                <w:rFonts w:ascii="Times New Roman" w:hAnsi="Times New Roman" w:cs="Times New Roman"/>
                <w:color w:val="000000"/>
                <w:sz w:val="20"/>
                <w:szCs w:val="20"/>
                <w:lang w:eastAsia="pl-PL" w:bidi="pl-PL"/>
              </w:rPr>
            </w:pPr>
          </w:p>
        </w:tc>
      </w:tr>
    </w:tbl>
    <w:p w14:paraId="3CB8185F" w14:textId="6EE79AE6" w:rsidR="00D45DEC" w:rsidRPr="00E074D3" w:rsidRDefault="00D45DEC" w:rsidP="00D45DEC">
      <w:pPr>
        <w:spacing w:line="1" w:lineRule="exact"/>
        <w:rPr>
          <w:rFonts w:ascii="Times New Roman" w:hAnsi="Times New Roman" w:cs="Times New Roman"/>
        </w:rPr>
      </w:pPr>
    </w:p>
    <w:p w14:paraId="783E7B71" w14:textId="1DA97034" w:rsidR="00D45DEC" w:rsidRPr="00E074D3" w:rsidRDefault="00D45DEC" w:rsidP="005A756F">
      <w:pPr>
        <w:pStyle w:val="Nagwek3"/>
        <w:numPr>
          <w:ilvl w:val="2"/>
          <w:numId w:val="2"/>
        </w:numPr>
        <w:spacing w:before="600" w:after="120"/>
        <w:rPr>
          <w:rFonts w:ascii="Times New Roman" w:hAnsi="Times New Roman" w:cs="Times New Roman"/>
        </w:rPr>
      </w:pPr>
      <w:bookmarkStart w:id="118" w:name="bookmark357"/>
      <w:bookmarkStart w:id="119" w:name="_Toc34814293"/>
      <w:r w:rsidRPr="00E074D3">
        <w:rPr>
          <w:rFonts w:ascii="Times New Roman" w:hAnsi="Times New Roman" w:cs="Times New Roman"/>
          <w:lang w:eastAsia="pl-PL" w:bidi="pl-PL"/>
        </w:rPr>
        <w:t>Analiza jakościowa ryzyka - skala oddziaływania na projekt</w:t>
      </w:r>
      <w:bookmarkEnd w:id="118"/>
      <w:bookmarkEnd w:id="119"/>
    </w:p>
    <w:p w14:paraId="10128E12" w14:textId="77777777" w:rsidR="00D45DEC" w:rsidRPr="00220637" w:rsidRDefault="00D45DEC" w:rsidP="00D929A5">
      <w:pPr>
        <w:pStyle w:val="Teksttreci0"/>
        <w:shd w:val="clear" w:color="auto" w:fill="auto"/>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Na potrzeby przygotowania Strategii dokonano analizy jakościowej ryzyka, zgodnie z Niebieską Księgą.</w:t>
      </w:r>
    </w:p>
    <w:p w14:paraId="32E1114C" w14:textId="77777777" w:rsidR="00D45DEC" w:rsidRPr="00220637" w:rsidRDefault="00D45DEC" w:rsidP="00D929A5">
      <w:pPr>
        <w:pStyle w:val="Teksttreci0"/>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Dla każdego ze zidentyfikowanych czynników ryzyka przeanalizowane zostały następujące aspekty:</w:t>
      </w:r>
    </w:p>
    <w:p w14:paraId="7F615265" w14:textId="77777777" w:rsidR="00D45DEC" w:rsidRPr="00220637" w:rsidRDefault="00D45DEC" w:rsidP="008F57CB">
      <w:pPr>
        <w:pStyle w:val="Teksttreci0"/>
        <w:numPr>
          <w:ilvl w:val="0"/>
          <w:numId w:val="53"/>
        </w:numPr>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Przyczyna: co powoduje, że ryzyko występuje?</w:t>
      </w:r>
    </w:p>
    <w:p w14:paraId="53A2D8F6" w14:textId="72E4DF10" w:rsidR="00D45DEC" w:rsidRPr="00220637" w:rsidRDefault="00D45DEC" w:rsidP="008F57CB">
      <w:pPr>
        <w:pStyle w:val="Teksttreci0"/>
        <w:numPr>
          <w:ilvl w:val="0"/>
          <w:numId w:val="53"/>
        </w:numPr>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lastRenderedPageBreak/>
        <w:t>Skutek: jaki wpływ będzie miało ryzyko na koszty/</w:t>
      </w:r>
      <w:r w:rsidR="00D42EE2" w:rsidRPr="00220637">
        <w:rPr>
          <w:rFonts w:ascii="Times New Roman" w:hAnsi="Times New Roman" w:cs="Times New Roman"/>
          <w:color w:val="000000"/>
          <w:lang w:eastAsia="pl-PL" w:bidi="pl-PL"/>
        </w:rPr>
        <w:t>korzyści</w:t>
      </w:r>
      <w:r w:rsidRPr="00220637">
        <w:rPr>
          <w:rFonts w:ascii="Times New Roman" w:hAnsi="Times New Roman" w:cs="Times New Roman"/>
          <w:color w:val="000000"/>
          <w:lang w:eastAsia="pl-PL" w:bidi="pl-PL"/>
        </w:rPr>
        <w:t>/czas realizacji projektu</w:t>
      </w:r>
      <w:r w:rsidR="00095AB2" w:rsidRPr="00220637">
        <w:rPr>
          <w:rFonts w:ascii="Times New Roman" w:hAnsi="Times New Roman" w:cs="Times New Roman"/>
          <w:color w:val="000000"/>
          <w:lang w:eastAsia="pl-PL" w:bidi="pl-PL"/>
        </w:rPr>
        <w:t xml:space="preserve">/ </w:t>
      </w:r>
      <w:r w:rsidRPr="00220637">
        <w:rPr>
          <w:rFonts w:ascii="Times New Roman" w:hAnsi="Times New Roman" w:cs="Times New Roman"/>
          <w:color w:val="000000"/>
          <w:lang w:eastAsia="pl-PL" w:bidi="pl-PL"/>
        </w:rPr>
        <w:t>finansowanie i trwałość finansową projektu?</w:t>
      </w:r>
    </w:p>
    <w:p w14:paraId="296A4157" w14:textId="0F3CC6A5" w:rsidR="00D45DEC" w:rsidRPr="00220637" w:rsidRDefault="00D45DEC" w:rsidP="008F57CB">
      <w:pPr>
        <w:pStyle w:val="Teksttreci0"/>
        <w:numPr>
          <w:ilvl w:val="0"/>
          <w:numId w:val="53"/>
        </w:numPr>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 xml:space="preserve">Podmiot zarządzający ryzykiem: </w:t>
      </w:r>
      <w:r w:rsidR="00D42EE2" w:rsidRPr="00220637">
        <w:rPr>
          <w:rFonts w:ascii="Times New Roman" w:hAnsi="Times New Roman" w:cs="Times New Roman"/>
          <w:color w:val="000000"/>
          <w:lang w:eastAsia="pl-PL" w:bidi="pl-PL"/>
        </w:rPr>
        <w:t xml:space="preserve">jest to </w:t>
      </w:r>
      <w:r w:rsidRPr="00220637">
        <w:rPr>
          <w:rFonts w:ascii="Times New Roman" w:hAnsi="Times New Roman" w:cs="Times New Roman"/>
          <w:color w:val="000000"/>
          <w:lang w:eastAsia="pl-PL" w:bidi="pl-PL"/>
        </w:rPr>
        <w:t>podmiot, który ma uprawnienia do zarządzania określonym ryzykiem i jest odpowiedzialny za zarządzanie nim. Może to być beneficjent, instytucja zarządzająca programem operacyjnym (IZ), instytucja pośrednicząca, wykonawca robót lub inny podmiot. W przypadku, gdy podmiotem zarządzającym ryzykiem nie jest beneficjent należy wyjaśnić, w jaki sposób może on wpływać na podmiot zarządzający konkretnym ryzykiem.</w:t>
      </w:r>
    </w:p>
    <w:p w14:paraId="6C5976A0" w14:textId="131544A4" w:rsidR="00D45DEC" w:rsidRPr="00220637" w:rsidRDefault="00D45DEC" w:rsidP="008F57CB">
      <w:pPr>
        <w:pStyle w:val="Teksttreci0"/>
        <w:numPr>
          <w:ilvl w:val="0"/>
          <w:numId w:val="53"/>
        </w:numPr>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Faza projektu, którego dotyczy ryzyko: należy wskaz</w:t>
      </w:r>
      <w:r w:rsidR="004260CE" w:rsidRPr="00220637">
        <w:rPr>
          <w:rFonts w:ascii="Times New Roman" w:hAnsi="Times New Roman" w:cs="Times New Roman"/>
          <w:color w:val="000000"/>
          <w:lang w:eastAsia="pl-PL" w:bidi="pl-PL"/>
        </w:rPr>
        <w:t>ać, czy ryzyko dotyczy jednej z </w:t>
      </w:r>
      <w:r w:rsidRPr="00220637">
        <w:rPr>
          <w:rFonts w:ascii="Times New Roman" w:hAnsi="Times New Roman" w:cs="Times New Roman"/>
          <w:color w:val="000000"/>
          <w:lang w:eastAsia="pl-PL" w:bidi="pl-PL"/>
        </w:rPr>
        <w:t>następujących faz projektu: faza przygotowania (tak/nie), faza wdrażania (tak/nie), faza operacyjna (tak/nie). Jeśli ryzyko występuje tylko w fazie projektu, która została zrealizowana do momentu złożenia dokumentacji/aktualizacji do IZ, to ryzyko należy traktować jako „nieaktywne” (jak opisano w paragrafie p</w:t>
      </w:r>
      <w:r w:rsidR="004260CE" w:rsidRPr="00220637">
        <w:rPr>
          <w:rFonts w:ascii="Times New Roman" w:hAnsi="Times New Roman" w:cs="Times New Roman"/>
          <w:color w:val="000000"/>
          <w:lang w:eastAsia="pl-PL" w:bidi="pl-PL"/>
        </w:rPr>
        <w:t>owyżej, identyfikacji ryzyka) i </w:t>
      </w:r>
      <w:r w:rsidRPr="00220637">
        <w:rPr>
          <w:rFonts w:ascii="Times New Roman" w:hAnsi="Times New Roman" w:cs="Times New Roman"/>
          <w:color w:val="000000"/>
          <w:lang w:eastAsia="pl-PL" w:bidi="pl-PL"/>
        </w:rPr>
        <w:t>nie należy go dalej oceniać.</w:t>
      </w:r>
    </w:p>
    <w:p w14:paraId="3F28D807" w14:textId="19504245" w:rsidR="00D45DEC" w:rsidRPr="00220637" w:rsidRDefault="00D45DEC" w:rsidP="008F57CB">
      <w:pPr>
        <w:pStyle w:val="Teksttreci0"/>
        <w:numPr>
          <w:ilvl w:val="0"/>
          <w:numId w:val="53"/>
        </w:numPr>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 xml:space="preserve">Prawdopodobieństwo: wykorzystując poniższą tabelę, należy ocenić prawdopodobieństwo </w:t>
      </w:r>
      <w:r w:rsidR="00D92901" w:rsidRPr="00220637">
        <w:rPr>
          <w:rFonts w:ascii="Times New Roman" w:hAnsi="Times New Roman" w:cs="Times New Roman"/>
          <w:color w:val="000000"/>
          <w:lang w:eastAsia="pl-PL" w:bidi="pl-PL"/>
        </w:rPr>
        <w:t>wystąpienia</w:t>
      </w:r>
      <w:r w:rsidRPr="00220637">
        <w:rPr>
          <w:rFonts w:ascii="Times New Roman" w:hAnsi="Times New Roman" w:cs="Times New Roman"/>
          <w:color w:val="000000"/>
          <w:lang w:eastAsia="pl-PL" w:bidi="pl-PL"/>
        </w:rPr>
        <w:t xml:space="preserve"> ryzyka w skali od A do E punktów.</w:t>
      </w:r>
    </w:p>
    <w:p w14:paraId="1CF460C8" w14:textId="625C375F" w:rsidR="00D45DEC" w:rsidRPr="00220637" w:rsidRDefault="00D45DEC" w:rsidP="008F57CB">
      <w:pPr>
        <w:pStyle w:val="Teksttreci0"/>
        <w:numPr>
          <w:ilvl w:val="0"/>
          <w:numId w:val="53"/>
        </w:numPr>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Siła oddziaływania ryzyka: wykorzystując poniższą tabel</w:t>
      </w:r>
      <w:r w:rsidR="004260CE" w:rsidRPr="00220637">
        <w:rPr>
          <w:rFonts w:ascii="Times New Roman" w:hAnsi="Times New Roman" w:cs="Times New Roman"/>
          <w:color w:val="000000"/>
          <w:lang w:eastAsia="pl-PL" w:bidi="pl-PL"/>
        </w:rPr>
        <w:t>ę, należy ocenić wpływ ryzyka w </w:t>
      </w:r>
      <w:r w:rsidR="00220637">
        <w:rPr>
          <w:rFonts w:ascii="Times New Roman" w:hAnsi="Times New Roman" w:cs="Times New Roman"/>
          <w:color w:val="000000"/>
          <w:lang w:eastAsia="pl-PL" w:bidi="pl-PL"/>
        </w:rPr>
        <w:t>skali od I do V </w:t>
      </w:r>
      <w:r w:rsidRPr="00220637">
        <w:rPr>
          <w:rFonts w:ascii="Times New Roman" w:hAnsi="Times New Roman" w:cs="Times New Roman"/>
          <w:color w:val="000000"/>
          <w:lang w:eastAsia="pl-PL" w:bidi="pl-PL"/>
        </w:rPr>
        <w:t>punktów.</w:t>
      </w:r>
    </w:p>
    <w:p w14:paraId="6631A322" w14:textId="77777777" w:rsidR="00D45DEC" w:rsidRPr="00220637" w:rsidRDefault="00D45DEC" w:rsidP="008F57CB">
      <w:pPr>
        <w:pStyle w:val="Teksttreci0"/>
        <w:numPr>
          <w:ilvl w:val="0"/>
          <w:numId w:val="53"/>
        </w:numPr>
        <w:jc w:val="both"/>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Poziom ryzyka: kombinacja skali prawdopodobieństwa i skali oddziaływania ryzyka wskazuje na całkowity poziom danego ryzyka w czterostopniowej skali (niskie/ średnie/ wysokie/ bardzo wysokie).</w:t>
      </w:r>
    </w:p>
    <w:p w14:paraId="276B8492" w14:textId="668530CB" w:rsidR="00A81D7C" w:rsidRPr="00220637" w:rsidRDefault="00D45DEC" w:rsidP="00D929A5">
      <w:pPr>
        <w:pStyle w:val="Teksttreci0"/>
        <w:shd w:val="clear" w:color="auto" w:fill="auto"/>
        <w:jc w:val="both"/>
        <w:rPr>
          <w:rFonts w:ascii="Times New Roman" w:hAnsi="Times New Roman" w:cs="Times New Roman"/>
        </w:rPr>
      </w:pPr>
      <w:r w:rsidRPr="00220637">
        <w:rPr>
          <w:rFonts w:ascii="Times New Roman" w:hAnsi="Times New Roman" w:cs="Times New Roman"/>
        </w:rPr>
        <w:t>Dla każdego ze zidentyfikowanych czynników ryzyka określono prawdopodobieństwo jego wystąpienia wykorzystując poniższą tabelę:</w:t>
      </w:r>
    </w:p>
    <w:p w14:paraId="485936D1" w14:textId="1B533CD2" w:rsidR="00073950" w:rsidRPr="00220637" w:rsidRDefault="00073950" w:rsidP="00073950">
      <w:pPr>
        <w:pStyle w:val="Legenda"/>
        <w:keepNext/>
        <w:jc w:val="center"/>
        <w:rPr>
          <w:rFonts w:ascii="Times New Roman" w:hAnsi="Times New Roman" w:cs="Times New Roman"/>
          <w:sz w:val="22"/>
          <w:szCs w:val="22"/>
        </w:rPr>
      </w:pPr>
      <w:bookmarkStart w:id="120" w:name="_Toc34814597"/>
      <w:r w:rsidRPr="00220637">
        <w:rPr>
          <w:rFonts w:ascii="Times New Roman" w:hAnsi="Times New Roman" w:cs="Times New Roman"/>
          <w:sz w:val="22"/>
          <w:szCs w:val="22"/>
        </w:rPr>
        <w:t xml:space="preserve">Tabela </w:t>
      </w:r>
      <w:r w:rsidRPr="00220637">
        <w:rPr>
          <w:rFonts w:ascii="Times New Roman" w:hAnsi="Times New Roman" w:cs="Times New Roman"/>
          <w:sz w:val="22"/>
          <w:szCs w:val="22"/>
        </w:rPr>
        <w:fldChar w:fldCharType="begin"/>
      </w:r>
      <w:r w:rsidRPr="00220637">
        <w:rPr>
          <w:rFonts w:ascii="Times New Roman" w:hAnsi="Times New Roman" w:cs="Times New Roman"/>
          <w:sz w:val="22"/>
          <w:szCs w:val="22"/>
        </w:rPr>
        <w:instrText xml:space="preserve"> SEQ Tabela \* ARABIC </w:instrText>
      </w:r>
      <w:r w:rsidRPr="00220637">
        <w:rPr>
          <w:rFonts w:ascii="Times New Roman" w:hAnsi="Times New Roman" w:cs="Times New Roman"/>
          <w:sz w:val="22"/>
          <w:szCs w:val="22"/>
        </w:rPr>
        <w:fldChar w:fldCharType="separate"/>
      </w:r>
      <w:r w:rsidR="002546C3" w:rsidRPr="00220637">
        <w:rPr>
          <w:rFonts w:ascii="Times New Roman" w:hAnsi="Times New Roman" w:cs="Times New Roman"/>
          <w:noProof/>
          <w:sz w:val="22"/>
          <w:szCs w:val="22"/>
        </w:rPr>
        <w:t>26</w:t>
      </w:r>
      <w:r w:rsidRPr="00220637">
        <w:rPr>
          <w:rFonts w:ascii="Times New Roman" w:hAnsi="Times New Roman" w:cs="Times New Roman"/>
          <w:sz w:val="22"/>
          <w:szCs w:val="22"/>
        </w:rPr>
        <w:fldChar w:fldCharType="end"/>
      </w:r>
      <w:r w:rsidRPr="00220637">
        <w:rPr>
          <w:rFonts w:ascii="Times New Roman" w:hAnsi="Times New Roman" w:cs="Times New Roman"/>
          <w:sz w:val="22"/>
          <w:szCs w:val="22"/>
        </w:rPr>
        <w:t>. Oznaczenia prawdopodobieństwa wystąpienia ryzyka</w:t>
      </w:r>
      <w:bookmarkEnd w:id="120"/>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14"/>
        <w:gridCol w:w="3048"/>
        <w:gridCol w:w="3024"/>
      </w:tblGrid>
      <w:tr w:rsidR="00D45DEC" w:rsidRPr="00B96C2A" w14:paraId="364BAABD" w14:textId="77777777" w:rsidTr="00CE3DFD">
        <w:trPr>
          <w:jc w:val="center"/>
        </w:trPr>
        <w:tc>
          <w:tcPr>
            <w:tcW w:w="9086" w:type="dxa"/>
            <w:gridSpan w:val="3"/>
            <w:shd w:val="clear" w:color="auto" w:fill="FFFFFF"/>
            <w:vAlign w:val="center"/>
          </w:tcPr>
          <w:p w14:paraId="1729B684"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Prawdopodobieństwo</w:t>
            </w:r>
          </w:p>
        </w:tc>
      </w:tr>
      <w:tr w:rsidR="00D45DEC" w:rsidRPr="00B96C2A" w14:paraId="0EAA29BE" w14:textId="77777777" w:rsidTr="00CE3DFD">
        <w:trPr>
          <w:jc w:val="center"/>
        </w:trPr>
        <w:tc>
          <w:tcPr>
            <w:tcW w:w="3014" w:type="dxa"/>
            <w:shd w:val="clear" w:color="auto" w:fill="FFFFFF"/>
            <w:vAlign w:val="center"/>
          </w:tcPr>
          <w:p w14:paraId="0FE1E4C3"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Skala</w:t>
            </w:r>
          </w:p>
        </w:tc>
        <w:tc>
          <w:tcPr>
            <w:tcW w:w="3048" w:type="dxa"/>
            <w:shd w:val="clear" w:color="auto" w:fill="FFFFFF"/>
            <w:vAlign w:val="center"/>
          </w:tcPr>
          <w:p w14:paraId="6811C6FB"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Zakres wartości prawdopodobieństwa</w:t>
            </w:r>
          </w:p>
        </w:tc>
        <w:tc>
          <w:tcPr>
            <w:tcW w:w="3024" w:type="dxa"/>
            <w:shd w:val="clear" w:color="auto" w:fill="FFFFFF"/>
            <w:vAlign w:val="center"/>
          </w:tcPr>
          <w:p w14:paraId="0D0B8997"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Wartość punktowa</w:t>
            </w:r>
          </w:p>
        </w:tc>
      </w:tr>
      <w:tr w:rsidR="00D45DEC" w:rsidRPr="00B96C2A" w14:paraId="021C6DE8" w14:textId="77777777" w:rsidTr="00CE3DFD">
        <w:trPr>
          <w:jc w:val="center"/>
        </w:trPr>
        <w:tc>
          <w:tcPr>
            <w:tcW w:w="3014" w:type="dxa"/>
            <w:shd w:val="clear" w:color="auto" w:fill="FFFFFF"/>
            <w:vAlign w:val="bottom"/>
          </w:tcPr>
          <w:p w14:paraId="3110273B"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Bardzo niskie</w:t>
            </w:r>
          </w:p>
        </w:tc>
        <w:tc>
          <w:tcPr>
            <w:tcW w:w="3048" w:type="dxa"/>
            <w:shd w:val="clear" w:color="auto" w:fill="FFFFFF"/>
            <w:vAlign w:val="center"/>
          </w:tcPr>
          <w:p w14:paraId="53BDC7AB"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0% - 10%</w:t>
            </w:r>
          </w:p>
        </w:tc>
        <w:tc>
          <w:tcPr>
            <w:tcW w:w="3024" w:type="dxa"/>
            <w:shd w:val="clear" w:color="auto" w:fill="FFFFFF"/>
            <w:vAlign w:val="center"/>
          </w:tcPr>
          <w:p w14:paraId="32A1BEAB"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w:t>
            </w:r>
          </w:p>
        </w:tc>
      </w:tr>
      <w:tr w:rsidR="00D45DEC" w:rsidRPr="00B96C2A" w14:paraId="20DC790E" w14:textId="77777777" w:rsidTr="00CE3DFD">
        <w:trPr>
          <w:jc w:val="center"/>
        </w:trPr>
        <w:tc>
          <w:tcPr>
            <w:tcW w:w="3014" w:type="dxa"/>
            <w:shd w:val="clear" w:color="auto" w:fill="FFFFFF"/>
            <w:vAlign w:val="bottom"/>
          </w:tcPr>
          <w:p w14:paraId="17B11136"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Niskie</w:t>
            </w:r>
          </w:p>
        </w:tc>
        <w:tc>
          <w:tcPr>
            <w:tcW w:w="3048" w:type="dxa"/>
            <w:shd w:val="clear" w:color="auto" w:fill="FFFFFF"/>
            <w:vAlign w:val="center"/>
          </w:tcPr>
          <w:p w14:paraId="7EEDF35F"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&lt;10% - 33%</w:t>
            </w:r>
          </w:p>
        </w:tc>
        <w:tc>
          <w:tcPr>
            <w:tcW w:w="3024" w:type="dxa"/>
            <w:shd w:val="clear" w:color="auto" w:fill="FFFFFF"/>
            <w:vAlign w:val="center"/>
          </w:tcPr>
          <w:p w14:paraId="099E818B"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w:t>
            </w:r>
          </w:p>
        </w:tc>
      </w:tr>
      <w:tr w:rsidR="00D45DEC" w:rsidRPr="00B96C2A" w14:paraId="04E463E1" w14:textId="77777777" w:rsidTr="00CE3DFD">
        <w:trPr>
          <w:jc w:val="center"/>
        </w:trPr>
        <w:tc>
          <w:tcPr>
            <w:tcW w:w="3014" w:type="dxa"/>
            <w:shd w:val="clear" w:color="auto" w:fill="FFFFFF"/>
            <w:vAlign w:val="bottom"/>
          </w:tcPr>
          <w:p w14:paraId="451CD378"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Średnie</w:t>
            </w:r>
          </w:p>
        </w:tc>
        <w:tc>
          <w:tcPr>
            <w:tcW w:w="3048" w:type="dxa"/>
            <w:shd w:val="clear" w:color="auto" w:fill="FFFFFF"/>
            <w:vAlign w:val="center"/>
          </w:tcPr>
          <w:p w14:paraId="7DE98412"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&lt;33% - 66%</w:t>
            </w:r>
          </w:p>
        </w:tc>
        <w:tc>
          <w:tcPr>
            <w:tcW w:w="3024" w:type="dxa"/>
            <w:shd w:val="clear" w:color="auto" w:fill="FFFFFF"/>
            <w:vAlign w:val="center"/>
          </w:tcPr>
          <w:p w14:paraId="027CB2CF"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C</w:t>
            </w:r>
          </w:p>
        </w:tc>
      </w:tr>
      <w:tr w:rsidR="00D45DEC" w:rsidRPr="00B96C2A" w14:paraId="01510A17" w14:textId="77777777" w:rsidTr="00CE3DFD">
        <w:trPr>
          <w:jc w:val="center"/>
        </w:trPr>
        <w:tc>
          <w:tcPr>
            <w:tcW w:w="3014" w:type="dxa"/>
            <w:shd w:val="clear" w:color="auto" w:fill="FFFFFF"/>
            <w:vAlign w:val="bottom"/>
          </w:tcPr>
          <w:p w14:paraId="48D85674"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Wysokie</w:t>
            </w:r>
          </w:p>
        </w:tc>
        <w:tc>
          <w:tcPr>
            <w:tcW w:w="3048" w:type="dxa"/>
            <w:shd w:val="clear" w:color="auto" w:fill="FFFFFF"/>
            <w:vAlign w:val="center"/>
          </w:tcPr>
          <w:p w14:paraId="2E7974F4"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&lt;66% - 90%</w:t>
            </w:r>
          </w:p>
        </w:tc>
        <w:tc>
          <w:tcPr>
            <w:tcW w:w="3024" w:type="dxa"/>
            <w:shd w:val="clear" w:color="auto" w:fill="FFFFFF"/>
            <w:vAlign w:val="center"/>
          </w:tcPr>
          <w:p w14:paraId="04887083"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D</w:t>
            </w:r>
          </w:p>
        </w:tc>
      </w:tr>
      <w:tr w:rsidR="00D45DEC" w:rsidRPr="00B96C2A" w14:paraId="4CF4E273" w14:textId="77777777" w:rsidTr="00CE3DFD">
        <w:trPr>
          <w:jc w:val="center"/>
        </w:trPr>
        <w:tc>
          <w:tcPr>
            <w:tcW w:w="3014" w:type="dxa"/>
            <w:shd w:val="clear" w:color="auto" w:fill="FFFFFF"/>
            <w:vAlign w:val="bottom"/>
          </w:tcPr>
          <w:p w14:paraId="1CFCC62F"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Bardzo wysokie</w:t>
            </w:r>
          </w:p>
        </w:tc>
        <w:tc>
          <w:tcPr>
            <w:tcW w:w="3048" w:type="dxa"/>
            <w:shd w:val="clear" w:color="auto" w:fill="FFFFFF"/>
            <w:vAlign w:val="center"/>
          </w:tcPr>
          <w:p w14:paraId="284BCAE6"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&lt;90% - 100%</w:t>
            </w:r>
          </w:p>
        </w:tc>
        <w:tc>
          <w:tcPr>
            <w:tcW w:w="3024" w:type="dxa"/>
            <w:shd w:val="clear" w:color="auto" w:fill="FFFFFF"/>
            <w:vAlign w:val="center"/>
          </w:tcPr>
          <w:p w14:paraId="7EB3A604" w14:textId="77777777" w:rsidR="00D45DEC" w:rsidRPr="00B96C2A" w:rsidRDefault="00D45DEC" w:rsidP="00CE3DFD">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E</w:t>
            </w:r>
          </w:p>
        </w:tc>
      </w:tr>
    </w:tbl>
    <w:p w14:paraId="69A022BA" w14:textId="77777777" w:rsidR="00D45DEC" w:rsidRPr="00E074D3" w:rsidRDefault="00D45DEC" w:rsidP="00541BF7">
      <w:pPr>
        <w:pStyle w:val="Podpistabeli0"/>
        <w:shd w:val="clear" w:color="auto" w:fill="auto"/>
        <w:spacing w:before="40" w:after="40"/>
        <w:rPr>
          <w:rFonts w:ascii="Times New Roman" w:hAnsi="Times New Roman" w:cs="Times New Roman"/>
          <w:i w:val="0"/>
          <w:iCs w:val="0"/>
          <w:color w:val="000000"/>
          <w:sz w:val="22"/>
          <w:szCs w:val="22"/>
          <w:lang w:eastAsia="pl-PL" w:bidi="pl-PL"/>
        </w:rPr>
      </w:pPr>
    </w:p>
    <w:p w14:paraId="0D5470BD" w14:textId="1972B0D6" w:rsidR="00D45DEC" w:rsidRPr="00220637" w:rsidRDefault="00D45DEC" w:rsidP="00F40C30">
      <w:pPr>
        <w:pStyle w:val="Teksttreci0"/>
        <w:shd w:val="clear" w:color="auto" w:fill="auto"/>
        <w:spacing w:after="0"/>
        <w:jc w:val="both"/>
        <w:rPr>
          <w:rFonts w:ascii="Times New Roman" w:hAnsi="Times New Roman" w:cs="Times New Roman"/>
        </w:rPr>
      </w:pPr>
      <w:r w:rsidRPr="00220637">
        <w:rPr>
          <w:rFonts w:ascii="Times New Roman" w:hAnsi="Times New Roman" w:cs="Times New Roman"/>
        </w:rPr>
        <w:t>Do każdego z czynników ryzyka określono również skalę s</w:t>
      </w:r>
      <w:r w:rsidRPr="00220637">
        <w:rPr>
          <w:rFonts w:ascii="Times New Roman" w:hAnsi="Times New Roman" w:cs="Times New Roman"/>
          <w:color w:val="000000"/>
          <w:lang w:eastAsia="pl-PL" w:bidi="pl-PL"/>
        </w:rPr>
        <w:t>iły oddziaływania danego ryzyka na projekt na podstawie poniższe tabeli:</w:t>
      </w:r>
    </w:p>
    <w:p w14:paraId="7B75B6CF" w14:textId="77777777" w:rsidR="00D45DEC" w:rsidRPr="00220637" w:rsidRDefault="00D45DEC" w:rsidP="00F40C30">
      <w:pPr>
        <w:spacing w:after="120" w:line="1" w:lineRule="exact"/>
        <w:rPr>
          <w:rFonts w:ascii="Times New Roman" w:hAnsi="Times New Roman" w:cs="Times New Roman"/>
        </w:rPr>
      </w:pPr>
    </w:p>
    <w:p w14:paraId="67606347" w14:textId="0D9681E1" w:rsidR="00073950" w:rsidRPr="00220637" w:rsidRDefault="00073950" w:rsidP="00073950">
      <w:pPr>
        <w:pStyle w:val="Legenda"/>
        <w:keepNext/>
        <w:jc w:val="center"/>
        <w:rPr>
          <w:rFonts w:ascii="Times New Roman" w:hAnsi="Times New Roman" w:cs="Times New Roman"/>
          <w:sz w:val="22"/>
          <w:szCs w:val="22"/>
        </w:rPr>
      </w:pPr>
      <w:bookmarkStart w:id="121" w:name="_Toc34814598"/>
      <w:r w:rsidRPr="00220637">
        <w:rPr>
          <w:rFonts w:ascii="Times New Roman" w:hAnsi="Times New Roman" w:cs="Times New Roman"/>
          <w:sz w:val="22"/>
          <w:szCs w:val="22"/>
        </w:rPr>
        <w:t xml:space="preserve">Tabela </w:t>
      </w:r>
      <w:r w:rsidRPr="00220637">
        <w:rPr>
          <w:rFonts w:ascii="Times New Roman" w:hAnsi="Times New Roman" w:cs="Times New Roman"/>
          <w:sz w:val="22"/>
          <w:szCs w:val="22"/>
        </w:rPr>
        <w:fldChar w:fldCharType="begin"/>
      </w:r>
      <w:r w:rsidRPr="00220637">
        <w:rPr>
          <w:rFonts w:ascii="Times New Roman" w:hAnsi="Times New Roman" w:cs="Times New Roman"/>
          <w:sz w:val="22"/>
          <w:szCs w:val="22"/>
        </w:rPr>
        <w:instrText xml:space="preserve"> SEQ Tabela \* ARABIC </w:instrText>
      </w:r>
      <w:r w:rsidRPr="00220637">
        <w:rPr>
          <w:rFonts w:ascii="Times New Roman" w:hAnsi="Times New Roman" w:cs="Times New Roman"/>
          <w:sz w:val="22"/>
          <w:szCs w:val="22"/>
        </w:rPr>
        <w:fldChar w:fldCharType="separate"/>
      </w:r>
      <w:r w:rsidR="002546C3" w:rsidRPr="00220637">
        <w:rPr>
          <w:rFonts w:ascii="Times New Roman" w:hAnsi="Times New Roman" w:cs="Times New Roman"/>
          <w:noProof/>
          <w:sz w:val="22"/>
          <w:szCs w:val="22"/>
        </w:rPr>
        <w:t>27</w:t>
      </w:r>
      <w:r w:rsidRPr="00220637">
        <w:rPr>
          <w:rFonts w:ascii="Times New Roman" w:hAnsi="Times New Roman" w:cs="Times New Roman"/>
          <w:sz w:val="22"/>
          <w:szCs w:val="22"/>
        </w:rPr>
        <w:fldChar w:fldCharType="end"/>
      </w:r>
      <w:r w:rsidRPr="00220637">
        <w:rPr>
          <w:rFonts w:ascii="Times New Roman" w:hAnsi="Times New Roman" w:cs="Times New Roman"/>
          <w:sz w:val="22"/>
          <w:szCs w:val="22"/>
        </w:rPr>
        <w:t>. Analiza jakościowa ryzyka - siła oddziaływania na projekt</w:t>
      </w:r>
      <w:bookmarkEnd w:id="121"/>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872"/>
        <w:gridCol w:w="1214"/>
      </w:tblGrid>
      <w:tr w:rsidR="00D45DEC" w:rsidRPr="00B96C2A" w14:paraId="0F86F25C" w14:textId="77777777" w:rsidTr="00541BF7">
        <w:trPr>
          <w:jc w:val="center"/>
        </w:trPr>
        <w:tc>
          <w:tcPr>
            <w:tcW w:w="7872" w:type="dxa"/>
            <w:shd w:val="clear" w:color="auto" w:fill="FFFFFF"/>
            <w:vAlign w:val="center"/>
          </w:tcPr>
          <w:p w14:paraId="204F1E73"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Opis</w:t>
            </w:r>
          </w:p>
        </w:tc>
        <w:tc>
          <w:tcPr>
            <w:tcW w:w="1214" w:type="dxa"/>
            <w:shd w:val="clear" w:color="auto" w:fill="FFFFFF"/>
            <w:vAlign w:val="center"/>
          </w:tcPr>
          <w:p w14:paraId="164FD40F" w14:textId="0DF0158F" w:rsidR="00D45DEC" w:rsidRPr="00B96C2A" w:rsidRDefault="00CE3DFD" w:rsidP="00541BF7">
            <w:pPr>
              <w:pStyle w:val="Inne0"/>
              <w:shd w:val="clear" w:color="auto" w:fill="auto"/>
              <w:spacing w:before="40" w:after="40" w:line="240" w:lineRule="auto"/>
              <w:jc w:val="center"/>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L</w:t>
            </w:r>
            <w:r w:rsidR="00D45DEC" w:rsidRPr="00B96C2A">
              <w:rPr>
                <w:rFonts w:ascii="Times New Roman" w:hAnsi="Times New Roman" w:cs="Times New Roman"/>
                <w:b/>
                <w:bCs/>
                <w:color w:val="000000"/>
                <w:sz w:val="20"/>
                <w:szCs w:val="20"/>
                <w:lang w:eastAsia="pl-PL" w:bidi="pl-PL"/>
              </w:rPr>
              <w:t>. punktów</w:t>
            </w:r>
          </w:p>
        </w:tc>
      </w:tr>
      <w:tr w:rsidR="00D45DEC" w:rsidRPr="00B96C2A" w14:paraId="6CE119DC" w14:textId="77777777" w:rsidTr="00541BF7">
        <w:trPr>
          <w:jc w:val="center"/>
        </w:trPr>
        <w:tc>
          <w:tcPr>
            <w:tcW w:w="7872" w:type="dxa"/>
            <w:shd w:val="clear" w:color="auto" w:fill="FFFFFF"/>
            <w:vAlign w:val="center"/>
          </w:tcPr>
          <w:p w14:paraId="470C5BA9"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Brak wpływu na dobrobyt społeczny, nawet bez podejmowania działań zaradczych</w:t>
            </w:r>
          </w:p>
        </w:tc>
        <w:tc>
          <w:tcPr>
            <w:tcW w:w="1214" w:type="dxa"/>
            <w:shd w:val="clear" w:color="auto" w:fill="FFFFFF"/>
            <w:vAlign w:val="center"/>
          </w:tcPr>
          <w:p w14:paraId="40252AA0"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w:t>
            </w:r>
          </w:p>
        </w:tc>
      </w:tr>
      <w:tr w:rsidR="00D45DEC" w:rsidRPr="00B96C2A" w14:paraId="29D6ABB6" w14:textId="77777777" w:rsidTr="00541BF7">
        <w:trPr>
          <w:jc w:val="center"/>
        </w:trPr>
        <w:tc>
          <w:tcPr>
            <w:tcW w:w="7872" w:type="dxa"/>
            <w:shd w:val="clear" w:color="auto" w:fill="FFFFFF"/>
            <w:vAlign w:val="center"/>
          </w:tcPr>
          <w:p w14:paraId="12A9EFAE"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Mały wpływ na dobrobyt społeczny, mały wpływ na efekty finansowe projektu, działania zaradcze i korygujące są jednak potrzebne</w:t>
            </w:r>
          </w:p>
        </w:tc>
        <w:tc>
          <w:tcPr>
            <w:tcW w:w="1214" w:type="dxa"/>
            <w:shd w:val="clear" w:color="auto" w:fill="FFFFFF"/>
            <w:vAlign w:val="center"/>
          </w:tcPr>
          <w:p w14:paraId="1C5CA946"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II</w:t>
            </w:r>
          </w:p>
        </w:tc>
      </w:tr>
      <w:tr w:rsidR="00D45DEC" w:rsidRPr="00B96C2A" w14:paraId="7A729422" w14:textId="77777777" w:rsidTr="00541BF7">
        <w:trPr>
          <w:jc w:val="center"/>
        </w:trPr>
        <w:tc>
          <w:tcPr>
            <w:tcW w:w="7872" w:type="dxa"/>
            <w:shd w:val="clear" w:color="auto" w:fill="FFFFFF"/>
            <w:vAlign w:val="center"/>
          </w:tcPr>
          <w:p w14:paraId="2B863152"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Umiarkowany wpływ na dobrobyt społeczny, głównie negatywne efekty finansowe nawet w średnim lub długim terminie</w:t>
            </w:r>
          </w:p>
        </w:tc>
        <w:tc>
          <w:tcPr>
            <w:tcW w:w="1214" w:type="dxa"/>
            <w:shd w:val="clear" w:color="auto" w:fill="FFFFFF"/>
            <w:vAlign w:val="center"/>
          </w:tcPr>
          <w:p w14:paraId="561EE636"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III</w:t>
            </w:r>
          </w:p>
        </w:tc>
      </w:tr>
      <w:tr w:rsidR="00D45DEC" w:rsidRPr="00B96C2A" w14:paraId="45B85897" w14:textId="77777777" w:rsidTr="00541BF7">
        <w:trPr>
          <w:jc w:val="center"/>
        </w:trPr>
        <w:tc>
          <w:tcPr>
            <w:tcW w:w="7872" w:type="dxa"/>
            <w:shd w:val="clear" w:color="auto" w:fill="FFFFFF"/>
            <w:vAlign w:val="center"/>
          </w:tcPr>
          <w:p w14:paraId="18A9D97C"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Poziom krytyczny: wysoka strata dla dobrobytu społecznego, wystąpienie zdarzenia powoduje niemożliwość realizacji podstawowego celu projektu, działania zaradcze bardzo intensywne mogą nie doprowadzić do uniknięcia wysokich strat</w:t>
            </w:r>
          </w:p>
        </w:tc>
        <w:tc>
          <w:tcPr>
            <w:tcW w:w="1214" w:type="dxa"/>
            <w:shd w:val="clear" w:color="auto" w:fill="FFFFFF"/>
            <w:vAlign w:val="center"/>
          </w:tcPr>
          <w:p w14:paraId="47092AB6"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IV</w:t>
            </w:r>
          </w:p>
        </w:tc>
      </w:tr>
      <w:tr w:rsidR="00D45DEC" w:rsidRPr="00B96C2A" w14:paraId="5BFA640A" w14:textId="77777777" w:rsidTr="00541BF7">
        <w:trPr>
          <w:jc w:val="center"/>
        </w:trPr>
        <w:tc>
          <w:tcPr>
            <w:tcW w:w="7872" w:type="dxa"/>
            <w:shd w:val="clear" w:color="auto" w:fill="FFFFFF"/>
            <w:vAlign w:val="center"/>
          </w:tcPr>
          <w:p w14:paraId="4C2B75D7"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Poziom katastroficzny: Fiasko projektu, zdarzenie może wywołać całkowity brak realizacji celu projektu, główne efekty projektu nie będą uzyskane w średnim i długim terminie</w:t>
            </w:r>
          </w:p>
        </w:tc>
        <w:tc>
          <w:tcPr>
            <w:tcW w:w="1214" w:type="dxa"/>
            <w:shd w:val="clear" w:color="auto" w:fill="FFFFFF"/>
            <w:vAlign w:val="center"/>
          </w:tcPr>
          <w:p w14:paraId="3A54A2E8" w14:textId="77777777" w:rsidR="00D45DEC" w:rsidRPr="00B96C2A" w:rsidRDefault="00D45DEC" w:rsidP="00541BF7">
            <w:pPr>
              <w:pStyle w:val="Inne0"/>
              <w:shd w:val="clear" w:color="auto" w:fill="auto"/>
              <w:spacing w:before="40" w:after="4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V</w:t>
            </w:r>
          </w:p>
        </w:tc>
      </w:tr>
    </w:tbl>
    <w:p w14:paraId="2FDCB198" w14:textId="77777777" w:rsidR="00D45DEC" w:rsidRPr="00E074D3" w:rsidRDefault="00D45DEC" w:rsidP="00F40C30">
      <w:pPr>
        <w:pStyle w:val="Teksttreci80"/>
        <w:shd w:val="clear" w:color="auto" w:fill="auto"/>
        <w:spacing w:after="340"/>
        <w:jc w:val="both"/>
        <w:rPr>
          <w:rFonts w:ascii="Times New Roman" w:hAnsi="Times New Roman" w:cs="Times New Roman"/>
          <w:sz w:val="20"/>
          <w:szCs w:val="20"/>
        </w:rPr>
      </w:pPr>
      <w:r w:rsidRPr="00E074D3">
        <w:rPr>
          <w:rFonts w:ascii="Times New Roman" w:hAnsi="Times New Roman" w:cs="Times New Roman"/>
          <w:color w:val="000000"/>
          <w:sz w:val="20"/>
          <w:szCs w:val="20"/>
          <w:lang w:eastAsia="pl-PL" w:bidi="pl-PL"/>
        </w:rPr>
        <w:t>Źródło: Niebieska Księga Transportu</w:t>
      </w:r>
    </w:p>
    <w:p w14:paraId="4095E584" w14:textId="65B8CCCB" w:rsidR="00D45DEC" w:rsidRPr="00E074D3" w:rsidRDefault="00D45DEC" w:rsidP="005A756F">
      <w:pPr>
        <w:pStyle w:val="Nagwek3"/>
        <w:numPr>
          <w:ilvl w:val="2"/>
          <w:numId w:val="2"/>
        </w:numPr>
        <w:spacing w:before="600" w:after="120"/>
        <w:jc w:val="both"/>
        <w:rPr>
          <w:rFonts w:ascii="Times New Roman" w:hAnsi="Times New Roman" w:cs="Times New Roman"/>
        </w:rPr>
      </w:pPr>
      <w:bookmarkStart w:id="122" w:name="bookmark360"/>
      <w:bookmarkStart w:id="123" w:name="_Toc34814294"/>
      <w:r w:rsidRPr="00E074D3">
        <w:rPr>
          <w:rFonts w:ascii="Times New Roman" w:hAnsi="Times New Roman" w:cs="Times New Roman"/>
          <w:lang w:eastAsia="pl-PL" w:bidi="pl-PL"/>
        </w:rPr>
        <w:lastRenderedPageBreak/>
        <w:t>Matryca poziomu ryzyka</w:t>
      </w:r>
      <w:bookmarkEnd w:id="122"/>
      <w:bookmarkEnd w:id="123"/>
    </w:p>
    <w:p w14:paraId="5D0A1986" w14:textId="67821008" w:rsidR="00A81D7C" w:rsidRPr="00F40C30" w:rsidRDefault="00D45DEC" w:rsidP="00D929A5">
      <w:pPr>
        <w:pStyle w:val="Teksttreci0"/>
        <w:shd w:val="clear" w:color="auto" w:fill="auto"/>
        <w:spacing w:line="286" w:lineRule="auto"/>
        <w:jc w:val="both"/>
        <w:rPr>
          <w:rFonts w:ascii="Times New Roman" w:hAnsi="Times New Roman" w:cs="Times New Roman"/>
          <w:color w:val="000000"/>
          <w:lang w:eastAsia="pl-PL" w:bidi="pl-PL"/>
        </w:rPr>
      </w:pPr>
      <w:r w:rsidRPr="00F40C30">
        <w:rPr>
          <w:rFonts w:ascii="Times New Roman" w:hAnsi="Times New Roman" w:cs="Times New Roman"/>
          <w:color w:val="000000"/>
          <w:lang w:eastAsia="pl-PL" w:bidi="pl-PL"/>
        </w:rPr>
        <w:t>W kolejnym kroku zestawiono prawdopodobieństwo ryzyka oraz skalę oddziaływania na projekt i zgodnie z poniższą tabelą oszacowano poziom ryzyka.</w:t>
      </w:r>
    </w:p>
    <w:p w14:paraId="3F40C751" w14:textId="69D9DC23" w:rsidR="00073950" w:rsidRPr="00F40C30" w:rsidRDefault="00073950" w:rsidP="00073950">
      <w:pPr>
        <w:pStyle w:val="Legenda"/>
        <w:keepNext/>
        <w:jc w:val="center"/>
        <w:rPr>
          <w:rFonts w:ascii="Times New Roman" w:hAnsi="Times New Roman" w:cs="Times New Roman"/>
          <w:sz w:val="22"/>
          <w:szCs w:val="22"/>
        </w:rPr>
      </w:pPr>
      <w:bookmarkStart w:id="124" w:name="_Toc34814599"/>
      <w:r w:rsidRPr="00F40C30">
        <w:rPr>
          <w:rFonts w:ascii="Times New Roman" w:hAnsi="Times New Roman" w:cs="Times New Roman"/>
          <w:sz w:val="22"/>
          <w:szCs w:val="22"/>
        </w:rPr>
        <w:t xml:space="preserve">Tabela </w:t>
      </w:r>
      <w:r w:rsidRPr="00F40C30">
        <w:rPr>
          <w:rFonts w:ascii="Times New Roman" w:hAnsi="Times New Roman" w:cs="Times New Roman"/>
          <w:sz w:val="22"/>
          <w:szCs w:val="22"/>
        </w:rPr>
        <w:fldChar w:fldCharType="begin"/>
      </w:r>
      <w:r w:rsidRPr="00F40C30">
        <w:rPr>
          <w:rFonts w:ascii="Times New Roman" w:hAnsi="Times New Roman" w:cs="Times New Roman"/>
          <w:sz w:val="22"/>
          <w:szCs w:val="22"/>
        </w:rPr>
        <w:instrText xml:space="preserve"> SEQ Tabela \* ARABIC </w:instrText>
      </w:r>
      <w:r w:rsidRPr="00F40C30">
        <w:rPr>
          <w:rFonts w:ascii="Times New Roman" w:hAnsi="Times New Roman" w:cs="Times New Roman"/>
          <w:sz w:val="22"/>
          <w:szCs w:val="22"/>
        </w:rPr>
        <w:fldChar w:fldCharType="separate"/>
      </w:r>
      <w:r w:rsidR="002546C3" w:rsidRPr="00F40C30">
        <w:rPr>
          <w:rFonts w:ascii="Times New Roman" w:hAnsi="Times New Roman" w:cs="Times New Roman"/>
          <w:noProof/>
          <w:sz w:val="22"/>
          <w:szCs w:val="22"/>
        </w:rPr>
        <w:t>28</w:t>
      </w:r>
      <w:r w:rsidRPr="00F40C30">
        <w:rPr>
          <w:rFonts w:ascii="Times New Roman" w:hAnsi="Times New Roman" w:cs="Times New Roman"/>
          <w:sz w:val="22"/>
          <w:szCs w:val="22"/>
        </w:rPr>
        <w:fldChar w:fldCharType="end"/>
      </w:r>
      <w:r w:rsidRPr="00F40C30">
        <w:rPr>
          <w:rFonts w:ascii="Times New Roman" w:hAnsi="Times New Roman" w:cs="Times New Roman"/>
          <w:sz w:val="22"/>
          <w:szCs w:val="22"/>
        </w:rPr>
        <w:t>. Matryca poziomu ryzyka</w:t>
      </w:r>
      <w:bookmarkEnd w:id="124"/>
    </w:p>
    <w:tbl>
      <w:tblPr>
        <w:tblOverlap w:val="never"/>
        <w:tblW w:w="0" w:type="auto"/>
        <w:jc w:val="center"/>
        <w:tblLayout w:type="fixed"/>
        <w:tblCellMar>
          <w:left w:w="10" w:type="dxa"/>
          <w:right w:w="10" w:type="dxa"/>
        </w:tblCellMar>
        <w:tblLook w:val="04A0" w:firstRow="1" w:lastRow="0" w:firstColumn="1" w:lastColumn="0" w:noHBand="0" w:noVBand="1"/>
      </w:tblPr>
      <w:tblGrid>
        <w:gridCol w:w="725"/>
        <w:gridCol w:w="451"/>
        <w:gridCol w:w="1018"/>
        <w:gridCol w:w="1090"/>
        <w:gridCol w:w="1930"/>
        <w:gridCol w:w="1930"/>
        <w:gridCol w:w="1939"/>
      </w:tblGrid>
      <w:tr w:rsidR="00D45DEC" w:rsidRPr="00B96C2A" w14:paraId="22A4918F" w14:textId="77777777" w:rsidTr="0048175F">
        <w:trPr>
          <w:trHeight w:hRule="exact" w:val="350"/>
          <w:jc w:val="center"/>
        </w:trPr>
        <w:tc>
          <w:tcPr>
            <w:tcW w:w="1176" w:type="dxa"/>
            <w:gridSpan w:val="2"/>
            <w:vMerge w:val="restart"/>
            <w:tcBorders>
              <w:top w:val="single" w:sz="4" w:space="0" w:color="auto"/>
              <w:left w:val="single" w:sz="4" w:space="0" w:color="auto"/>
            </w:tcBorders>
            <w:shd w:val="clear" w:color="auto" w:fill="D9E2F3"/>
          </w:tcPr>
          <w:p w14:paraId="2D77E2C7" w14:textId="77777777" w:rsidR="00D45DEC" w:rsidRPr="00B96C2A" w:rsidRDefault="00D45DEC" w:rsidP="00D45DEC">
            <w:pPr>
              <w:rPr>
                <w:rFonts w:ascii="Times New Roman" w:hAnsi="Times New Roman" w:cs="Times New Roman"/>
                <w:sz w:val="20"/>
                <w:szCs w:val="20"/>
              </w:rPr>
            </w:pPr>
          </w:p>
        </w:tc>
        <w:tc>
          <w:tcPr>
            <w:tcW w:w="7907" w:type="dxa"/>
            <w:gridSpan w:val="5"/>
            <w:tcBorders>
              <w:top w:val="single" w:sz="4" w:space="0" w:color="auto"/>
              <w:left w:val="single" w:sz="4" w:space="0" w:color="auto"/>
              <w:right w:val="single" w:sz="4" w:space="0" w:color="auto"/>
            </w:tcBorders>
            <w:shd w:val="clear" w:color="auto" w:fill="D9E2F3"/>
            <w:vAlign w:val="center"/>
          </w:tcPr>
          <w:p w14:paraId="6B43C9E0" w14:textId="77777777" w:rsidR="00D45DEC" w:rsidRPr="00B96C2A" w:rsidRDefault="00D45DEC" w:rsidP="0048175F">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Siła oddziaływania</w:t>
            </w:r>
          </w:p>
        </w:tc>
      </w:tr>
      <w:tr w:rsidR="00D45DEC" w:rsidRPr="00B96C2A" w14:paraId="581A41E6" w14:textId="77777777" w:rsidTr="00B96C2A">
        <w:trPr>
          <w:trHeight w:hRule="exact" w:val="284"/>
          <w:jc w:val="center"/>
        </w:trPr>
        <w:tc>
          <w:tcPr>
            <w:tcW w:w="1176" w:type="dxa"/>
            <w:gridSpan w:val="2"/>
            <w:vMerge/>
            <w:tcBorders>
              <w:left w:val="single" w:sz="4" w:space="0" w:color="auto"/>
            </w:tcBorders>
            <w:shd w:val="clear" w:color="auto" w:fill="D9E2F3"/>
          </w:tcPr>
          <w:p w14:paraId="1E70E61B" w14:textId="77777777" w:rsidR="00D45DEC" w:rsidRPr="00B96C2A" w:rsidRDefault="00D45DEC" w:rsidP="00D45DEC">
            <w:pPr>
              <w:rPr>
                <w:rFonts w:ascii="Times New Roman" w:hAnsi="Times New Roman" w:cs="Times New Roman"/>
                <w:sz w:val="20"/>
                <w:szCs w:val="20"/>
              </w:rPr>
            </w:pPr>
          </w:p>
        </w:tc>
        <w:tc>
          <w:tcPr>
            <w:tcW w:w="1018" w:type="dxa"/>
            <w:tcBorders>
              <w:top w:val="single" w:sz="4" w:space="0" w:color="auto"/>
              <w:left w:val="single" w:sz="4" w:space="0" w:color="auto"/>
            </w:tcBorders>
            <w:shd w:val="clear" w:color="auto" w:fill="D9E2F3"/>
            <w:vAlign w:val="center"/>
          </w:tcPr>
          <w:p w14:paraId="6C385466" w14:textId="77777777" w:rsidR="00D45DEC" w:rsidRPr="00B96C2A" w:rsidRDefault="00D45DEC" w:rsidP="00B96C2A">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w:t>
            </w:r>
          </w:p>
        </w:tc>
        <w:tc>
          <w:tcPr>
            <w:tcW w:w="1090" w:type="dxa"/>
            <w:tcBorders>
              <w:top w:val="single" w:sz="4" w:space="0" w:color="auto"/>
              <w:left w:val="single" w:sz="4" w:space="0" w:color="auto"/>
              <w:bottom w:val="single" w:sz="4" w:space="0" w:color="auto"/>
            </w:tcBorders>
            <w:shd w:val="clear" w:color="auto" w:fill="D9E2F3"/>
            <w:vAlign w:val="center"/>
          </w:tcPr>
          <w:p w14:paraId="480ACEE8" w14:textId="77777777" w:rsidR="00D45DEC" w:rsidRPr="00B96C2A" w:rsidRDefault="00D45DEC" w:rsidP="00B96C2A">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II</w:t>
            </w:r>
          </w:p>
        </w:tc>
        <w:tc>
          <w:tcPr>
            <w:tcW w:w="1930" w:type="dxa"/>
            <w:tcBorders>
              <w:top w:val="single" w:sz="4" w:space="0" w:color="auto"/>
              <w:left w:val="single" w:sz="4" w:space="0" w:color="auto"/>
              <w:bottom w:val="single" w:sz="4" w:space="0" w:color="auto"/>
            </w:tcBorders>
            <w:shd w:val="clear" w:color="auto" w:fill="D9E2F3"/>
            <w:vAlign w:val="center"/>
          </w:tcPr>
          <w:p w14:paraId="61B06BE0" w14:textId="77777777" w:rsidR="00D45DEC" w:rsidRPr="00B96C2A" w:rsidRDefault="00D45DEC" w:rsidP="00B96C2A">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III</w:t>
            </w:r>
          </w:p>
        </w:tc>
        <w:tc>
          <w:tcPr>
            <w:tcW w:w="1930" w:type="dxa"/>
            <w:tcBorders>
              <w:top w:val="single" w:sz="4" w:space="0" w:color="auto"/>
              <w:left w:val="single" w:sz="4" w:space="0" w:color="auto"/>
              <w:bottom w:val="single" w:sz="4" w:space="0" w:color="auto"/>
            </w:tcBorders>
            <w:shd w:val="clear" w:color="auto" w:fill="D9E2F3"/>
            <w:vAlign w:val="center"/>
          </w:tcPr>
          <w:p w14:paraId="48276929" w14:textId="77777777" w:rsidR="00D45DEC" w:rsidRPr="00B96C2A" w:rsidRDefault="00D45DEC" w:rsidP="00B96C2A">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IV</w:t>
            </w:r>
          </w:p>
        </w:tc>
        <w:tc>
          <w:tcPr>
            <w:tcW w:w="1939" w:type="dxa"/>
            <w:tcBorders>
              <w:top w:val="single" w:sz="4" w:space="0" w:color="auto"/>
              <w:left w:val="single" w:sz="4" w:space="0" w:color="auto"/>
              <w:bottom w:val="single" w:sz="4" w:space="0" w:color="auto"/>
              <w:right w:val="single" w:sz="4" w:space="0" w:color="auto"/>
            </w:tcBorders>
            <w:shd w:val="clear" w:color="auto" w:fill="D9E2F3"/>
            <w:vAlign w:val="center"/>
          </w:tcPr>
          <w:p w14:paraId="2AFA1C3E" w14:textId="77777777" w:rsidR="00D45DEC" w:rsidRPr="00B96C2A" w:rsidRDefault="00D45DEC" w:rsidP="00B96C2A">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V</w:t>
            </w:r>
          </w:p>
        </w:tc>
      </w:tr>
      <w:tr w:rsidR="00D45DEC" w:rsidRPr="00B96C2A" w14:paraId="5296AE28" w14:textId="77777777" w:rsidTr="00B96C2A">
        <w:trPr>
          <w:trHeight w:hRule="exact" w:val="397"/>
          <w:jc w:val="center"/>
        </w:trPr>
        <w:tc>
          <w:tcPr>
            <w:tcW w:w="725" w:type="dxa"/>
            <w:vMerge w:val="restart"/>
            <w:tcBorders>
              <w:top w:val="single" w:sz="4" w:space="0" w:color="auto"/>
              <w:left w:val="single" w:sz="4" w:space="0" w:color="auto"/>
            </w:tcBorders>
            <w:shd w:val="clear" w:color="auto" w:fill="D9E2F3"/>
            <w:textDirection w:val="btLr"/>
            <w:vAlign w:val="center"/>
          </w:tcPr>
          <w:p w14:paraId="025F0A6C" w14:textId="77777777" w:rsidR="00D45DEC" w:rsidRPr="00B96C2A" w:rsidRDefault="00D45DEC" w:rsidP="0048175F">
            <w:pPr>
              <w:pStyle w:val="Inne0"/>
              <w:shd w:val="clear" w:color="auto" w:fill="auto"/>
              <w:spacing w:before="140"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Prawdopodobieństwo</w:t>
            </w:r>
          </w:p>
        </w:tc>
        <w:tc>
          <w:tcPr>
            <w:tcW w:w="451" w:type="dxa"/>
            <w:tcBorders>
              <w:top w:val="single" w:sz="4" w:space="0" w:color="auto"/>
              <w:left w:val="single" w:sz="4" w:space="0" w:color="auto"/>
            </w:tcBorders>
            <w:shd w:val="clear" w:color="auto" w:fill="D9E2F3"/>
            <w:vAlign w:val="center"/>
          </w:tcPr>
          <w:p w14:paraId="131F7A00" w14:textId="77777777" w:rsidR="00D45DEC" w:rsidRPr="00B96C2A" w:rsidRDefault="00D45DEC" w:rsidP="0048175F">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A</w:t>
            </w:r>
          </w:p>
        </w:tc>
        <w:tc>
          <w:tcPr>
            <w:tcW w:w="1018" w:type="dxa"/>
            <w:tcBorders>
              <w:top w:val="single" w:sz="4" w:space="0" w:color="auto"/>
              <w:left w:val="single" w:sz="4" w:space="0" w:color="auto"/>
            </w:tcBorders>
            <w:shd w:val="clear" w:color="auto" w:fill="00AF50"/>
            <w:vAlign w:val="center"/>
          </w:tcPr>
          <w:p w14:paraId="3997FE49"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tcBorders>
            <w:shd w:val="clear" w:color="auto" w:fill="00AF50"/>
            <w:vAlign w:val="center"/>
          </w:tcPr>
          <w:p w14:paraId="17030E6A"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0" w:type="dxa"/>
            <w:tcBorders>
              <w:top w:val="single" w:sz="4" w:space="0" w:color="auto"/>
              <w:left w:val="single" w:sz="4" w:space="0" w:color="auto"/>
              <w:bottom w:val="single" w:sz="4" w:space="0" w:color="auto"/>
            </w:tcBorders>
            <w:shd w:val="clear" w:color="auto" w:fill="00AF50"/>
            <w:vAlign w:val="center"/>
          </w:tcPr>
          <w:p w14:paraId="6B4CAE74"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0" w:type="dxa"/>
            <w:tcBorders>
              <w:top w:val="single" w:sz="4" w:space="0" w:color="auto"/>
              <w:left w:val="single" w:sz="4" w:space="0" w:color="auto"/>
              <w:bottom w:val="single" w:sz="4" w:space="0" w:color="auto"/>
            </w:tcBorders>
            <w:shd w:val="clear" w:color="auto" w:fill="00AF50"/>
            <w:vAlign w:val="center"/>
          </w:tcPr>
          <w:p w14:paraId="77CD8FF3"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9" w:type="dxa"/>
            <w:tcBorders>
              <w:top w:val="single" w:sz="4" w:space="0" w:color="auto"/>
              <w:left w:val="single" w:sz="4" w:space="0" w:color="auto"/>
              <w:bottom w:val="single" w:sz="4" w:space="0" w:color="auto"/>
              <w:right w:val="single" w:sz="4" w:space="0" w:color="auto"/>
            </w:tcBorders>
            <w:shd w:val="clear" w:color="auto" w:fill="FFFF00"/>
            <w:vAlign w:val="center"/>
          </w:tcPr>
          <w:p w14:paraId="24184834"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r>
      <w:tr w:rsidR="00D45DEC" w:rsidRPr="00B96C2A" w14:paraId="61FA537F" w14:textId="77777777" w:rsidTr="00B96C2A">
        <w:trPr>
          <w:trHeight w:hRule="exact" w:val="397"/>
          <w:jc w:val="center"/>
        </w:trPr>
        <w:tc>
          <w:tcPr>
            <w:tcW w:w="725" w:type="dxa"/>
            <w:vMerge/>
            <w:tcBorders>
              <w:left w:val="single" w:sz="4" w:space="0" w:color="auto"/>
            </w:tcBorders>
            <w:shd w:val="clear" w:color="auto" w:fill="D9E2F3"/>
            <w:textDirection w:val="btLr"/>
          </w:tcPr>
          <w:p w14:paraId="79A4285E" w14:textId="77777777" w:rsidR="00D45DEC" w:rsidRPr="00B96C2A" w:rsidRDefault="00D45DEC" w:rsidP="00D45DEC">
            <w:pPr>
              <w:rPr>
                <w:rFonts w:ascii="Times New Roman" w:hAnsi="Times New Roman" w:cs="Times New Roman"/>
                <w:sz w:val="20"/>
                <w:szCs w:val="20"/>
              </w:rPr>
            </w:pPr>
          </w:p>
        </w:tc>
        <w:tc>
          <w:tcPr>
            <w:tcW w:w="451" w:type="dxa"/>
            <w:tcBorders>
              <w:top w:val="single" w:sz="4" w:space="0" w:color="auto"/>
              <w:left w:val="single" w:sz="4" w:space="0" w:color="auto"/>
            </w:tcBorders>
            <w:shd w:val="clear" w:color="auto" w:fill="D9E2F3"/>
            <w:vAlign w:val="center"/>
          </w:tcPr>
          <w:p w14:paraId="29AD974F" w14:textId="77777777" w:rsidR="00D45DEC" w:rsidRPr="00B96C2A" w:rsidRDefault="00D45DEC" w:rsidP="0048175F">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B</w:t>
            </w:r>
          </w:p>
        </w:tc>
        <w:tc>
          <w:tcPr>
            <w:tcW w:w="1018" w:type="dxa"/>
            <w:tcBorders>
              <w:top w:val="single" w:sz="4" w:space="0" w:color="auto"/>
              <w:left w:val="single" w:sz="4" w:space="0" w:color="auto"/>
            </w:tcBorders>
            <w:shd w:val="clear" w:color="auto" w:fill="00AF50"/>
            <w:vAlign w:val="center"/>
          </w:tcPr>
          <w:p w14:paraId="0392809A"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tcBorders>
            <w:shd w:val="clear" w:color="auto" w:fill="00AF50"/>
            <w:vAlign w:val="center"/>
          </w:tcPr>
          <w:p w14:paraId="265C51B0"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0" w:type="dxa"/>
            <w:tcBorders>
              <w:top w:val="single" w:sz="4" w:space="0" w:color="auto"/>
              <w:left w:val="single" w:sz="4" w:space="0" w:color="auto"/>
              <w:bottom w:val="single" w:sz="4" w:space="0" w:color="auto"/>
            </w:tcBorders>
            <w:shd w:val="clear" w:color="auto" w:fill="FFFF00"/>
            <w:vAlign w:val="center"/>
          </w:tcPr>
          <w:p w14:paraId="3EB69A30"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tcBorders>
            <w:shd w:val="clear" w:color="auto" w:fill="FFFF00"/>
            <w:vAlign w:val="center"/>
          </w:tcPr>
          <w:p w14:paraId="7E4607B0"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9" w:type="dxa"/>
            <w:tcBorders>
              <w:top w:val="single" w:sz="4" w:space="0" w:color="auto"/>
              <w:left w:val="single" w:sz="4" w:space="0" w:color="auto"/>
              <w:bottom w:val="single" w:sz="4" w:space="0" w:color="auto"/>
              <w:right w:val="single" w:sz="4" w:space="0" w:color="auto"/>
            </w:tcBorders>
            <w:shd w:val="clear" w:color="auto" w:fill="FE0000"/>
            <w:vAlign w:val="center"/>
          </w:tcPr>
          <w:p w14:paraId="5FA1EC7D"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r>
      <w:tr w:rsidR="00D45DEC" w:rsidRPr="00B96C2A" w14:paraId="1B28CB9D" w14:textId="77777777" w:rsidTr="00B96C2A">
        <w:trPr>
          <w:trHeight w:hRule="exact" w:val="397"/>
          <w:jc w:val="center"/>
        </w:trPr>
        <w:tc>
          <w:tcPr>
            <w:tcW w:w="725" w:type="dxa"/>
            <w:vMerge/>
            <w:tcBorders>
              <w:left w:val="single" w:sz="4" w:space="0" w:color="auto"/>
            </w:tcBorders>
            <w:shd w:val="clear" w:color="auto" w:fill="D9E2F3"/>
            <w:textDirection w:val="btLr"/>
          </w:tcPr>
          <w:p w14:paraId="5B62120A" w14:textId="77777777" w:rsidR="00D45DEC" w:rsidRPr="00B96C2A" w:rsidRDefault="00D45DEC" w:rsidP="00D45DEC">
            <w:pPr>
              <w:rPr>
                <w:rFonts w:ascii="Times New Roman" w:hAnsi="Times New Roman" w:cs="Times New Roman"/>
                <w:sz w:val="20"/>
                <w:szCs w:val="20"/>
              </w:rPr>
            </w:pPr>
          </w:p>
        </w:tc>
        <w:tc>
          <w:tcPr>
            <w:tcW w:w="451" w:type="dxa"/>
            <w:tcBorders>
              <w:top w:val="single" w:sz="4" w:space="0" w:color="auto"/>
              <w:left w:val="single" w:sz="4" w:space="0" w:color="auto"/>
            </w:tcBorders>
            <w:shd w:val="clear" w:color="auto" w:fill="D9E2F3"/>
            <w:vAlign w:val="center"/>
          </w:tcPr>
          <w:p w14:paraId="5C5B00D8" w14:textId="77777777" w:rsidR="00D45DEC" w:rsidRPr="00B96C2A" w:rsidRDefault="00D45DEC" w:rsidP="0048175F">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C</w:t>
            </w:r>
          </w:p>
        </w:tc>
        <w:tc>
          <w:tcPr>
            <w:tcW w:w="1018" w:type="dxa"/>
            <w:tcBorders>
              <w:top w:val="single" w:sz="4" w:space="0" w:color="auto"/>
              <w:left w:val="single" w:sz="4" w:space="0" w:color="auto"/>
            </w:tcBorders>
            <w:shd w:val="clear" w:color="auto" w:fill="00AF50"/>
            <w:vAlign w:val="center"/>
          </w:tcPr>
          <w:p w14:paraId="2A3C37EF"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tcBorders>
            <w:shd w:val="clear" w:color="auto" w:fill="FFFF00"/>
            <w:vAlign w:val="center"/>
          </w:tcPr>
          <w:p w14:paraId="633AA104"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tcBorders>
            <w:shd w:val="clear" w:color="auto" w:fill="FFFF00"/>
            <w:vAlign w:val="center"/>
          </w:tcPr>
          <w:p w14:paraId="5B400472"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tcBorders>
            <w:shd w:val="clear" w:color="auto" w:fill="FE0000"/>
            <w:vAlign w:val="center"/>
          </w:tcPr>
          <w:p w14:paraId="41F77C21"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c>
          <w:tcPr>
            <w:tcW w:w="1939" w:type="dxa"/>
            <w:tcBorders>
              <w:top w:val="single" w:sz="4" w:space="0" w:color="auto"/>
              <w:left w:val="single" w:sz="4" w:space="0" w:color="auto"/>
              <w:bottom w:val="single" w:sz="4" w:space="0" w:color="auto"/>
              <w:right w:val="single" w:sz="4" w:space="0" w:color="auto"/>
            </w:tcBorders>
            <w:shd w:val="clear" w:color="auto" w:fill="FE0000"/>
            <w:vAlign w:val="center"/>
          </w:tcPr>
          <w:p w14:paraId="4E61DB59"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r>
      <w:tr w:rsidR="00D45DEC" w:rsidRPr="00B96C2A" w14:paraId="7DCD71BC" w14:textId="77777777" w:rsidTr="00B96C2A">
        <w:trPr>
          <w:trHeight w:hRule="exact" w:val="397"/>
          <w:jc w:val="center"/>
        </w:trPr>
        <w:tc>
          <w:tcPr>
            <w:tcW w:w="725" w:type="dxa"/>
            <w:vMerge/>
            <w:tcBorders>
              <w:left w:val="single" w:sz="4" w:space="0" w:color="auto"/>
            </w:tcBorders>
            <w:shd w:val="clear" w:color="auto" w:fill="D9E2F3"/>
            <w:textDirection w:val="btLr"/>
          </w:tcPr>
          <w:p w14:paraId="0717F731" w14:textId="77777777" w:rsidR="00D45DEC" w:rsidRPr="00B96C2A" w:rsidRDefault="00D45DEC" w:rsidP="00D45DEC">
            <w:pPr>
              <w:rPr>
                <w:rFonts w:ascii="Times New Roman" w:hAnsi="Times New Roman" w:cs="Times New Roman"/>
                <w:sz w:val="20"/>
                <w:szCs w:val="20"/>
              </w:rPr>
            </w:pPr>
          </w:p>
        </w:tc>
        <w:tc>
          <w:tcPr>
            <w:tcW w:w="451" w:type="dxa"/>
            <w:tcBorders>
              <w:top w:val="single" w:sz="4" w:space="0" w:color="auto"/>
              <w:left w:val="single" w:sz="4" w:space="0" w:color="auto"/>
            </w:tcBorders>
            <w:shd w:val="clear" w:color="auto" w:fill="D9E2F3"/>
            <w:vAlign w:val="center"/>
          </w:tcPr>
          <w:p w14:paraId="3D72CC45" w14:textId="77777777" w:rsidR="00D45DEC" w:rsidRPr="00B96C2A" w:rsidRDefault="00D45DEC" w:rsidP="0048175F">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D</w:t>
            </w:r>
          </w:p>
        </w:tc>
        <w:tc>
          <w:tcPr>
            <w:tcW w:w="1018" w:type="dxa"/>
            <w:tcBorders>
              <w:top w:val="single" w:sz="4" w:space="0" w:color="auto"/>
              <w:left w:val="single" w:sz="4" w:space="0" w:color="auto"/>
            </w:tcBorders>
            <w:shd w:val="clear" w:color="auto" w:fill="00AF50"/>
            <w:vAlign w:val="center"/>
          </w:tcPr>
          <w:p w14:paraId="7813591E"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right w:val="single" w:sz="4" w:space="0" w:color="auto"/>
            </w:tcBorders>
            <w:shd w:val="clear" w:color="auto" w:fill="FFFF00"/>
            <w:vAlign w:val="center"/>
          </w:tcPr>
          <w:p w14:paraId="194EBCE0"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right w:val="single" w:sz="4" w:space="0" w:color="auto"/>
            </w:tcBorders>
            <w:shd w:val="clear" w:color="auto" w:fill="FE0000"/>
            <w:vAlign w:val="center"/>
          </w:tcPr>
          <w:p w14:paraId="7CB0A348"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1F74ED0E" w14:textId="77777777" w:rsidR="00D45DEC" w:rsidRPr="00B96C2A"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c>
          <w:tcPr>
            <w:tcW w:w="1939" w:type="dxa"/>
            <w:tcBorders>
              <w:top w:val="single" w:sz="4" w:space="0" w:color="auto"/>
              <w:left w:val="single" w:sz="4" w:space="0" w:color="auto"/>
              <w:bottom w:val="single" w:sz="4" w:space="0" w:color="auto"/>
              <w:right w:val="single" w:sz="4" w:space="0" w:color="auto"/>
            </w:tcBorders>
            <w:shd w:val="clear" w:color="auto" w:fill="C00000"/>
            <w:vAlign w:val="center"/>
          </w:tcPr>
          <w:p w14:paraId="63B6FB24" w14:textId="77777777" w:rsidR="00D45DEC" w:rsidRPr="00B96C2A"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r>
      <w:tr w:rsidR="00D45DEC" w:rsidRPr="00B96C2A" w14:paraId="3ED1944F" w14:textId="77777777" w:rsidTr="00B96C2A">
        <w:trPr>
          <w:trHeight w:hRule="exact" w:val="397"/>
          <w:jc w:val="center"/>
        </w:trPr>
        <w:tc>
          <w:tcPr>
            <w:tcW w:w="725" w:type="dxa"/>
            <w:vMerge/>
            <w:tcBorders>
              <w:left w:val="single" w:sz="4" w:space="0" w:color="auto"/>
              <w:bottom w:val="single" w:sz="4" w:space="0" w:color="auto"/>
            </w:tcBorders>
            <w:shd w:val="clear" w:color="auto" w:fill="D9E2F3"/>
            <w:textDirection w:val="btLr"/>
          </w:tcPr>
          <w:p w14:paraId="4D913B72" w14:textId="77777777" w:rsidR="00D45DEC" w:rsidRPr="00B96C2A" w:rsidRDefault="00D45DEC" w:rsidP="00D45DEC">
            <w:pPr>
              <w:rPr>
                <w:rFonts w:ascii="Times New Roman" w:hAnsi="Times New Roman" w:cs="Times New Roman"/>
                <w:sz w:val="20"/>
                <w:szCs w:val="20"/>
              </w:rPr>
            </w:pPr>
          </w:p>
        </w:tc>
        <w:tc>
          <w:tcPr>
            <w:tcW w:w="451" w:type="dxa"/>
            <w:tcBorders>
              <w:top w:val="single" w:sz="4" w:space="0" w:color="auto"/>
              <w:left w:val="single" w:sz="4" w:space="0" w:color="auto"/>
              <w:bottom w:val="single" w:sz="4" w:space="0" w:color="auto"/>
            </w:tcBorders>
            <w:shd w:val="clear" w:color="auto" w:fill="D9E2F3"/>
            <w:vAlign w:val="center"/>
          </w:tcPr>
          <w:p w14:paraId="57A271E2" w14:textId="77777777" w:rsidR="00D45DEC" w:rsidRPr="00B96C2A" w:rsidRDefault="00D45DEC" w:rsidP="0048175F">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E</w:t>
            </w:r>
          </w:p>
        </w:tc>
        <w:tc>
          <w:tcPr>
            <w:tcW w:w="1018" w:type="dxa"/>
            <w:tcBorders>
              <w:top w:val="single" w:sz="4" w:space="0" w:color="auto"/>
              <w:left w:val="single" w:sz="4" w:space="0" w:color="auto"/>
              <w:bottom w:val="single" w:sz="4" w:space="0" w:color="auto"/>
            </w:tcBorders>
            <w:shd w:val="clear" w:color="auto" w:fill="FFFF00"/>
            <w:vAlign w:val="center"/>
          </w:tcPr>
          <w:p w14:paraId="0DF7D368"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090" w:type="dxa"/>
            <w:tcBorders>
              <w:top w:val="single" w:sz="4" w:space="0" w:color="auto"/>
              <w:left w:val="single" w:sz="4" w:space="0" w:color="auto"/>
              <w:bottom w:val="single" w:sz="4" w:space="0" w:color="auto"/>
              <w:right w:val="single" w:sz="4" w:space="0" w:color="auto"/>
            </w:tcBorders>
            <w:shd w:val="clear" w:color="auto" w:fill="FE0000"/>
            <w:vAlign w:val="center"/>
          </w:tcPr>
          <w:p w14:paraId="7775EA42" w14:textId="77777777" w:rsidR="00D45DEC" w:rsidRPr="00B96C2A" w:rsidRDefault="00D45DEC" w:rsidP="0084640B">
            <w:pPr>
              <w:pStyle w:val="Inne0"/>
              <w:shd w:val="clear" w:color="auto" w:fill="auto"/>
              <w:spacing w:after="0" w:line="240" w:lineRule="auto"/>
              <w:jc w:val="center"/>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01A8F000" w14:textId="77777777" w:rsidR="00D45DEC" w:rsidRPr="00B96C2A"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490BD397" w14:textId="77777777" w:rsidR="00D45DEC" w:rsidRPr="00B96C2A"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c>
          <w:tcPr>
            <w:tcW w:w="1939" w:type="dxa"/>
            <w:tcBorders>
              <w:top w:val="single" w:sz="4" w:space="0" w:color="auto"/>
              <w:left w:val="single" w:sz="4" w:space="0" w:color="auto"/>
              <w:bottom w:val="single" w:sz="4" w:space="0" w:color="auto"/>
              <w:right w:val="single" w:sz="4" w:space="0" w:color="auto"/>
            </w:tcBorders>
            <w:shd w:val="clear" w:color="auto" w:fill="C00000"/>
            <w:vAlign w:val="center"/>
          </w:tcPr>
          <w:p w14:paraId="65C12C69" w14:textId="77777777" w:rsidR="00D45DEC" w:rsidRPr="00B96C2A"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r>
    </w:tbl>
    <w:p w14:paraId="09335E37" w14:textId="74E7ADC9" w:rsidR="00D45DEC" w:rsidRPr="00E074D3" w:rsidRDefault="00D45DEC" w:rsidP="00F40C30">
      <w:pPr>
        <w:pStyle w:val="Podpistabeli0"/>
        <w:shd w:val="clear" w:color="auto" w:fill="auto"/>
        <w:jc w:val="both"/>
        <w:rPr>
          <w:rFonts w:ascii="Times New Roman" w:hAnsi="Times New Roman" w:cs="Times New Roman"/>
          <w:sz w:val="20"/>
          <w:szCs w:val="20"/>
        </w:rPr>
      </w:pPr>
      <w:r w:rsidRPr="00E074D3">
        <w:rPr>
          <w:rFonts w:ascii="Times New Roman" w:hAnsi="Times New Roman" w:cs="Times New Roman"/>
          <w:i w:val="0"/>
          <w:iCs w:val="0"/>
          <w:color w:val="000000"/>
          <w:sz w:val="20"/>
          <w:szCs w:val="20"/>
          <w:lang w:eastAsia="pl-PL" w:bidi="pl-PL"/>
        </w:rPr>
        <w:t>Źródło: Niebieska Księga Transportu</w:t>
      </w:r>
    </w:p>
    <w:p w14:paraId="6F7D37CF" w14:textId="77777777" w:rsidR="00D45DEC" w:rsidRPr="00E074D3" w:rsidRDefault="00D45DEC" w:rsidP="00D45DEC">
      <w:pPr>
        <w:rPr>
          <w:rFonts w:ascii="Times New Roman" w:hAnsi="Times New Roman" w:cs="Times New Roman"/>
        </w:rPr>
        <w:sectPr w:rsidR="00D45DEC" w:rsidRPr="00E074D3" w:rsidSect="00D726D1">
          <w:headerReference w:type="even" r:id="rId57"/>
          <w:headerReference w:type="default" r:id="rId58"/>
          <w:footerReference w:type="even" r:id="rId59"/>
          <w:footerReference w:type="default" r:id="rId60"/>
          <w:headerReference w:type="first" r:id="rId61"/>
          <w:footerReference w:type="first" r:id="rId62"/>
          <w:footnotePr>
            <w:numStart w:val="4"/>
          </w:footnotePr>
          <w:pgSz w:w="11900" w:h="16840"/>
          <w:pgMar w:top="851" w:right="851" w:bottom="1418" w:left="851" w:header="0" w:footer="3" w:gutter="0"/>
          <w:cols w:space="720"/>
          <w:noEndnote/>
          <w:titlePg/>
          <w:docGrid w:linePitch="360"/>
        </w:sectPr>
      </w:pPr>
    </w:p>
    <w:p w14:paraId="3D6E88AF" w14:textId="77777777" w:rsidR="0039342C" w:rsidRPr="00E074D3" w:rsidRDefault="0039342C" w:rsidP="0039342C">
      <w:pPr>
        <w:pStyle w:val="Legenda"/>
        <w:keepNext/>
        <w:jc w:val="center"/>
        <w:rPr>
          <w:rFonts w:ascii="Times New Roman" w:hAnsi="Times New Roman" w:cs="Times New Roman"/>
          <w:sz w:val="22"/>
          <w:szCs w:val="22"/>
        </w:rPr>
      </w:pPr>
      <w:bookmarkStart w:id="125" w:name="_Toc34814600"/>
      <w:r w:rsidRPr="00E074D3">
        <w:rPr>
          <w:rFonts w:ascii="Times New Roman" w:hAnsi="Times New Roman" w:cs="Times New Roman"/>
          <w:sz w:val="22"/>
          <w:szCs w:val="22"/>
        </w:rPr>
        <w:lastRenderedPageBreak/>
        <w:t xml:space="preserve">Tabela </w:t>
      </w:r>
      <w:r w:rsidRPr="00E074D3">
        <w:rPr>
          <w:rFonts w:ascii="Times New Roman" w:hAnsi="Times New Roman" w:cs="Times New Roman"/>
          <w:sz w:val="22"/>
          <w:szCs w:val="22"/>
        </w:rPr>
        <w:fldChar w:fldCharType="begin"/>
      </w:r>
      <w:r w:rsidRPr="00E074D3">
        <w:rPr>
          <w:rFonts w:ascii="Times New Roman" w:hAnsi="Times New Roman" w:cs="Times New Roman"/>
          <w:sz w:val="22"/>
          <w:szCs w:val="22"/>
        </w:rPr>
        <w:instrText xml:space="preserve"> SEQ Tabela \* ARABIC </w:instrText>
      </w:r>
      <w:r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29</w:t>
      </w:r>
      <w:r w:rsidRPr="00E074D3">
        <w:rPr>
          <w:rFonts w:ascii="Times New Roman" w:hAnsi="Times New Roman" w:cs="Times New Roman"/>
          <w:sz w:val="22"/>
          <w:szCs w:val="22"/>
        </w:rPr>
        <w:fldChar w:fldCharType="end"/>
      </w:r>
      <w:r w:rsidRPr="00E074D3">
        <w:rPr>
          <w:rFonts w:ascii="Times New Roman" w:hAnsi="Times New Roman" w:cs="Times New Roman"/>
          <w:sz w:val="22"/>
          <w:szCs w:val="22"/>
        </w:rPr>
        <w:t>. Analiza jakościowa ryzyka - skala oddziaływania na projekt</w:t>
      </w:r>
      <w:bookmarkEnd w:id="125"/>
    </w:p>
    <w:tbl>
      <w:tblPr>
        <w:tblOverlap w:val="never"/>
        <w:tblW w:w="14016" w:type="dxa"/>
        <w:jc w:val="center"/>
        <w:tblCellMar>
          <w:left w:w="10" w:type="dxa"/>
          <w:right w:w="10" w:type="dxa"/>
        </w:tblCellMar>
        <w:tblLook w:val="04A0" w:firstRow="1" w:lastRow="0" w:firstColumn="1" w:lastColumn="0" w:noHBand="0" w:noVBand="1"/>
      </w:tblPr>
      <w:tblGrid>
        <w:gridCol w:w="2892"/>
        <w:gridCol w:w="3164"/>
        <w:gridCol w:w="3313"/>
        <w:gridCol w:w="605"/>
        <w:gridCol w:w="422"/>
        <w:gridCol w:w="831"/>
        <w:gridCol w:w="2789"/>
      </w:tblGrid>
      <w:tr w:rsidR="0039342C" w:rsidRPr="005468A4" w14:paraId="52754B18" w14:textId="77777777" w:rsidTr="005468A4">
        <w:trPr>
          <w:cantSplit/>
          <w:trHeight w:hRule="exact" w:val="2110"/>
          <w:jc w:val="center"/>
        </w:trPr>
        <w:tc>
          <w:tcPr>
            <w:tcW w:w="2892" w:type="dxa"/>
            <w:tcBorders>
              <w:top w:val="single" w:sz="4" w:space="0" w:color="auto"/>
              <w:left w:val="single" w:sz="4" w:space="0" w:color="auto"/>
              <w:bottom w:val="single" w:sz="4" w:space="0" w:color="auto"/>
            </w:tcBorders>
            <w:shd w:val="clear" w:color="auto" w:fill="FFFFFF"/>
            <w:vAlign w:val="center"/>
          </w:tcPr>
          <w:p w14:paraId="547E6CCD" w14:textId="77777777" w:rsidR="0039342C" w:rsidRPr="005468A4" w:rsidRDefault="0039342C" w:rsidP="004831D3">
            <w:pPr>
              <w:pStyle w:val="Inne0"/>
              <w:shd w:val="clear" w:color="auto" w:fill="auto"/>
              <w:spacing w:after="0" w:line="240" w:lineRule="auto"/>
              <w:jc w:val="center"/>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Ryzyko</w:t>
            </w:r>
          </w:p>
        </w:tc>
        <w:tc>
          <w:tcPr>
            <w:tcW w:w="3164" w:type="dxa"/>
            <w:tcBorders>
              <w:top w:val="single" w:sz="4" w:space="0" w:color="auto"/>
              <w:left w:val="single" w:sz="4" w:space="0" w:color="auto"/>
              <w:bottom w:val="single" w:sz="4" w:space="0" w:color="auto"/>
            </w:tcBorders>
            <w:shd w:val="clear" w:color="auto" w:fill="FFFFFF"/>
            <w:vAlign w:val="center"/>
          </w:tcPr>
          <w:p w14:paraId="1120DC67" w14:textId="77777777" w:rsidR="0039342C" w:rsidRPr="005468A4" w:rsidRDefault="0039342C" w:rsidP="004831D3">
            <w:pPr>
              <w:pStyle w:val="Inne0"/>
              <w:shd w:val="clear" w:color="auto" w:fill="auto"/>
              <w:spacing w:after="0" w:line="240" w:lineRule="auto"/>
              <w:jc w:val="center"/>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Przyczyny</w:t>
            </w:r>
          </w:p>
        </w:tc>
        <w:tc>
          <w:tcPr>
            <w:tcW w:w="3313" w:type="dxa"/>
            <w:tcBorders>
              <w:top w:val="single" w:sz="4" w:space="0" w:color="auto"/>
              <w:left w:val="single" w:sz="4" w:space="0" w:color="auto"/>
              <w:bottom w:val="single" w:sz="4" w:space="0" w:color="auto"/>
            </w:tcBorders>
            <w:shd w:val="clear" w:color="auto" w:fill="FFFFFF"/>
            <w:vAlign w:val="center"/>
          </w:tcPr>
          <w:p w14:paraId="34B40C6C" w14:textId="77777777" w:rsidR="0039342C" w:rsidRPr="005468A4" w:rsidRDefault="0039342C" w:rsidP="004831D3">
            <w:pPr>
              <w:pStyle w:val="Inne0"/>
              <w:shd w:val="clear" w:color="auto" w:fill="auto"/>
              <w:spacing w:after="0" w:line="240" w:lineRule="auto"/>
              <w:jc w:val="center"/>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Skutki</w:t>
            </w:r>
          </w:p>
        </w:tc>
        <w:tc>
          <w:tcPr>
            <w:tcW w:w="605" w:type="dxa"/>
            <w:tcBorders>
              <w:top w:val="single" w:sz="4" w:space="0" w:color="auto"/>
              <w:left w:val="single" w:sz="4" w:space="0" w:color="auto"/>
              <w:bottom w:val="single" w:sz="4" w:space="0" w:color="auto"/>
            </w:tcBorders>
            <w:shd w:val="clear" w:color="auto" w:fill="FFFFFF"/>
            <w:textDirection w:val="btLr"/>
            <w:vAlign w:val="center"/>
          </w:tcPr>
          <w:p w14:paraId="7A4D5D21" w14:textId="77777777" w:rsidR="0039342C" w:rsidRPr="005468A4" w:rsidRDefault="0039342C" w:rsidP="004831D3">
            <w:pPr>
              <w:pStyle w:val="Inne0"/>
              <w:shd w:val="clear" w:color="auto" w:fill="auto"/>
              <w:spacing w:after="0" w:line="240" w:lineRule="auto"/>
              <w:ind w:left="113" w:right="113"/>
              <w:jc w:val="center"/>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Prawdopodobieństwo</w:t>
            </w:r>
          </w:p>
        </w:tc>
        <w:tc>
          <w:tcPr>
            <w:tcW w:w="422" w:type="dxa"/>
            <w:tcBorders>
              <w:top w:val="single" w:sz="4" w:space="0" w:color="auto"/>
              <w:left w:val="single" w:sz="4" w:space="0" w:color="auto"/>
              <w:bottom w:val="single" w:sz="4" w:space="0" w:color="auto"/>
            </w:tcBorders>
            <w:shd w:val="clear" w:color="auto" w:fill="FFFFFF"/>
            <w:textDirection w:val="btLr"/>
            <w:vAlign w:val="center"/>
          </w:tcPr>
          <w:p w14:paraId="04FAA949" w14:textId="77777777" w:rsidR="0039342C" w:rsidRPr="005468A4" w:rsidRDefault="0039342C" w:rsidP="004831D3">
            <w:pPr>
              <w:pStyle w:val="Inne0"/>
              <w:shd w:val="clear" w:color="auto" w:fill="auto"/>
              <w:spacing w:after="0" w:line="240" w:lineRule="auto"/>
              <w:ind w:left="113" w:right="113"/>
              <w:jc w:val="center"/>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Siła oddziaływania</w:t>
            </w:r>
          </w:p>
        </w:tc>
        <w:tc>
          <w:tcPr>
            <w:tcW w:w="831" w:type="dxa"/>
            <w:tcBorders>
              <w:top w:val="single" w:sz="4" w:space="0" w:color="auto"/>
              <w:left w:val="single" w:sz="4" w:space="0" w:color="auto"/>
              <w:bottom w:val="single" w:sz="4" w:space="0" w:color="auto"/>
            </w:tcBorders>
            <w:shd w:val="clear" w:color="auto" w:fill="FFFFFF"/>
            <w:vAlign w:val="center"/>
          </w:tcPr>
          <w:p w14:paraId="1F3D1762" w14:textId="77777777" w:rsidR="0039342C" w:rsidRPr="005468A4" w:rsidRDefault="0039342C" w:rsidP="004831D3">
            <w:pPr>
              <w:pStyle w:val="Inne0"/>
              <w:shd w:val="clear" w:color="auto" w:fill="auto"/>
              <w:spacing w:after="0" w:line="240" w:lineRule="auto"/>
              <w:jc w:val="center"/>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Poziom ryzyka</w:t>
            </w:r>
          </w:p>
        </w:tc>
        <w:tc>
          <w:tcPr>
            <w:tcW w:w="2789" w:type="dxa"/>
            <w:tcBorders>
              <w:top w:val="single" w:sz="4" w:space="0" w:color="auto"/>
              <w:left w:val="single" w:sz="4" w:space="0" w:color="auto"/>
              <w:bottom w:val="single" w:sz="4" w:space="0" w:color="auto"/>
              <w:right w:val="single" w:sz="4" w:space="0" w:color="auto"/>
            </w:tcBorders>
            <w:shd w:val="clear" w:color="auto" w:fill="FFFFFF"/>
            <w:vAlign w:val="center"/>
          </w:tcPr>
          <w:p w14:paraId="05B6D77B" w14:textId="77777777" w:rsidR="0039342C" w:rsidRPr="005468A4" w:rsidRDefault="0039342C" w:rsidP="004831D3">
            <w:pPr>
              <w:pStyle w:val="Inne0"/>
              <w:shd w:val="clear" w:color="auto" w:fill="auto"/>
              <w:tabs>
                <w:tab w:val="left" w:pos="1397"/>
                <w:tab w:val="right" w:pos="2544"/>
              </w:tabs>
              <w:spacing w:after="0" w:line="240" w:lineRule="auto"/>
              <w:ind w:left="110" w:right="139"/>
              <w:jc w:val="center"/>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Środki zapobiegawcze i/lub ograniczające ryzyko</w:t>
            </w:r>
          </w:p>
        </w:tc>
      </w:tr>
      <w:tr w:rsidR="0039342C" w:rsidRPr="005468A4" w14:paraId="6DAEF3AE" w14:textId="77777777" w:rsidTr="003C6F27">
        <w:trPr>
          <w:trHeight w:val="1452"/>
          <w:jc w:val="center"/>
        </w:trPr>
        <w:tc>
          <w:tcPr>
            <w:tcW w:w="2892" w:type="dxa"/>
            <w:tcBorders>
              <w:top w:val="single" w:sz="4" w:space="0" w:color="auto"/>
              <w:left w:val="single" w:sz="4" w:space="0" w:color="auto"/>
              <w:bottom w:val="single" w:sz="4" w:space="0" w:color="auto"/>
            </w:tcBorders>
            <w:shd w:val="clear" w:color="auto" w:fill="FFFF00"/>
          </w:tcPr>
          <w:p w14:paraId="78CEC782"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Zainteresowanie środkami transportu o napędzie elektrycznym niższe niż przewidywano</w:t>
            </w:r>
          </w:p>
        </w:tc>
        <w:tc>
          <w:tcPr>
            <w:tcW w:w="3164" w:type="dxa"/>
            <w:tcBorders>
              <w:top w:val="single" w:sz="4" w:space="0" w:color="auto"/>
              <w:left w:val="single" w:sz="4" w:space="0" w:color="auto"/>
              <w:bottom w:val="single" w:sz="4" w:space="0" w:color="auto"/>
            </w:tcBorders>
            <w:shd w:val="clear" w:color="auto" w:fill="FFFF00"/>
          </w:tcPr>
          <w:p w14:paraId="2FC8C6BB" w14:textId="7D549712"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Trudności w dokonywaniu długoterminowych, wiarygodnych prognoz z powodu zmieniających się warunków gospodarczych (np. kryzy</w:t>
            </w:r>
            <w:r w:rsidR="00290D89">
              <w:rPr>
                <w:rFonts w:ascii="Times New Roman" w:hAnsi="Times New Roman" w:cs="Times New Roman"/>
                <w:color w:val="000000"/>
                <w:sz w:val="20"/>
                <w:szCs w:val="20"/>
                <w:lang w:eastAsia="pl-PL" w:bidi="pl-PL"/>
              </w:rPr>
              <w:t>s finansowy), czy preferencji i </w:t>
            </w:r>
            <w:r w:rsidRPr="005468A4">
              <w:rPr>
                <w:rFonts w:ascii="Times New Roman" w:hAnsi="Times New Roman" w:cs="Times New Roman"/>
                <w:color w:val="000000"/>
                <w:sz w:val="20"/>
                <w:szCs w:val="20"/>
                <w:lang w:eastAsia="pl-PL" w:bidi="pl-PL"/>
              </w:rPr>
              <w:t>możliwości finansowych obywateli</w:t>
            </w:r>
          </w:p>
        </w:tc>
        <w:tc>
          <w:tcPr>
            <w:tcW w:w="3313" w:type="dxa"/>
            <w:tcBorders>
              <w:top w:val="single" w:sz="4" w:space="0" w:color="auto"/>
              <w:left w:val="single" w:sz="4" w:space="0" w:color="auto"/>
              <w:bottom w:val="single" w:sz="4" w:space="0" w:color="auto"/>
            </w:tcBorders>
            <w:shd w:val="clear" w:color="auto" w:fill="FFFF00"/>
          </w:tcPr>
          <w:p w14:paraId="447CBB31"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Natężenie zjawiska kongestii</w:t>
            </w:r>
          </w:p>
        </w:tc>
        <w:tc>
          <w:tcPr>
            <w:tcW w:w="605" w:type="dxa"/>
            <w:tcBorders>
              <w:top w:val="single" w:sz="4" w:space="0" w:color="auto"/>
              <w:left w:val="single" w:sz="4" w:space="0" w:color="auto"/>
              <w:bottom w:val="single" w:sz="4" w:space="0" w:color="auto"/>
            </w:tcBorders>
            <w:shd w:val="clear" w:color="auto" w:fill="FFFF00"/>
          </w:tcPr>
          <w:p w14:paraId="002616AE"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5040B67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5DA43E2E"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Średnie</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00F2623A" w14:textId="77777777" w:rsidR="0039342C" w:rsidRPr="005468A4" w:rsidRDefault="0039342C" w:rsidP="005468A4">
            <w:pPr>
              <w:pStyle w:val="Inne0"/>
              <w:shd w:val="clear" w:color="auto" w:fill="auto"/>
              <w:tabs>
                <w:tab w:val="left" w:pos="1397"/>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Organizowanie spotkań z mieszkańcami i lokalnymi przedsiębiorcami oraz prowadzenie edukacji wśród dzieci i młodzieży, promujących elektromobilność</w:t>
            </w:r>
          </w:p>
        </w:tc>
      </w:tr>
      <w:tr w:rsidR="0039342C" w:rsidRPr="005468A4" w14:paraId="03E36CA3" w14:textId="77777777" w:rsidTr="003C6F27">
        <w:trPr>
          <w:trHeight w:val="976"/>
          <w:jc w:val="center"/>
        </w:trPr>
        <w:tc>
          <w:tcPr>
            <w:tcW w:w="2892" w:type="dxa"/>
            <w:tcBorders>
              <w:top w:val="single" w:sz="4" w:space="0" w:color="auto"/>
              <w:left w:val="single" w:sz="4" w:space="0" w:color="auto"/>
            </w:tcBorders>
            <w:shd w:val="clear" w:color="auto" w:fill="00B050"/>
          </w:tcPr>
          <w:p w14:paraId="6BC74548"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Niedoszacowanie kosztów budowy planowanej infrastruktury</w:t>
            </w:r>
          </w:p>
        </w:tc>
        <w:tc>
          <w:tcPr>
            <w:tcW w:w="3164" w:type="dxa"/>
            <w:tcBorders>
              <w:top w:val="single" w:sz="4" w:space="0" w:color="auto"/>
              <w:left w:val="single" w:sz="4" w:space="0" w:color="auto"/>
            </w:tcBorders>
            <w:shd w:val="clear" w:color="auto" w:fill="00B050"/>
          </w:tcPr>
          <w:p w14:paraId="56B9D643" w14:textId="77777777" w:rsidR="0039342C" w:rsidRPr="005468A4" w:rsidRDefault="0039342C" w:rsidP="005468A4">
            <w:pPr>
              <w:pStyle w:val="Inne0"/>
              <w:shd w:val="clear" w:color="auto" w:fill="auto"/>
              <w:tabs>
                <w:tab w:val="left" w:pos="1022"/>
                <w:tab w:val="left" w:pos="2155"/>
              </w:tabs>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 uwagi na wieloletni zasięg Strategii, brak możliwości dokładnego oszacowania kosztów inwestycyjnych</w:t>
            </w:r>
          </w:p>
        </w:tc>
        <w:tc>
          <w:tcPr>
            <w:tcW w:w="3313" w:type="dxa"/>
            <w:tcBorders>
              <w:top w:val="single" w:sz="4" w:space="0" w:color="auto"/>
              <w:left w:val="single" w:sz="4" w:space="0" w:color="auto"/>
            </w:tcBorders>
            <w:shd w:val="clear" w:color="auto" w:fill="00B050"/>
          </w:tcPr>
          <w:p w14:paraId="325DB2F7"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Konieczność poniesienia wyższych nakładów niż zakładano</w:t>
            </w:r>
          </w:p>
        </w:tc>
        <w:tc>
          <w:tcPr>
            <w:tcW w:w="605" w:type="dxa"/>
            <w:tcBorders>
              <w:top w:val="single" w:sz="4" w:space="0" w:color="auto"/>
              <w:left w:val="single" w:sz="4" w:space="0" w:color="auto"/>
            </w:tcBorders>
            <w:shd w:val="clear" w:color="auto" w:fill="00B050"/>
          </w:tcPr>
          <w:p w14:paraId="4FA7736A"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tcBorders>
            <w:shd w:val="clear" w:color="auto" w:fill="00B050"/>
          </w:tcPr>
          <w:p w14:paraId="6603807F"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w:t>
            </w:r>
          </w:p>
        </w:tc>
        <w:tc>
          <w:tcPr>
            <w:tcW w:w="831" w:type="dxa"/>
            <w:tcBorders>
              <w:top w:val="single" w:sz="4" w:space="0" w:color="auto"/>
              <w:left w:val="single" w:sz="4" w:space="0" w:color="auto"/>
            </w:tcBorders>
            <w:shd w:val="clear" w:color="auto" w:fill="00B050"/>
          </w:tcPr>
          <w:p w14:paraId="2F6583EB"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6482AAE8" w14:textId="77777777" w:rsidR="0039342C" w:rsidRPr="005468A4" w:rsidRDefault="0039342C" w:rsidP="005468A4">
            <w:pPr>
              <w:pStyle w:val="Inne0"/>
              <w:shd w:val="clear" w:color="auto" w:fill="auto"/>
              <w:tabs>
                <w:tab w:val="left" w:pos="1694"/>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Monitorowanie budżetów poszczególnych przedsięwzięć</w:t>
            </w:r>
          </w:p>
        </w:tc>
      </w:tr>
      <w:tr w:rsidR="0039342C" w:rsidRPr="005468A4" w14:paraId="49854828" w14:textId="77777777" w:rsidTr="003C6F27">
        <w:trPr>
          <w:trHeight w:val="977"/>
          <w:jc w:val="center"/>
        </w:trPr>
        <w:tc>
          <w:tcPr>
            <w:tcW w:w="2892" w:type="dxa"/>
            <w:tcBorders>
              <w:top w:val="single" w:sz="4" w:space="0" w:color="auto"/>
              <w:left w:val="single" w:sz="4" w:space="0" w:color="auto"/>
              <w:bottom w:val="single" w:sz="4" w:space="0" w:color="auto"/>
            </w:tcBorders>
            <w:shd w:val="clear" w:color="auto" w:fill="00B050"/>
          </w:tcPr>
          <w:p w14:paraId="46CB6156"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Opóźnienia w uzyskiwaniu pozwoleń na budowę</w:t>
            </w:r>
          </w:p>
        </w:tc>
        <w:tc>
          <w:tcPr>
            <w:tcW w:w="3164" w:type="dxa"/>
            <w:tcBorders>
              <w:top w:val="single" w:sz="4" w:space="0" w:color="auto"/>
              <w:left w:val="single" w:sz="4" w:space="0" w:color="auto"/>
              <w:bottom w:val="single" w:sz="4" w:space="0" w:color="auto"/>
            </w:tcBorders>
            <w:shd w:val="clear" w:color="auto" w:fill="00B050"/>
          </w:tcPr>
          <w:p w14:paraId="0361FBF5"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Wydłużenie procedur administracyjnych</w:t>
            </w:r>
          </w:p>
        </w:tc>
        <w:tc>
          <w:tcPr>
            <w:tcW w:w="3313" w:type="dxa"/>
            <w:tcBorders>
              <w:top w:val="single" w:sz="4" w:space="0" w:color="auto"/>
              <w:left w:val="single" w:sz="4" w:space="0" w:color="auto"/>
              <w:bottom w:val="single" w:sz="4" w:space="0" w:color="auto"/>
            </w:tcBorders>
            <w:shd w:val="clear" w:color="auto" w:fill="00B050"/>
          </w:tcPr>
          <w:p w14:paraId="610BA611"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Opóźnienie realizacji inwestycji</w:t>
            </w:r>
          </w:p>
        </w:tc>
        <w:tc>
          <w:tcPr>
            <w:tcW w:w="605" w:type="dxa"/>
            <w:tcBorders>
              <w:top w:val="single" w:sz="4" w:space="0" w:color="auto"/>
              <w:left w:val="single" w:sz="4" w:space="0" w:color="auto"/>
              <w:bottom w:val="single" w:sz="4" w:space="0" w:color="auto"/>
            </w:tcBorders>
            <w:shd w:val="clear" w:color="auto" w:fill="00B050"/>
          </w:tcPr>
          <w:p w14:paraId="16EEBFA2"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bottom w:val="single" w:sz="4" w:space="0" w:color="auto"/>
            </w:tcBorders>
            <w:shd w:val="clear" w:color="auto" w:fill="00B050"/>
          </w:tcPr>
          <w:p w14:paraId="603A5B14"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w:t>
            </w:r>
          </w:p>
        </w:tc>
        <w:tc>
          <w:tcPr>
            <w:tcW w:w="831" w:type="dxa"/>
            <w:tcBorders>
              <w:top w:val="single" w:sz="4" w:space="0" w:color="auto"/>
              <w:left w:val="single" w:sz="4" w:space="0" w:color="auto"/>
              <w:bottom w:val="single" w:sz="4" w:space="0" w:color="auto"/>
            </w:tcBorders>
            <w:shd w:val="clear" w:color="auto" w:fill="00B050"/>
          </w:tcPr>
          <w:p w14:paraId="39C4F511"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53FA6F1B" w14:textId="6C0539B8" w:rsidR="0039342C" w:rsidRPr="005468A4" w:rsidRDefault="00290D89" w:rsidP="005468A4">
            <w:pPr>
              <w:pStyle w:val="Inne0"/>
              <w:shd w:val="clear" w:color="auto" w:fill="auto"/>
              <w:tabs>
                <w:tab w:val="right" w:pos="2544"/>
              </w:tabs>
              <w:spacing w:after="0" w:line="240" w:lineRule="auto"/>
              <w:ind w:left="110" w:right="139"/>
              <w:rPr>
                <w:rFonts w:ascii="Times New Roman" w:hAnsi="Times New Roman" w:cs="Times New Roman"/>
                <w:color w:val="000000"/>
                <w:sz w:val="20"/>
                <w:szCs w:val="20"/>
                <w:lang w:eastAsia="pl-PL" w:bidi="pl-PL"/>
              </w:rPr>
            </w:pPr>
            <w:r>
              <w:rPr>
                <w:rFonts w:ascii="Times New Roman" w:hAnsi="Times New Roman" w:cs="Times New Roman"/>
                <w:color w:val="000000"/>
                <w:sz w:val="20"/>
                <w:szCs w:val="20"/>
                <w:lang w:eastAsia="pl-PL" w:bidi="pl-PL"/>
              </w:rPr>
              <w:t>Monitorowanie procedur i w </w:t>
            </w:r>
            <w:r w:rsidR="0039342C" w:rsidRPr="005468A4">
              <w:rPr>
                <w:rFonts w:ascii="Times New Roman" w:hAnsi="Times New Roman" w:cs="Times New Roman"/>
                <w:color w:val="000000"/>
                <w:sz w:val="20"/>
                <w:szCs w:val="20"/>
                <w:lang w:eastAsia="pl-PL" w:bidi="pl-PL"/>
              </w:rPr>
              <w:t>razie potrzeby podejmowanie kroków w celu ich przyspieszenia</w:t>
            </w:r>
          </w:p>
        </w:tc>
      </w:tr>
      <w:tr w:rsidR="0039342C" w:rsidRPr="005468A4" w14:paraId="1811A51F" w14:textId="77777777" w:rsidTr="003C6F27">
        <w:trPr>
          <w:trHeight w:val="725"/>
          <w:jc w:val="center"/>
        </w:trPr>
        <w:tc>
          <w:tcPr>
            <w:tcW w:w="2892" w:type="dxa"/>
            <w:tcBorders>
              <w:top w:val="single" w:sz="4" w:space="0" w:color="auto"/>
              <w:left w:val="single" w:sz="4" w:space="0" w:color="auto"/>
              <w:bottom w:val="single" w:sz="4" w:space="0" w:color="auto"/>
              <w:right w:val="single" w:sz="4" w:space="0" w:color="auto"/>
            </w:tcBorders>
            <w:shd w:val="clear" w:color="auto" w:fill="00B050"/>
          </w:tcPr>
          <w:p w14:paraId="192E0F35" w14:textId="5BB6C3D2" w:rsidR="0039342C" w:rsidRPr="005468A4" w:rsidRDefault="00290D89" w:rsidP="005468A4">
            <w:pPr>
              <w:pStyle w:val="Inne0"/>
              <w:shd w:val="clear" w:color="auto" w:fill="auto"/>
              <w:spacing w:after="0" w:line="240" w:lineRule="auto"/>
              <w:ind w:left="55" w:right="101" w:firstLine="28"/>
              <w:rPr>
                <w:rFonts w:ascii="Times New Roman" w:hAnsi="Times New Roman" w:cs="Times New Roman"/>
                <w:sz w:val="20"/>
                <w:szCs w:val="20"/>
              </w:rPr>
            </w:pPr>
            <w:r>
              <w:rPr>
                <w:rFonts w:ascii="Times New Roman" w:hAnsi="Times New Roman" w:cs="Times New Roman"/>
                <w:sz w:val="20"/>
                <w:szCs w:val="20"/>
              </w:rPr>
              <w:t>Opóźnienia w usuwaniu kolizji z </w:t>
            </w:r>
            <w:r w:rsidR="0039342C" w:rsidRPr="005468A4">
              <w:rPr>
                <w:rFonts w:ascii="Times New Roman" w:hAnsi="Times New Roman" w:cs="Times New Roman"/>
                <w:sz w:val="20"/>
                <w:szCs w:val="20"/>
              </w:rPr>
              <w:t>sieciami dystrybucyjnymi</w:t>
            </w:r>
          </w:p>
        </w:tc>
        <w:tc>
          <w:tcPr>
            <w:tcW w:w="3164" w:type="dxa"/>
            <w:tcBorders>
              <w:top w:val="single" w:sz="4" w:space="0" w:color="auto"/>
              <w:left w:val="single" w:sz="4" w:space="0" w:color="auto"/>
              <w:bottom w:val="single" w:sz="4" w:space="0" w:color="auto"/>
              <w:right w:val="single" w:sz="4" w:space="0" w:color="auto"/>
            </w:tcBorders>
            <w:shd w:val="clear" w:color="auto" w:fill="00B050"/>
          </w:tcPr>
          <w:p w14:paraId="170A3494"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Wadliwa warstwa dot. sieci dystrybucyjnej w podkładach geodezyjnych.</w:t>
            </w:r>
          </w:p>
        </w:tc>
        <w:tc>
          <w:tcPr>
            <w:tcW w:w="3313" w:type="dxa"/>
            <w:tcBorders>
              <w:top w:val="single" w:sz="4" w:space="0" w:color="auto"/>
              <w:left w:val="single" w:sz="4" w:space="0" w:color="auto"/>
              <w:bottom w:val="single" w:sz="4" w:space="0" w:color="auto"/>
              <w:right w:val="single" w:sz="4" w:space="0" w:color="auto"/>
            </w:tcBorders>
            <w:shd w:val="clear" w:color="auto" w:fill="00B050"/>
          </w:tcPr>
          <w:p w14:paraId="7D8FE0D0"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Przedłużenie cyklu inwestycyjnego. Wzrost kosztów inwestycji.</w:t>
            </w:r>
          </w:p>
        </w:tc>
        <w:tc>
          <w:tcPr>
            <w:tcW w:w="605" w:type="dxa"/>
            <w:tcBorders>
              <w:top w:val="single" w:sz="4" w:space="0" w:color="auto"/>
              <w:left w:val="single" w:sz="4" w:space="0" w:color="auto"/>
              <w:bottom w:val="single" w:sz="4" w:space="0" w:color="auto"/>
              <w:right w:val="single" w:sz="4" w:space="0" w:color="auto"/>
            </w:tcBorders>
            <w:shd w:val="clear" w:color="auto" w:fill="00B050"/>
          </w:tcPr>
          <w:p w14:paraId="13B07D9B"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right w:val="single" w:sz="4" w:space="0" w:color="auto"/>
            </w:tcBorders>
            <w:shd w:val="clear" w:color="auto" w:fill="00B050"/>
          </w:tcPr>
          <w:p w14:paraId="74CF6877"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00B050"/>
          </w:tcPr>
          <w:p w14:paraId="53E7902B"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7592B409"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Bieżący monitoring inwestycji</w:t>
            </w:r>
          </w:p>
        </w:tc>
      </w:tr>
      <w:tr w:rsidR="0039342C" w:rsidRPr="005468A4" w14:paraId="48136627" w14:textId="77777777" w:rsidTr="003C6F27">
        <w:trPr>
          <w:trHeight w:val="1914"/>
          <w:jc w:val="center"/>
        </w:trPr>
        <w:tc>
          <w:tcPr>
            <w:tcW w:w="2892" w:type="dxa"/>
            <w:tcBorders>
              <w:top w:val="single" w:sz="4" w:space="0" w:color="auto"/>
              <w:left w:val="single" w:sz="4" w:space="0" w:color="auto"/>
              <w:bottom w:val="single" w:sz="4" w:space="0" w:color="auto"/>
              <w:right w:val="single" w:sz="4" w:space="0" w:color="auto"/>
            </w:tcBorders>
            <w:shd w:val="clear" w:color="auto" w:fill="00B050"/>
          </w:tcPr>
          <w:p w14:paraId="77F866CE"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Opóźnienia w realizacji procedur zamówień</w:t>
            </w:r>
          </w:p>
        </w:tc>
        <w:tc>
          <w:tcPr>
            <w:tcW w:w="3164" w:type="dxa"/>
            <w:tcBorders>
              <w:top w:val="single" w:sz="4" w:space="0" w:color="auto"/>
              <w:left w:val="single" w:sz="4" w:space="0" w:color="auto"/>
              <w:bottom w:val="single" w:sz="4" w:space="0" w:color="auto"/>
              <w:right w:val="single" w:sz="4" w:space="0" w:color="auto"/>
            </w:tcBorders>
            <w:shd w:val="clear" w:color="auto" w:fill="00B050"/>
          </w:tcPr>
          <w:p w14:paraId="0F8CF728"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Liczne pytania odnośnie przedmiotu zamówienia w trakcie prowadzenia procedury wyboru wykonawcy,   odwołania do KIO na rozstrzygnięcie postępowania.</w:t>
            </w:r>
          </w:p>
        </w:tc>
        <w:tc>
          <w:tcPr>
            <w:tcW w:w="3313" w:type="dxa"/>
            <w:tcBorders>
              <w:top w:val="single" w:sz="4" w:space="0" w:color="auto"/>
              <w:left w:val="single" w:sz="4" w:space="0" w:color="auto"/>
              <w:bottom w:val="single" w:sz="4" w:space="0" w:color="auto"/>
              <w:right w:val="single" w:sz="4" w:space="0" w:color="auto"/>
            </w:tcBorders>
            <w:shd w:val="clear" w:color="auto" w:fill="00B050"/>
          </w:tcPr>
          <w:p w14:paraId="2DF278FF"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Opóźnienie terminu rozpoczęcia inwestycji.</w:t>
            </w:r>
          </w:p>
        </w:tc>
        <w:tc>
          <w:tcPr>
            <w:tcW w:w="605" w:type="dxa"/>
            <w:tcBorders>
              <w:top w:val="single" w:sz="4" w:space="0" w:color="auto"/>
              <w:left w:val="single" w:sz="4" w:space="0" w:color="auto"/>
              <w:bottom w:val="single" w:sz="4" w:space="0" w:color="auto"/>
              <w:right w:val="single" w:sz="4" w:space="0" w:color="auto"/>
            </w:tcBorders>
            <w:shd w:val="clear" w:color="auto" w:fill="00B050"/>
          </w:tcPr>
          <w:p w14:paraId="4A18A2B5"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right w:val="single" w:sz="4" w:space="0" w:color="auto"/>
            </w:tcBorders>
            <w:shd w:val="clear" w:color="auto" w:fill="00B050"/>
          </w:tcPr>
          <w:p w14:paraId="2E26CBF4"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00B050"/>
          </w:tcPr>
          <w:p w14:paraId="216B0D16"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481E28E3" w14:textId="2FD8712D" w:rsidR="0039342C" w:rsidRPr="005468A4" w:rsidRDefault="00290D89" w:rsidP="005468A4">
            <w:pPr>
              <w:pStyle w:val="Inne0"/>
              <w:shd w:val="clear" w:color="auto" w:fill="auto"/>
              <w:tabs>
                <w:tab w:val="left" w:pos="1406"/>
                <w:tab w:val="right" w:pos="2544"/>
              </w:tabs>
              <w:spacing w:after="0" w:line="240" w:lineRule="auto"/>
              <w:ind w:left="110" w:right="139"/>
              <w:rPr>
                <w:rFonts w:ascii="Times New Roman" w:hAnsi="Times New Roman" w:cs="Times New Roman"/>
                <w:sz w:val="20"/>
                <w:szCs w:val="20"/>
              </w:rPr>
            </w:pPr>
            <w:r>
              <w:rPr>
                <w:rFonts w:ascii="Times New Roman" w:hAnsi="Times New Roman" w:cs="Times New Roman"/>
                <w:color w:val="000000"/>
                <w:sz w:val="20"/>
                <w:szCs w:val="20"/>
                <w:lang w:eastAsia="pl-PL" w:bidi="pl-PL"/>
              </w:rPr>
              <w:t>Przygotowanie treści SIWZ w </w:t>
            </w:r>
            <w:r w:rsidR="0039342C" w:rsidRPr="005468A4">
              <w:rPr>
                <w:rFonts w:ascii="Times New Roman" w:hAnsi="Times New Roman" w:cs="Times New Roman"/>
                <w:color w:val="000000"/>
                <w:sz w:val="20"/>
                <w:szCs w:val="20"/>
                <w:lang w:eastAsia="pl-PL" w:bidi="pl-PL"/>
              </w:rPr>
              <w:t>sposób jasny i dostatecznie precyzyjny. Ustalenie terminu wyboru wykonawcy odpowiednio wcześnie, aby ewentualne odwołania nie opóźniły terminu rozpoczęcia inwestycji</w:t>
            </w:r>
          </w:p>
        </w:tc>
      </w:tr>
      <w:tr w:rsidR="0039342C" w:rsidRPr="005468A4" w14:paraId="72F41FE1" w14:textId="77777777" w:rsidTr="003C6F27">
        <w:trPr>
          <w:trHeight w:val="950"/>
          <w:jc w:val="center"/>
        </w:trPr>
        <w:tc>
          <w:tcPr>
            <w:tcW w:w="2892" w:type="dxa"/>
            <w:tcBorders>
              <w:top w:val="single" w:sz="4" w:space="0" w:color="auto"/>
              <w:left w:val="single" w:sz="4" w:space="0" w:color="auto"/>
              <w:bottom w:val="single" w:sz="4" w:space="0" w:color="auto"/>
            </w:tcBorders>
            <w:shd w:val="clear" w:color="auto" w:fill="00B050"/>
          </w:tcPr>
          <w:p w14:paraId="2B42D045"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lastRenderedPageBreak/>
              <w:t>Przekroczenie budżetu nakładów inwestycyjnych</w:t>
            </w:r>
          </w:p>
        </w:tc>
        <w:tc>
          <w:tcPr>
            <w:tcW w:w="3164" w:type="dxa"/>
            <w:tcBorders>
              <w:top w:val="single" w:sz="4" w:space="0" w:color="auto"/>
              <w:left w:val="single" w:sz="4" w:space="0" w:color="auto"/>
              <w:bottom w:val="single" w:sz="4" w:space="0" w:color="auto"/>
            </w:tcBorders>
            <w:shd w:val="clear" w:color="auto" w:fill="00B050"/>
          </w:tcPr>
          <w:p w14:paraId="3D3CA256"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 uwagi na wieloletni zasięg Strategii, brak możliwości dokładnego oszacowania kosztów inwestycyjnych.</w:t>
            </w:r>
          </w:p>
        </w:tc>
        <w:tc>
          <w:tcPr>
            <w:tcW w:w="3313" w:type="dxa"/>
            <w:tcBorders>
              <w:top w:val="single" w:sz="4" w:space="0" w:color="auto"/>
              <w:left w:val="single" w:sz="4" w:space="0" w:color="auto"/>
              <w:bottom w:val="single" w:sz="4" w:space="0" w:color="auto"/>
            </w:tcBorders>
            <w:shd w:val="clear" w:color="auto" w:fill="00B050"/>
          </w:tcPr>
          <w:p w14:paraId="5A2C8AB7" w14:textId="77777777" w:rsidR="0039342C" w:rsidRPr="005468A4" w:rsidRDefault="0039342C" w:rsidP="005468A4">
            <w:pPr>
              <w:pStyle w:val="Inne0"/>
              <w:shd w:val="clear" w:color="auto" w:fill="auto"/>
              <w:tabs>
                <w:tab w:val="left" w:pos="1042"/>
                <w:tab w:val="left" w:pos="2342"/>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Wzrost wysokości nakładów inwestycyjnych</w:t>
            </w:r>
          </w:p>
        </w:tc>
        <w:tc>
          <w:tcPr>
            <w:tcW w:w="605" w:type="dxa"/>
            <w:tcBorders>
              <w:top w:val="single" w:sz="4" w:space="0" w:color="auto"/>
              <w:left w:val="single" w:sz="4" w:space="0" w:color="auto"/>
              <w:bottom w:val="single" w:sz="4" w:space="0" w:color="auto"/>
            </w:tcBorders>
            <w:shd w:val="clear" w:color="auto" w:fill="00B050"/>
          </w:tcPr>
          <w:p w14:paraId="79D287A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1CAA6D68"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w:t>
            </w:r>
          </w:p>
        </w:tc>
        <w:tc>
          <w:tcPr>
            <w:tcW w:w="831" w:type="dxa"/>
            <w:tcBorders>
              <w:top w:val="single" w:sz="4" w:space="0" w:color="auto"/>
              <w:left w:val="single" w:sz="4" w:space="0" w:color="auto"/>
              <w:bottom w:val="single" w:sz="4" w:space="0" w:color="auto"/>
            </w:tcBorders>
            <w:shd w:val="clear" w:color="auto" w:fill="00B050"/>
          </w:tcPr>
          <w:p w14:paraId="5133E58E"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4EFA49F5"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Bieżący monitoring budżetu każdego przedsięwzięcia</w:t>
            </w:r>
          </w:p>
        </w:tc>
      </w:tr>
      <w:tr w:rsidR="0039342C" w:rsidRPr="005468A4" w14:paraId="3F6D6868" w14:textId="77777777" w:rsidTr="003C6F27">
        <w:trPr>
          <w:trHeight w:val="1216"/>
          <w:jc w:val="center"/>
        </w:trPr>
        <w:tc>
          <w:tcPr>
            <w:tcW w:w="2892" w:type="dxa"/>
            <w:tcBorders>
              <w:top w:val="single" w:sz="4" w:space="0" w:color="auto"/>
              <w:left w:val="single" w:sz="4" w:space="0" w:color="auto"/>
              <w:bottom w:val="single" w:sz="4" w:space="0" w:color="auto"/>
            </w:tcBorders>
            <w:shd w:val="clear" w:color="auto" w:fill="00B050"/>
          </w:tcPr>
          <w:p w14:paraId="1A77FFD0"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Ryzyka geologiczne (nieoczekiwane niekorzystne warunki gruntowe, osunięcia terenu, znaleziska archeologiczne  itp.)</w:t>
            </w:r>
          </w:p>
        </w:tc>
        <w:tc>
          <w:tcPr>
            <w:tcW w:w="3164" w:type="dxa"/>
            <w:tcBorders>
              <w:top w:val="single" w:sz="4" w:space="0" w:color="auto"/>
              <w:left w:val="single" w:sz="4" w:space="0" w:color="auto"/>
              <w:bottom w:val="single" w:sz="4" w:space="0" w:color="auto"/>
            </w:tcBorders>
            <w:shd w:val="clear" w:color="auto" w:fill="00B050"/>
          </w:tcPr>
          <w:p w14:paraId="6B9A46D9" w14:textId="160E3B6F"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możliwości dokładnego zbadania gruntu przed rozpoczęciem inwestycji</w:t>
            </w:r>
          </w:p>
        </w:tc>
        <w:tc>
          <w:tcPr>
            <w:tcW w:w="3313" w:type="dxa"/>
            <w:tcBorders>
              <w:top w:val="single" w:sz="4" w:space="0" w:color="auto"/>
              <w:left w:val="single" w:sz="4" w:space="0" w:color="auto"/>
              <w:bottom w:val="single" w:sz="4" w:space="0" w:color="auto"/>
            </w:tcBorders>
            <w:shd w:val="clear" w:color="auto" w:fill="00B050"/>
          </w:tcPr>
          <w:p w14:paraId="189CDF42"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Wyższe nakłady inwestycyjne</w:t>
            </w:r>
          </w:p>
        </w:tc>
        <w:tc>
          <w:tcPr>
            <w:tcW w:w="605" w:type="dxa"/>
            <w:tcBorders>
              <w:top w:val="single" w:sz="4" w:space="0" w:color="auto"/>
              <w:left w:val="single" w:sz="4" w:space="0" w:color="auto"/>
              <w:bottom w:val="single" w:sz="4" w:space="0" w:color="auto"/>
            </w:tcBorders>
            <w:shd w:val="clear" w:color="auto" w:fill="00B050"/>
          </w:tcPr>
          <w:p w14:paraId="552D9428"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bottom w:val="single" w:sz="4" w:space="0" w:color="auto"/>
            </w:tcBorders>
            <w:shd w:val="clear" w:color="auto" w:fill="00B050"/>
          </w:tcPr>
          <w:p w14:paraId="5099B0AD"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00B050"/>
          </w:tcPr>
          <w:p w14:paraId="331BB72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494D8ED5"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Dokładne badania terenu</w:t>
            </w:r>
          </w:p>
        </w:tc>
      </w:tr>
      <w:tr w:rsidR="0039342C" w:rsidRPr="005468A4" w14:paraId="551E5F0F" w14:textId="77777777" w:rsidTr="003C6F27">
        <w:trPr>
          <w:trHeight w:val="781"/>
          <w:jc w:val="center"/>
        </w:trPr>
        <w:tc>
          <w:tcPr>
            <w:tcW w:w="2892" w:type="dxa"/>
            <w:tcBorders>
              <w:top w:val="single" w:sz="4" w:space="0" w:color="auto"/>
              <w:left w:val="single" w:sz="4" w:space="0" w:color="auto"/>
            </w:tcBorders>
            <w:shd w:val="clear" w:color="auto" w:fill="00B050"/>
          </w:tcPr>
          <w:p w14:paraId="634B2E41"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Ryzyka klimatyczne (opady, mrozy, zmiany temperatury itp.)</w:t>
            </w:r>
          </w:p>
        </w:tc>
        <w:tc>
          <w:tcPr>
            <w:tcW w:w="3164" w:type="dxa"/>
            <w:tcBorders>
              <w:top w:val="single" w:sz="4" w:space="0" w:color="auto"/>
              <w:left w:val="single" w:sz="4" w:space="0" w:color="auto"/>
            </w:tcBorders>
            <w:shd w:val="clear" w:color="auto" w:fill="00B050"/>
          </w:tcPr>
          <w:p w14:paraId="563A5099"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przewidzenia określonych zjawisk atmosferycznych</w:t>
            </w:r>
          </w:p>
        </w:tc>
        <w:tc>
          <w:tcPr>
            <w:tcW w:w="3313" w:type="dxa"/>
            <w:tcBorders>
              <w:top w:val="single" w:sz="4" w:space="0" w:color="auto"/>
              <w:left w:val="single" w:sz="4" w:space="0" w:color="auto"/>
            </w:tcBorders>
            <w:shd w:val="clear" w:color="auto" w:fill="00B050"/>
          </w:tcPr>
          <w:p w14:paraId="1632E762"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Opóźnienie inwestycji, wyższe nakłady inwestycyjne</w:t>
            </w:r>
          </w:p>
        </w:tc>
        <w:tc>
          <w:tcPr>
            <w:tcW w:w="605" w:type="dxa"/>
            <w:tcBorders>
              <w:top w:val="single" w:sz="4" w:space="0" w:color="auto"/>
              <w:left w:val="single" w:sz="4" w:space="0" w:color="auto"/>
            </w:tcBorders>
            <w:shd w:val="clear" w:color="auto" w:fill="00B050"/>
          </w:tcPr>
          <w:p w14:paraId="39E3605C"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tcBorders>
            <w:shd w:val="clear" w:color="auto" w:fill="00B050"/>
          </w:tcPr>
          <w:p w14:paraId="62F48761"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tcBorders>
            <w:shd w:val="clear" w:color="auto" w:fill="00B050"/>
          </w:tcPr>
          <w:p w14:paraId="59FA8BE6"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7BD5D376" w14:textId="77777777" w:rsidR="0039342C" w:rsidRPr="005468A4" w:rsidRDefault="0039342C" w:rsidP="005468A4">
            <w:pPr>
              <w:pStyle w:val="Inne0"/>
              <w:shd w:val="clear" w:color="auto" w:fill="auto"/>
              <w:tabs>
                <w:tab w:val="left" w:pos="1603"/>
                <w:tab w:val="right" w:pos="2544"/>
              </w:tabs>
              <w:spacing w:after="0" w:line="240" w:lineRule="auto"/>
              <w:ind w:left="110" w:right="139"/>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Dostosowanie zakresu prac i stosowanych materiałów do zjawisk atmosferycznych</w:t>
            </w:r>
          </w:p>
        </w:tc>
      </w:tr>
      <w:tr w:rsidR="0039342C" w:rsidRPr="005468A4" w14:paraId="4DE4C42B" w14:textId="77777777" w:rsidTr="003C6F27">
        <w:trPr>
          <w:trHeight w:val="1410"/>
          <w:jc w:val="center"/>
        </w:trPr>
        <w:tc>
          <w:tcPr>
            <w:tcW w:w="2892" w:type="dxa"/>
            <w:tcBorders>
              <w:top w:val="single" w:sz="4" w:space="0" w:color="auto"/>
              <w:left w:val="single" w:sz="4" w:space="0" w:color="auto"/>
            </w:tcBorders>
            <w:shd w:val="clear" w:color="auto" w:fill="00B050"/>
          </w:tcPr>
          <w:p w14:paraId="0931B2C5"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Związane z wykonawcą danego zamówienia (bankructwo, brak środków finansowych na realizację projektu)</w:t>
            </w:r>
          </w:p>
        </w:tc>
        <w:tc>
          <w:tcPr>
            <w:tcW w:w="3164" w:type="dxa"/>
            <w:tcBorders>
              <w:top w:val="single" w:sz="4" w:space="0" w:color="auto"/>
              <w:left w:val="single" w:sz="4" w:space="0" w:color="auto"/>
            </w:tcBorders>
            <w:shd w:val="clear" w:color="auto" w:fill="00B050"/>
          </w:tcPr>
          <w:p w14:paraId="52A3EDC2"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Zła sytuacja finansowa wykonawcy</w:t>
            </w:r>
          </w:p>
        </w:tc>
        <w:tc>
          <w:tcPr>
            <w:tcW w:w="3313" w:type="dxa"/>
            <w:tcBorders>
              <w:top w:val="single" w:sz="4" w:space="0" w:color="auto"/>
              <w:left w:val="single" w:sz="4" w:space="0" w:color="auto"/>
            </w:tcBorders>
            <w:shd w:val="clear" w:color="auto" w:fill="00B050"/>
          </w:tcPr>
          <w:p w14:paraId="75E4FC2C"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Opóźnienie procesu inwestycyjnego, a w konsekwencji opóźnienia oddania inwestycji do użytku</w:t>
            </w:r>
          </w:p>
        </w:tc>
        <w:tc>
          <w:tcPr>
            <w:tcW w:w="605" w:type="dxa"/>
            <w:tcBorders>
              <w:top w:val="single" w:sz="4" w:space="0" w:color="auto"/>
              <w:left w:val="single" w:sz="4" w:space="0" w:color="auto"/>
            </w:tcBorders>
            <w:shd w:val="clear" w:color="auto" w:fill="00B050"/>
          </w:tcPr>
          <w:p w14:paraId="6CAB15DF"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tcBorders>
            <w:shd w:val="clear" w:color="auto" w:fill="00B050"/>
          </w:tcPr>
          <w:p w14:paraId="7A730FCF"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tcBorders>
            <w:shd w:val="clear" w:color="auto" w:fill="00B050"/>
          </w:tcPr>
          <w:p w14:paraId="2B326585"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476D79C1" w14:textId="02263663" w:rsidR="0039342C" w:rsidRPr="005468A4" w:rsidRDefault="0039342C" w:rsidP="005468A4">
            <w:pPr>
              <w:pStyle w:val="Inne0"/>
              <w:shd w:val="clear" w:color="auto" w:fill="auto"/>
              <w:tabs>
                <w:tab w:val="left" w:pos="1603"/>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Zawarc</w:t>
            </w:r>
            <w:r w:rsidR="00290D89">
              <w:rPr>
                <w:rFonts w:ascii="Times New Roman" w:hAnsi="Times New Roman" w:cs="Times New Roman"/>
                <w:color w:val="000000"/>
                <w:sz w:val="20"/>
                <w:szCs w:val="20"/>
                <w:lang w:eastAsia="pl-PL" w:bidi="pl-PL"/>
              </w:rPr>
              <w:t>ie w procedurze o </w:t>
            </w:r>
            <w:r w:rsidRPr="005468A4">
              <w:rPr>
                <w:rFonts w:ascii="Times New Roman" w:hAnsi="Times New Roman" w:cs="Times New Roman"/>
                <w:color w:val="000000"/>
                <w:sz w:val="20"/>
                <w:szCs w:val="20"/>
                <w:lang w:eastAsia="pl-PL" w:bidi="pl-PL"/>
              </w:rPr>
              <w:t>udzielenie zamówienia warunków odnoszących się do zapewnienia środków finansowych na realizację zamówienia</w:t>
            </w:r>
          </w:p>
        </w:tc>
      </w:tr>
      <w:tr w:rsidR="0039342C" w:rsidRPr="005468A4" w14:paraId="53E5BC71" w14:textId="77777777" w:rsidTr="003C6F27">
        <w:trPr>
          <w:trHeight w:val="1215"/>
          <w:jc w:val="center"/>
        </w:trPr>
        <w:tc>
          <w:tcPr>
            <w:tcW w:w="2892" w:type="dxa"/>
            <w:tcBorders>
              <w:top w:val="single" w:sz="4" w:space="0" w:color="auto"/>
              <w:left w:val="single" w:sz="4" w:space="0" w:color="auto"/>
            </w:tcBorders>
            <w:shd w:val="clear" w:color="auto" w:fill="00B050"/>
          </w:tcPr>
          <w:p w14:paraId="5C468467"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Przekroczenie budżetu kosztów operacyjnych</w:t>
            </w:r>
          </w:p>
        </w:tc>
        <w:tc>
          <w:tcPr>
            <w:tcW w:w="3164" w:type="dxa"/>
            <w:tcBorders>
              <w:top w:val="single" w:sz="4" w:space="0" w:color="auto"/>
              <w:left w:val="single" w:sz="4" w:space="0" w:color="auto"/>
              <w:bottom w:val="single" w:sz="4" w:space="0" w:color="auto"/>
            </w:tcBorders>
            <w:shd w:val="clear" w:color="auto" w:fill="00B050"/>
          </w:tcPr>
          <w:p w14:paraId="18525B02"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Inflacja, wzrost kosztów utrzymania</w:t>
            </w:r>
          </w:p>
        </w:tc>
        <w:tc>
          <w:tcPr>
            <w:tcW w:w="3313" w:type="dxa"/>
            <w:tcBorders>
              <w:top w:val="single" w:sz="4" w:space="0" w:color="auto"/>
              <w:left w:val="single" w:sz="4" w:space="0" w:color="auto"/>
              <w:bottom w:val="single" w:sz="4" w:space="0" w:color="auto"/>
            </w:tcBorders>
            <w:shd w:val="clear" w:color="auto" w:fill="00B050"/>
          </w:tcPr>
          <w:p w14:paraId="2A7A0B4F"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Konieczność zapewnienia w budżecie projektu  większych środkw finansowych.</w:t>
            </w:r>
          </w:p>
        </w:tc>
        <w:tc>
          <w:tcPr>
            <w:tcW w:w="605" w:type="dxa"/>
            <w:tcBorders>
              <w:top w:val="single" w:sz="4" w:space="0" w:color="auto"/>
              <w:left w:val="single" w:sz="4" w:space="0" w:color="auto"/>
              <w:bottom w:val="single" w:sz="4" w:space="0" w:color="auto"/>
            </w:tcBorders>
            <w:shd w:val="clear" w:color="auto" w:fill="00B050"/>
          </w:tcPr>
          <w:p w14:paraId="2710964A"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42625E6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00B050"/>
          </w:tcPr>
          <w:p w14:paraId="52CBDD12"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2818A103" w14:textId="4DD494BF" w:rsidR="0039342C" w:rsidRPr="005468A4" w:rsidRDefault="0039342C" w:rsidP="005468A4">
            <w:pPr>
              <w:pStyle w:val="Inne0"/>
              <w:shd w:val="clear" w:color="auto" w:fill="auto"/>
              <w:tabs>
                <w:tab w:val="left" w:pos="1526"/>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Uwzględnienie ryzyka przy planowaniu budżetu, stały monitoring wyników finansowych i realizacji budżetu</w:t>
            </w:r>
          </w:p>
        </w:tc>
      </w:tr>
      <w:tr w:rsidR="0039342C" w:rsidRPr="005468A4" w14:paraId="54E8D346" w14:textId="77777777" w:rsidTr="003C6F27">
        <w:trPr>
          <w:trHeight w:val="781"/>
          <w:jc w:val="center"/>
        </w:trPr>
        <w:tc>
          <w:tcPr>
            <w:tcW w:w="2892" w:type="dxa"/>
            <w:tcBorders>
              <w:top w:val="single" w:sz="4" w:space="0" w:color="auto"/>
              <w:left w:val="single" w:sz="4" w:space="0" w:color="auto"/>
              <w:bottom w:val="single" w:sz="4" w:space="0" w:color="auto"/>
            </w:tcBorders>
            <w:shd w:val="clear" w:color="auto" w:fill="00B050"/>
          </w:tcPr>
          <w:p w14:paraId="2F7B186A"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Ryzyka klimatyczne (gwałtowne powodzie, nadzwyczajne upały, ulewy, opady śniegu)</w:t>
            </w:r>
          </w:p>
        </w:tc>
        <w:tc>
          <w:tcPr>
            <w:tcW w:w="3164" w:type="dxa"/>
            <w:tcBorders>
              <w:top w:val="single" w:sz="4" w:space="0" w:color="auto"/>
              <w:left w:val="single" w:sz="4" w:space="0" w:color="auto"/>
              <w:bottom w:val="single" w:sz="4" w:space="0" w:color="auto"/>
            </w:tcBorders>
            <w:shd w:val="clear" w:color="auto" w:fill="00B050"/>
          </w:tcPr>
          <w:p w14:paraId="20645A6D"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Negatywne reakcje mieszkańców na inwestycje realizowane przez Miasto</w:t>
            </w:r>
          </w:p>
        </w:tc>
        <w:tc>
          <w:tcPr>
            <w:tcW w:w="3313" w:type="dxa"/>
            <w:tcBorders>
              <w:top w:val="single" w:sz="4" w:space="0" w:color="auto"/>
              <w:left w:val="single" w:sz="4" w:space="0" w:color="auto"/>
              <w:bottom w:val="single" w:sz="4" w:space="0" w:color="auto"/>
            </w:tcBorders>
            <w:shd w:val="clear" w:color="auto" w:fill="00B050"/>
          </w:tcPr>
          <w:p w14:paraId="44EDB8C0"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Opóźnienia realizacji projektu.</w:t>
            </w:r>
          </w:p>
        </w:tc>
        <w:tc>
          <w:tcPr>
            <w:tcW w:w="605" w:type="dxa"/>
            <w:tcBorders>
              <w:top w:val="single" w:sz="4" w:space="0" w:color="auto"/>
              <w:left w:val="single" w:sz="4" w:space="0" w:color="auto"/>
            </w:tcBorders>
            <w:shd w:val="clear" w:color="auto" w:fill="00B050"/>
          </w:tcPr>
          <w:p w14:paraId="6ED57D95"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tcBorders>
            <w:shd w:val="clear" w:color="auto" w:fill="00B050"/>
          </w:tcPr>
          <w:p w14:paraId="0F3FA32F"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tcBorders>
            <w:shd w:val="clear" w:color="auto" w:fill="00B050"/>
          </w:tcPr>
          <w:p w14:paraId="176404D7"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731A5982" w14:textId="77777777" w:rsidR="0039342C" w:rsidRPr="005468A4" w:rsidRDefault="0039342C" w:rsidP="005468A4">
            <w:pPr>
              <w:pStyle w:val="Inne0"/>
              <w:shd w:val="clear" w:color="auto" w:fill="auto"/>
              <w:tabs>
                <w:tab w:val="left" w:pos="1512"/>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Działania informacyjne</w:t>
            </w:r>
            <w:r w:rsidRPr="005468A4">
              <w:rPr>
                <w:rFonts w:ascii="Times New Roman" w:hAnsi="Times New Roman" w:cs="Times New Roman"/>
                <w:sz w:val="20"/>
                <w:szCs w:val="20"/>
              </w:rPr>
              <w:t xml:space="preserve"> promujące elektromobilność</w:t>
            </w:r>
          </w:p>
        </w:tc>
      </w:tr>
      <w:tr w:rsidR="0039342C" w:rsidRPr="005468A4" w14:paraId="684CB920" w14:textId="77777777" w:rsidTr="003C6F27">
        <w:trPr>
          <w:trHeight w:val="767"/>
          <w:jc w:val="center"/>
        </w:trPr>
        <w:tc>
          <w:tcPr>
            <w:tcW w:w="2892" w:type="dxa"/>
            <w:tcBorders>
              <w:top w:val="single" w:sz="4" w:space="0" w:color="auto"/>
              <w:left w:val="single" w:sz="4" w:space="0" w:color="auto"/>
            </w:tcBorders>
            <w:shd w:val="clear" w:color="auto" w:fill="00B050"/>
          </w:tcPr>
          <w:p w14:paraId="02FE18CC"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Zmiany w przepisach prawnych</w:t>
            </w:r>
          </w:p>
        </w:tc>
        <w:tc>
          <w:tcPr>
            <w:tcW w:w="3164" w:type="dxa"/>
            <w:tcBorders>
              <w:top w:val="single" w:sz="4" w:space="0" w:color="auto"/>
              <w:left w:val="single" w:sz="4" w:space="0" w:color="auto"/>
            </w:tcBorders>
            <w:shd w:val="clear" w:color="auto" w:fill="00B050"/>
          </w:tcPr>
          <w:p w14:paraId="690A00F4"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przewidzenia zmian w przepisach, jakie nastąpią w przyszłości</w:t>
            </w:r>
          </w:p>
        </w:tc>
        <w:tc>
          <w:tcPr>
            <w:tcW w:w="3313" w:type="dxa"/>
            <w:tcBorders>
              <w:top w:val="single" w:sz="4" w:space="0" w:color="auto"/>
              <w:left w:val="single" w:sz="4" w:space="0" w:color="auto"/>
            </w:tcBorders>
            <w:shd w:val="clear" w:color="auto" w:fill="00B050"/>
          </w:tcPr>
          <w:p w14:paraId="3FD38F59"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zrealizowania niektórych przedsięwzięć przewidzianych w Strategii</w:t>
            </w:r>
          </w:p>
        </w:tc>
        <w:tc>
          <w:tcPr>
            <w:tcW w:w="605" w:type="dxa"/>
            <w:tcBorders>
              <w:top w:val="single" w:sz="4" w:space="0" w:color="auto"/>
              <w:left w:val="single" w:sz="4" w:space="0" w:color="auto"/>
            </w:tcBorders>
            <w:shd w:val="clear" w:color="auto" w:fill="00B050"/>
          </w:tcPr>
          <w:p w14:paraId="322F19BB"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tcBorders>
            <w:shd w:val="clear" w:color="auto" w:fill="00B050"/>
          </w:tcPr>
          <w:p w14:paraId="53FAF0F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IV</w:t>
            </w:r>
          </w:p>
        </w:tc>
        <w:tc>
          <w:tcPr>
            <w:tcW w:w="831" w:type="dxa"/>
            <w:tcBorders>
              <w:top w:val="single" w:sz="4" w:space="0" w:color="auto"/>
              <w:left w:val="single" w:sz="4" w:space="0" w:color="auto"/>
            </w:tcBorders>
            <w:shd w:val="clear" w:color="auto" w:fill="00B050"/>
          </w:tcPr>
          <w:p w14:paraId="5CFA8832"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1247D1EA" w14:textId="77777777" w:rsidR="0039342C" w:rsidRPr="005468A4" w:rsidRDefault="0039342C" w:rsidP="005468A4">
            <w:pPr>
              <w:pStyle w:val="Inne0"/>
              <w:shd w:val="clear" w:color="auto" w:fill="auto"/>
              <w:tabs>
                <w:tab w:val="left" w:pos="1603"/>
                <w:tab w:val="right" w:pos="2544"/>
              </w:tabs>
              <w:spacing w:after="0" w:line="240" w:lineRule="auto"/>
              <w:ind w:left="110" w:right="139"/>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Bieżące monitorowanie przepisów prawnych</w:t>
            </w:r>
          </w:p>
        </w:tc>
      </w:tr>
      <w:tr w:rsidR="0039342C" w:rsidRPr="005468A4" w14:paraId="292692CA" w14:textId="77777777" w:rsidTr="003C6F27">
        <w:trPr>
          <w:trHeight w:val="753"/>
          <w:jc w:val="center"/>
        </w:trPr>
        <w:tc>
          <w:tcPr>
            <w:tcW w:w="2892" w:type="dxa"/>
            <w:tcBorders>
              <w:top w:val="single" w:sz="4" w:space="0" w:color="auto"/>
              <w:left w:val="single" w:sz="4" w:space="0" w:color="auto"/>
              <w:bottom w:val="single" w:sz="4" w:space="0" w:color="auto"/>
            </w:tcBorders>
            <w:shd w:val="clear" w:color="auto" w:fill="FFFF00"/>
          </w:tcPr>
          <w:p w14:paraId="6266E687" w14:textId="6B17FFC2" w:rsidR="005468A4"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Dostępność środków krajowych na finansowanie nakładów inwestycyjnych</w:t>
            </w:r>
          </w:p>
        </w:tc>
        <w:tc>
          <w:tcPr>
            <w:tcW w:w="3164" w:type="dxa"/>
            <w:tcBorders>
              <w:top w:val="single" w:sz="4" w:space="0" w:color="auto"/>
              <w:left w:val="single" w:sz="4" w:space="0" w:color="auto"/>
              <w:bottom w:val="single" w:sz="4" w:space="0" w:color="auto"/>
            </w:tcBorders>
            <w:shd w:val="clear" w:color="auto" w:fill="FFFF00"/>
          </w:tcPr>
          <w:p w14:paraId="20A6A415"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możliwości uzyskania finansowania na pokrycie całości nakładów inwestycyjnych</w:t>
            </w:r>
          </w:p>
        </w:tc>
        <w:tc>
          <w:tcPr>
            <w:tcW w:w="3313" w:type="dxa"/>
            <w:tcBorders>
              <w:top w:val="single" w:sz="4" w:space="0" w:color="auto"/>
              <w:left w:val="single" w:sz="4" w:space="0" w:color="auto"/>
              <w:bottom w:val="single" w:sz="4" w:space="0" w:color="auto"/>
            </w:tcBorders>
            <w:shd w:val="clear" w:color="auto" w:fill="FFFF00"/>
          </w:tcPr>
          <w:p w14:paraId="33F187B5"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środków na realizację inwestycji</w:t>
            </w:r>
          </w:p>
        </w:tc>
        <w:tc>
          <w:tcPr>
            <w:tcW w:w="605" w:type="dxa"/>
            <w:tcBorders>
              <w:top w:val="single" w:sz="4" w:space="0" w:color="auto"/>
              <w:left w:val="single" w:sz="4" w:space="0" w:color="auto"/>
              <w:bottom w:val="single" w:sz="4" w:space="0" w:color="auto"/>
            </w:tcBorders>
            <w:shd w:val="clear" w:color="auto" w:fill="FFFF00"/>
          </w:tcPr>
          <w:p w14:paraId="53EFE892"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35B9FD42"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FFFF00"/>
          </w:tcPr>
          <w:p w14:paraId="3B35AD1C"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153EE6BD"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Poszukiwanie alternatywnych źródeł finansowania</w:t>
            </w:r>
          </w:p>
        </w:tc>
      </w:tr>
      <w:tr w:rsidR="0039342C" w:rsidRPr="005468A4" w14:paraId="62EE4E13" w14:textId="77777777" w:rsidTr="003C6F27">
        <w:trPr>
          <w:trHeight w:val="978"/>
          <w:jc w:val="center"/>
        </w:trPr>
        <w:tc>
          <w:tcPr>
            <w:tcW w:w="2892" w:type="dxa"/>
            <w:tcBorders>
              <w:top w:val="single" w:sz="4" w:space="0" w:color="auto"/>
              <w:left w:val="single" w:sz="4" w:space="0" w:color="auto"/>
              <w:bottom w:val="single" w:sz="4" w:space="0" w:color="auto"/>
              <w:right w:val="single" w:sz="4" w:space="0" w:color="auto"/>
            </w:tcBorders>
            <w:shd w:val="clear" w:color="auto" w:fill="FFFF00"/>
          </w:tcPr>
          <w:p w14:paraId="47DA16B7"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Dostępność środków krajowych na finansowanie kosztów operacyjnych, innych niż infrastruktura drogowa</w:t>
            </w:r>
          </w:p>
        </w:tc>
        <w:tc>
          <w:tcPr>
            <w:tcW w:w="3164" w:type="dxa"/>
            <w:tcBorders>
              <w:top w:val="single" w:sz="4" w:space="0" w:color="auto"/>
              <w:left w:val="single" w:sz="4" w:space="0" w:color="auto"/>
              <w:bottom w:val="single" w:sz="4" w:space="0" w:color="auto"/>
              <w:right w:val="single" w:sz="4" w:space="0" w:color="auto"/>
            </w:tcBorders>
            <w:shd w:val="clear" w:color="auto" w:fill="FFFF00"/>
          </w:tcPr>
          <w:p w14:paraId="14A64153"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uzyskania finansowania na pokrycie całości nakładów inwestycyjnych</w:t>
            </w:r>
          </w:p>
        </w:tc>
        <w:tc>
          <w:tcPr>
            <w:tcW w:w="3313" w:type="dxa"/>
            <w:tcBorders>
              <w:top w:val="single" w:sz="4" w:space="0" w:color="auto"/>
              <w:left w:val="single" w:sz="4" w:space="0" w:color="auto"/>
              <w:bottom w:val="single" w:sz="4" w:space="0" w:color="auto"/>
              <w:right w:val="single" w:sz="4" w:space="0" w:color="auto"/>
            </w:tcBorders>
            <w:shd w:val="clear" w:color="auto" w:fill="FFFF00"/>
          </w:tcPr>
          <w:p w14:paraId="4924D4A2"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środków na realizację inwestycji</w:t>
            </w:r>
          </w:p>
        </w:tc>
        <w:tc>
          <w:tcPr>
            <w:tcW w:w="605" w:type="dxa"/>
            <w:tcBorders>
              <w:top w:val="single" w:sz="4" w:space="0" w:color="auto"/>
              <w:left w:val="single" w:sz="4" w:space="0" w:color="auto"/>
              <w:bottom w:val="single" w:sz="4" w:space="0" w:color="auto"/>
              <w:right w:val="single" w:sz="4" w:space="0" w:color="auto"/>
            </w:tcBorders>
            <w:shd w:val="clear" w:color="auto" w:fill="FFFF00"/>
          </w:tcPr>
          <w:p w14:paraId="24FE2FA2"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right w:val="single" w:sz="4" w:space="0" w:color="auto"/>
            </w:tcBorders>
            <w:shd w:val="clear" w:color="auto" w:fill="FFFF00"/>
          </w:tcPr>
          <w:p w14:paraId="46761917"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FFFF00"/>
          </w:tcPr>
          <w:p w14:paraId="3BAD6CE2"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0736F8AA"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Poszukiwanie alternatywnych źródeł finansowania</w:t>
            </w:r>
          </w:p>
        </w:tc>
      </w:tr>
      <w:tr w:rsidR="0039342C" w:rsidRPr="005468A4" w14:paraId="09631E4A" w14:textId="77777777" w:rsidTr="003C6F27">
        <w:trPr>
          <w:trHeight w:val="531"/>
          <w:jc w:val="center"/>
        </w:trPr>
        <w:tc>
          <w:tcPr>
            <w:tcW w:w="2892" w:type="dxa"/>
            <w:tcBorders>
              <w:top w:val="single" w:sz="4" w:space="0" w:color="auto"/>
              <w:left w:val="single" w:sz="4" w:space="0" w:color="auto"/>
              <w:bottom w:val="single" w:sz="4" w:space="0" w:color="auto"/>
              <w:right w:val="single" w:sz="4" w:space="0" w:color="auto"/>
            </w:tcBorders>
            <w:shd w:val="clear" w:color="auto" w:fill="FFFF00"/>
          </w:tcPr>
          <w:p w14:paraId="6B361135"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Wzrost kosztów finansowania (odsetki)</w:t>
            </w:r>
          </w:p>
        </w:tc>
        <w:tc>
          <w:tcPr>
            <w:tcW w:w="3164" w:type="dxa"/>
            <w:tcBorders>
              <w:top w:val="single" w:sz="4" w:space="0" w:color="auto"/>
              <w:left w:val="single" w:sz="4" w:space="0" w:color="auto"/>
              <w:bottom w:val="single" w:sz="4" w:space="0" w:color="auto"/>
              <w:right w:val="single" w:sz="4" w:space="0" w:color="auto"/>
            </w:tcBorders>
            <w:shd w:val="clear" w:color="auto" w:fill="FFFF00"/>
          </w:tcPr>
          <w:p w14:paraId="143F0416"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Zmiany stóp procentowych</w:t>
            </w:r>
          </w:p>
        </w:tc>
        <w:tc>
          <w:tcPr>
            <w:tcW w:w="3313" w:type="dxa"/>
            <w:tcBorders>
              <w:top w:val="single" w:sz="4" w:space="0" w:color="auto"/>
              <w:left w:val="single" w:sz="4" w:space="0" w:color="auto"/>
              <w:bottom w:val="single" w:sz="4" w:space="0" w:color="auto"/>
              <w:right w:val="single" w:sz="4" w:space="0" w:color="auto"/>
            </w:tcBorders>
            <w:shd w:val="clear" w:color="auto" w:fill="FFFF00"/>
          </w:tcPr>
          <w:p w14:paraId="5D89F24B" w14:textId="5E4F7485"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Koszty inwestycji wyższe niż zaplanowane</w:t>
            </w:r>
          </w:p>
        </w:tc>
        <w:tc>
          <w:tcPr>
            <w:tcW w:w="605" w:type="dxa"/>
            <w:tcBorders>
              <w:top w:val="single" w:sz="4" w:space="0" w:color="auto"/>
              <w:left w:val="single" w:sz="4" w:space="0" w:color="auto"/>
              <w:bottom w:val="single" w:sz="4" w:space="0" w:color="auto"/>
              <w:right w:val="single" w:sz="4" w:space="0" w:color="auto"/>
            </w:tcBorders>
            <w:shd w:val="clear" w:color="auto" w:fill="FFFF00"/>
          </w:tcPr>
          <w:p w14:paraId="365C1E18"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right w:val="single" w:sz="4" w:space="0" w:color="auto"/>
            </w:tcBorders>
            <w:shd w:val="clear" w:color="auto" w:fill="FFFF00"/>
          </w:tcPr>
          <w:p w14:paraId="06FB5E68"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FFFF00"/>
          </w:tcPr>
          <w:p w14:paraId="74616D88"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58B3EB9F"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Analiza zapisów umownych</w:t>
            </w:r>
          </w:p>
        </w:tc>
      </w:tr>
      <w:tr w:rsidR="0039342C" w:rsidRPr="005468A4" w14:paraId="69B56C11" w14:textId="77777777" w:rsidTr="003C6F27">
        <w:trPr>
          <w:trHeight w:hRule="exact" w:val="1034"/>
          <w:jc w:val="center"/>
        </w:trPr>
        <w:tc>
          <w:tcPr>
            <w:tcW w:w="2892" w:type="dxa"/>
            <w:tcBorders>
              <w:top w:val="single" w:sz="4" w:space="0" w:color="auto"/>
              <w:left w:val="single" w:sz="4" w:space="0" w:color="auto"/>
              <w:bottom w:val="single" w:sz="4" w:space="0" w:color="auto"/>
            </w:tcBorders>
            <w:shd w:val="clear" w:color="auto" w:fill="FFFF00"/>
          </w:tcPr>
          <w:p w14:paraId="3A8DA319"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lastRenderedPageBreak/>
              <w:t>Opóźnienia wypłat środków na podstawie składanych wniosków o płatność (w przypadku projektów dofinansowanych)</w:t>
            </w:r>
          </w:p>
        </w:tc>
        <w:tc>
          <w:tcPr>
            <w:tcW w:w="3164" w:type="dxa"/>
            <w:tcBorders>
              <w:top w:val="single" w:sz="4" w:space="0" w:color="auto"/>
              <w:left w:val="single" w:sz="4" w:space="0" w:color="auto"/>
              <w:bottom w:val="single" w:sz="4" w:space="0" w:color="auto"/>
            </w:tcBorders>
            <w:shd w:val="clear" w:color="auto" w:fill="FFFF00"/>
          </w:tcPr>
          <w:p w14:paraId="66B6C1FB" w14:textId="77777777" w:rsidR="0039342C" w:rsidRPr="005468A4" w:rsidRDefault="0039342C" w:rsidP="005468A4">
            <w:pPr>
              <w:pStyle w:val="Inne0"/>
              <w:shd w:val="clear" w:color="auto" w:fill="auto"/>
              <w:tabs>
                <w:tab w:val="left" w:pos="859"/>
                <w:tab w:val="left" w:pos="2011"/>
              </w:tabs>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środków pieniężnych na wypłatę dofinansowania</w:t>
            </w:r>
          </w:p>
        </w:tc>
        <w:tc>
          <w:tcPr>
            <w:tcW w:w="3313" w:type="dxa"/>
            <w:tcBorders>
              <w:top w:val="single" w:sz="4" w:space="0" w:color="auto"/>
              <w:left w:val="single" w:sz="4" w:space="0" w:color="auto"/>
              <w:bottom w:val="single" w:sz="4" w:space="0" w:color="auto"/>
            </w:tcBorders>
            <w:shd w:val="clear" w:color="auto" w:fill="FFFF00"/>
          </w:tcPr>
          <w:p w14:paraId="0C3CBA77"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Opóźnienia w zapłacie wykonawcom poszczególnych przedsięwzięć</w:t>
            </w:r>
          </w:p>
        </w:tc>
        <w:tc>
          <w:tcPr>
            <w:tcW w:w="605" w:type="dxa"/>
            <w:tcBorders>
              <w:top w:val="single" w:sz="4" w:space="0" w:color="auto"/>
              <w:left w:val="single" w:sz="4" w:space="0" w:color="auto"/>
              <w:bottom w:val="single" w:sz="4" w:space="0" w:color="auto"/>
            </w:tcBorders>
            <w:shd w:val="clear" w:color="auto" w:fill="FFFF00"/>
          </w:tcPr>
          <w:p w14:paraId="10CA198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3441657F"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4BDF87BC"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596725E4"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Finansowanie inwestycji</w:t>
            </w:r>
          </w:p>
          <w:p w14:paraId="65257990"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ze środków własnych</w:t>
            </w:r>
            <w:r w:rsidRPr="005468A4">
              <w:rPr>
                <w:rFonts w:ascii="Times New Roman" w:hAnsi="Times New Roman" w:cs="Times New Roman"/>
                <w:sz w:val="20"/>
                <w:szCs w:val="20"/>
              </w:rPr>
              <w:t xml:space="preserve"> lub kredytu/ pożyczki</w:t>
            </w:r>
          </w:p>
        </w:tc>
      </w:tr>
      <w:tr w:rsidR="0039342C" w:rsidRPr="005468A4" w14:paraId="7984D9E4" w14:textId="77777777" w:rsidTr="003C6F27">
        <w:trPr>
          <w:trHeight w:val="753"/>
          <w:jc w:val="center"/>
        </w:trPr>
        <w:tc>
          <w:tcPr>
            <w:tcW w:w="2892" w:type="dxa"/>
            <w:tcBorders>
              <w:top w:val="single" w:sz="4" w:space="0" w:color="auto"/>
              <w:left w:val="single" w:sz="4" w:space="0" w:color="auto"/>
              <w:bottom w:val="single" w:sz="4" w:space="0" w:color="auto"/>
            </w:tcBorders>
            <w:shd w:val="clear" w:color="auto" w:fill="00B050"/>
          </w:tcPr>
          <w:p w14:paraId="6FFFB173"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Polityczne zmiany priorytetów inwestycyjnych</w:t>
            </w:r>
          </w:p>
        </w:tc>
        <w:tc>
          <w:tcPr>
            <w:tcW w:w="3164" w:type="dxa"/>
            <w:tcBorders>
              <w:top w:val="single" w:sz="4" w:space="0" w:color="auto"/>
              <w:left w:val="single" w:sz="4" w:space="0" w:color="auto"/>
              <w:bottom w:val="single" w:sz="4" w:space="0" w:color="auto"/>
            </w:tcBorders>
            <w:shd w:val="clear" w:color="auto" w:fill="00B050"/>
          </w:tcPr>
          <w:p w14:paraId="3F476A7C"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środków na realizację przedsięwzięć</w:t>
            </w:r>
          </w:p>
        </w:tc>
        <w:tc>
          <w:tcPr>
            <w:tcW w:w="3313" w:type="dxa"/>
            <w:tcBorders>
              <w:top w:val="single" w:sz="4" w:space="0" w:color="auto"/>
              <w:left w:val="single" w:sz="4" w:space="0" w:color="auto"/>
              <w:bottom w:val="single" w:sz="4" w:space="0" w:color="auto"/>
            </w:tcBorders>
            <w:shd w:val="clear" w:color="auto" w:fill="00B050"/>
          </w:tcPr>
          <w:p w14:paraId="31CCEB7E"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Niezrealizowanie niektórych zaplanowanych części Strategii</w:t>
            </w:r>
          </w:p>
        </w:tc>
        <w:tc>
          <w:tcPr>
            <w:tcW w:w="605" w:type="dxa"/>
            <w:tcBorders>
              <w:top w:val="single" w:sz="4" w:space="0" w:color="auto"/>
              <w:left w:val="single" w:sz="4" w:space="0" w:color="auto"/>
              <w:bottom w:val="single" w:sz="4" w:space="0" w:color="auto"/>
            </w:tcBorders>
            <w:shd w:val="clear" w:color="auto" w:fill="00B050"/>
          </w:tcPr>
          <w:p w14:paraId="1D730F7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bottom w:val="single" w:sz="4" w:space="0" w:color="auto"/>
            </w:tcBorders>
            <w:shd w:val="clear" w:color="auto" w:fill="00B050"/>
          </w:tcPr>
          <w:p w14:paraId="62247DFA"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00B050"/>
          </w:tcPr>
          <w:p w14:paraId="2D01B970" w14:textId="77777777" w:rsidR="0039342C" w:rsidRPr="005468A4" w:rsidRDefault="0039342C" w:rsidP="003C6F27">
            <w:pPr>
              <w:pStyle w:val="Inne0"/>
              <w:shd w:val="clear" w:color="auto" w:fill="auto"/>
              <w:spacing w:after="0" w:line="240" w:lineRule="auto"/>
              <w:jc w:val="center"/>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3633BA75" w14:textId="77777777" w:rsidR="0039342C" w:rsidRPr="005468A4" w:rsidRDefault="0039342C" w:rsidP="005468A4">
            <w:pPr>
              <w:pStyle w:val="Inne0"/>
              <w:shd w:val="clear" w:color="auto" w:fill="auto"/>
              <w:tabs>
                <w:tab w:val="left" w:pos="1603"/>
                <w:tab w:val="right" w:pos="2544"/>
              </w:tabs>
              <w:spacing w:after="0" w:line="240" w:lineRule="auto"/>
              <w:ind w:left="110" w:right="139"/>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Monitorowanie trendów, czynny udział w dyskusji na temat elektromobilności</w:t>
            </w:r>
          </w:p>
        </w:tc>
      </w:tr>
      <w:tr w:rsidR="0039342C" w:rsidRPr="005468A4" w14:paraId="22F83CDA" w14:textId="77777777" w:rsidTr="003C6F27">
        <w:trPr>
          <w:trHeight w:val="529"/>
          <w:jc w:val="center"/>
        </w:trPr>
        <w:tc>
          <w:tcPr>
            <w:tcW w:w="2892" w:type="dxa"/>
            <w:tcBorders>
              <w:top w:val="single" w:sz="4" w:space="0" w:color="auto"/>
              <w:left w:val="single" w:sz="4" w:space="0" w:color="auto"/>
              <w:bottom w:val="single" w:sz="4" w:space="0" w:color="auto"/>
            </w:tcBorders>
            <w:shd w:val="clear" w:color="auto" w:fill="FFFF00"/>
          </w:tcPr>
          <w:p w14:paraId="78A7F34A"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Wzrost taryf za energię elektryczną</w:t>
            </w:r>
          </w:p>
        </w:tc>
        <w:tc>
          <w:tcPr>
            <w:tcW w:w="3164" w:type="dxa"/>
            <w:tcBorders>
              <w:top w:val="single" w:sz="4" w:space="0" w:color="auto"/>
              <w:left w:val="single" w:sz="4" w:space="0" w:color="auto"/>
              <w:bottom w:val="single" w:sz="4" w:space="0" w:color="auto"/>
            </w:tcBorders>
            <w:shd w:val="clear" w:color="auto" w:fill="FFFF00"/>
          </w:tcPr>
          <w:p w14:paraId="5E2D5AA3"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Zmiany stawek u dostawcy energii</w:t>
            </w:r>
          </w:p>
        </w:tc>
        <w:tc>
          <w:tcPr>
            <w:tcW w:w="3313" w:type="dxa"/>
            <w:tcBorders>
              <w:top w:val="single" w:sz="4" w:space="0" w:color="auto"/>
              <w:left w:val="single" w:sz="4" w:space="0" w:color="auto"/>
              <w:bottom w:val="single" w:sz="4" w:space="0" w:color="auto"/>
            </w:tcBorders>
            <w:shd w:val="clear" w:color="auto" w:fill="FFFF00"/>
          </w:tcPr>
          <w:p w14:paraId="0CFB09B1" w14:textId="77777777" w:rsidR="0039342C" w:rsidRPr="005468A4" w:rsidRDefault="0039342C" w:rsidP="005468A4">
            <w:pPr>
              <w:pStyle w:val="Inne0"/>
              <w:shd w:val="clear" w:color="auto" w:fill="auto"/>
              <w:tabs>
                <w:tab w:val="left" w:pos="1051"/>
                <w:tab w:val="left" w:pos="2194"/>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Wzrost kosztów utrzymania</w:t>
            </w:r>
          </w:p>
          <w:p w14:paraId="15AF830D"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infrastruktury</w:t>
            </w:r>
          </w:p>
        </w:tc>
        <w:tc>
          <w:tcPr>
            <w:tcW w:w="605" w:type="dxa"/>
            <w:tcBorders>
              <w:top w:val="single" w:sz="4" w:space="0" w:color="auto"/>
              <w:left w:val="single" w:sz="4" w:space="0" w:color="auto"/>
              <w:bottom w:val="single" w:sz="4" w:space="0" w:color="auto"/>
            </w:tcBorders>
            <w:shd w:val="clear" w:color="auto" w:fill="FFFF00"/>
          </w:tcPr>
          <w:p w14:paraId="09434299"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745E95E3"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6BA9090B"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4ECCD445"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Stały monitoring wysokości cen za energię elektryczną</w:t>
            </w:r>
          </w:p>
        </w:tc>
      </w:tr>
      <w:tr w:rsidR="0039342C" w:rsidRPr="005468A4" w14:paraId="15B4945B" w14:textId="77777777" w:rsidTr="003C6F27">
        <w:trPr>
          <w:trHeight w:val="767"/>
          <w:jc w:val="center"/>
        </w:trPr>
        <w:tc>
          <w:tcPr>
            <w:tcW w:w="2892" w:type="dxa"/>
            <w:tcBorders>
              <w:top w:val="single" w:sz="4" w:space="0" w:color="auto"/>
              <w:left w:val="single" w:sz="4" w:space="0" w:color="auto"/>
              <w:bottom w:val="single" w:sz="4" w:space="0" w:color="auto"/>
            </w:tcBorders>
            <w:shd w:val="clear" w:color="auto" w:fill="00B050"/>
          </w:tcPr>
          <w:p w14:paraId="28432C3F"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Uszkodzenia sieci zasilającej stacje ładowania</w:t>
            </w:r>
          </w:p>
        </w:tc>
        <w:tc>
          <w:tcPr>
            <w:tcW w:w="3164" w:type="dxa"/>
            <w:tcBorders>
              <w:top w:val="single" w:sz="4" w:space="0" w:color="auto"/>
              <w:left w:val="single" w:sz="4" w:space="0" w:color="auto"/>
              <w:bottom w:val="single" w:sz="4" w:space="0" w:color="auto"/>
            </w:tcBorders>
            <w:shd w:val="clear" w:color="auto" w:fill="00B050"/>
          </w:tcPr>
          <w:p w14:paraId="34053771"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Uszkodzenia mechaniczne sieci zasilającej (zdarzenie losowe)</w:t>
            </w:r>
          </w:p>
        </w:tc>
        <w:tc>
          <w:tcPr>
            <w:tcW w:w="3313" w:type="dxa"/>
            <w:tcBorders>
              <w:top w:val="single" w:sz="4" w:space="0" w:color="auto"/>
              <w:left w:val="single" w:sz="4" w:space="0" w:color="auto"/>
              <w:bottom w:val="single" w:sz="4" w:space="0" w:color="auto"/>
            </w:tcBorders>
            <w:shd w:val="clear" w:color="auto" w:fill="00B050"/>
          </w:tcPr>
          <w:p w14:paraId="472CB9A0" w14:textId="77777777" w:rsidR="0039342C" w:rsidRPr="005468A4" w:rsidRDefault="0039342C" w:rsidP="005468A4">
            <w:pPr>
              <w:pStyle w:val="Inne0"/>
              <w:shd w:val="clear" w:color="auto" w:fill="auto"/>
              <w:tabs>
                <w:tab w:val="left" w:pos="994"/>
                <w:tab w:val="left" w:pos="2194"/>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Możliwe zakłócenie kursowania</w:t>
            </w:r>
          </w:p>
          <w:p w14:paraId="19DA0538"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autobusów elektrycznych</w:t>
            </w:r>
          </w:p>
        </w:tc>
        <w:tc>
          <w:tcPr>
            <w:tcW w:w="605" w:type="dxa"/>
            <w:tcBorders>
              <w:top w:val="single" w:sz="4" w:space="0" w:color="auto"/>
              <w:left w:val="single" w:sz="4" w:space="0" w:color="auto"/>
              <w:bottom w:val="single" w:sz="4" w:space="0" w:color="auto"/>
            </w:tcBorders>
            <w:shd w:val="clear" w:color="auto" w:fill="00B050"/>
          </w:tcPr>
          <w:p w14:paraId="5C0703DE"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142C4347"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00B050"/>
          </w:tcPr>
          <w:p w14:paraId="011DB64A"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6BE6F0E6" w14:textId="77777777"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Zobowiązanie operatora do możliwie szybkiego usuwania usterek technicznych</w:t>
            </w:r>
          </w:p>
        </w:tc>
      </w:tr>
      <w:tr w:rsidR="0039342C" w:rsidRPr="005468A4" w14:paraId="54177DF4" w14:textId="77777777" w:rsidTr="003C6F27">
        <w:trPr>
          <w:trHeight w:val="990"/>
          <w:jc w:val="center"/>
        </w:trPr>
        <w:tc>
          <w:tcPr>
            <w:tcW w:w="2892" w:type="dxa"/>
            <w:tcBorders>
              <w:top w:val="single" w:sz="4" w:space="0" w:color="auto"/>
              <w:left w:val="single" w:sz="4" w:space="0" w:color="auto"/>
              <w:bottom w:val="single" w:sz="4" w:space="0" w:color="auto"/>
            </w:tcBorders>
            <w:shd w:val="clear" w:color="auto" w:fill="00B050"/>
          </w:tcPr>
          <w:p w14:paraId="4BAC1C2F"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Awaria stacji ładowania</w:t>
            </w:r>
          </w:p>
        </w:tc>
        <w:tc>
          <w:tcPr>
            <w:tcW w:w="3164" w:type="dxa"/>
            <w:tcBorders>
              <w:top w:val="single" w:sz="4" w:space="0" w:color="auto"/>
              <w:left w:val="single" w:sz="4" w:space="0" w:color="auto"/>
              <w:bottom w:val="single" w:sz="4" w:space="0" w:color="auto"/>
            </w:tcBorders>
            <w:shd w:val="clear" w:color="auto" w:fill="00B050"/>
          </w:tcPr>
          <w:p w14:paraId="24C20899"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Usterka techniczna</w:t>
            </w:r>
          </w:p>
        </w:tc>
        <w:tc>
          <w:tcPr>
            <w:tcW w:w="3313" w:type="dxa"/>
            <w:tcBorders>
              <w:top w:val="single" w:sz="4" w:space="0" w:color="auto"/>
              <w:left w:val="single" w:sz="4" w:space="0" w:color="auto"/>
              <w:bottom w:val="single" w:sz="4" w:space="0" w:color="auto"/>
            </w:tcBorders>
            <w:shd w:val="clear" w:color="auto" w:fill="00B050"/>
          </w:tcPr>
          <w:p w14:paraId="42D0A109" w14:textId="77777777" w:rsidR="0039342C" w:rsidRPr="005468A4" w:rsidRDefault="0039342C" w:rsidP="005468A4">
            <w:pPr>
              <w:pStyle w:val="Inne0"/>
              <w:shd w:val="clear" w:color="auto" w:fill="auto"/>
              <w:tabs>
                <w:tab w:val="left" w:pos="994"/>
                <w:tab w:val="left" w:pos="2194"/>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Możliwe zakłócenie kursowania autobusów elektrycznych</w:t>
            </w:r>
          </w:p>
        </w:tc>
        <w:tc>
          <w:tcPr>
            <w:tcW w:w="605" w:type="dxa"/>
            <w:tcBorders>
              <w:top w:val="single" w:sz="4" w:space="0" w:color="auto"/>
              <w:left w:val="single" w:sz="4" w:space="0" w:color="auto"/>
              <w:bottom w:val="single" w:sz="4" w:space="0" w:color="auto"/>
            </w:tcBorders>
            <w:shd w:val="clear" w:color="auto" w:fill="00B050"/>
          </w:tcPr>
          <w:p w14:paraId="58BEACBC"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25F599AA"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00B050"/>
          </w:tcPr>
          <w:p w14:paraId="5A14E1C7"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6E267305" w14:textId="5789EF56" w:rsidR="0039342C" w:rsidRPr="005468A4" w:rsidRDefault="0039342C" w:rsidP="005468A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Umowne uregulowanie możliwie najszybszego usuwania awarii przez operatora stacji ładowani</w:t>
            </w:r>
            <w:r w:rsidR="00D92901" w:rsidRPr="005468A4">
              <w:rPr>
                <w:rFonts w:ascii="Times New Roman" w:hAnsi="Times New Roman" w:cs="Times New Roman"/>
                <w:color w:val="000000"/>
                <w:sz w:val="20"/>
                <w:szCs w:val="20"/>
                <w:lang w:eastAsia="pl-PL" w:bidi="pl-PL"/>
              </w:rPr>
              <w:t>a</w:t>
            </w:r>
          </w:p>
        </w:tc>
      </w:tr>
      <w:tr w:rsidR="0039342C" w:rsidRPr="005468A4" w14:paraId="4F577A65" w14:textId="77777777" w:rsidTr="003C6F27">
        <w:trPr>
          <w:trHeight w:val="753"/>
          <w:jc w:val="center"/>
        </w:trPr>
        <w:tc>
          <w:tcPr>
            <w:tcW w:w="2892" w:type="dxa"/>
            <w:tcBorders>
              <w:top w:val="single" w:sz="4" w:space="0" w:color="auto"/>
              <w:left w:val="single" w:sz="4" w:space="0" w:color="auto"/>
              <w:bottom w:val="single" w:sz="4" w:space="0" w:color="auto"/>
            </w:tcBorders>
            <w:shd w:val="clear" w:color="auto" w:fill="FFFF00"/>
          </w:tcPr>
          <w:p w14:paraId="2447CC4A" w14:textId="77777777" w:rsidR="0039342C" w:rsidRPr="005468A4" w:rsidRDefault="0039342C" w:rsidP="005468A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Opóźnienia w dostawie autobusów elektrycznych</w:t>
            </w:r>
          </w:p>
        </w:tc>
        <w:tc>
          <w:tcPr>
            <w:tcW w:w="3164" w:type="dxa"/>
            <w:tcBorders>
              <w:top w:val="single" w:sz="4" w:space="0" w:color="auto"/>
              <w:left w:val="single" w:sz="4" w:space="0" w:color="auto"/>
              <w:bottom w:val="single" w:sz="4" w:space="0" w:color="auto"/>
            </w:tcBorders>
            <w:shd w:val="clear" w:color="auto" w:fill="FFFF00"/>
          </w:tcPr>
          <w:p w14:paraId="7174F3C5" w14:textId="77777777" w:rsidR="0039342C" w:rsidRPr="005468A4" w:rsidRDefault="0039342C" w:rsidP="005468A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Opóźnienie dostawy leżące po stronie dostawcy pojazdów</w:t>
            </w:r>
          </w:p>
        </w:tc>
        <w:tc>
          <w:tcPr>
            <w:tcW w:w="3313" w:type="dxa"/>
            <w:tcBorders>
              <w:top w:val="single" w:sz="4" w:space="0" w:color="auto"/>
              <w:left w:val="single" w:sz="4" w:space="0" w:color="auto"/>
              <w:bottom w:val="single" w:sz="4" w:space="0" w:color="auto"/>
            </w:tcBorders>
            <w:shd w:val="clear" w:color="auto" w:fill="FFFF00"/>
          </w:tcPr>
          <w:p w14:paraId="2EB8B1F2" w14:textId="77777777" w:rsidR="0039342C" w:rsidRPr="005468A4" w:rsidRDefault="0039342C" w:rsidP="005468A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Opóźnienia w realizacji przedsięwzięcia polegającego na wymianie taboru autobusowego</w:t>
            </w:r>
          </w:p>
        </w:tc>
        <w:tc>
          <w:tcPr>
            <w:tcW w:w="605" w:type="dxa"/>
            <w:tcBorders>
              <w:top w:val="single" w:sz="4" w:space="0" w:color="auto"/>
              <w:left w:val="single" w:sz="4" w:space="0" w:color="auto"/>
              <w:bottom w:val="single" w:sz="4" w:space="0" w:color="auto"/>
            </w:tcBorders>
            <w:shd w:val="clear" w:color="auto" w:fill="FFFF00"/>
          </w:tcPr>
          <w:p w14:paraId="7E8F619C"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5DA08F90"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73B064BF" w14:textId="77777777" w:rsidR="0039342C" w:rsidRPr="005468A4" w:rsidRDefault="0039342C" w:rsidP="003C6F27">
            <w:pPr>
              <w:pStyle w:val="Inne0"/>
              <w:shd w:val="clear" w:color="auto" w:fill="auto"/>
              <w:spacing w:after="0" w:line="240" w:lineRule="auto"/>
              <w:jc w:val="center"/>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5115E0A2" w14:textId="77777777" w:rsidR="0039342C" w:rsidRPr="005468A4" w:rsidRDefault="0039342C" w:rsidP="005468A4">
            <w:pPr>
              <w:pStyle w:val="Inne0"/>
              <w:shd w:val="clear" w:color="auto" w:fill="auto"/>
              <w:tabs>
                <w:tab w:val="left" w:pos="658"/>
                <w:tab w:val="left" w:pos="1958"/>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Stały monitoring postępu prac wykonaniem zamówienia przez dostawcę</w:t>
            </w:r>
          </w:p>
        </w:tc>
      </w:tr>
    </w:tbl>
    <w:p w14:paraId="2DCAFBF5" w14:textId="77777777" w:rsidR="00D45DEC" w:rsidRPr="00E074D3" w:rsidRDefault="00D45DEC" w:rsidP="00D45DEC">
      <w:pPr>
        <w:rPr>
          <w:rFonts w:ascii="Times New Roman" w:hAnsi="Times New Roman" w:cs="Times New Roman"/>
        </w:rPr>
        <w:sectPr w:rsidR="00D45DEC" w:rsidRPr="00E074D3" w:rsidSect="00D726D1">
          <w:footerReference w:type="even" r:id="rId63"/>
          <w:footerReference w:type="default" r:id="rId64"/>
          <w:pgSz w:w="16838" w:h="11906" w:orient="landscape"/>
          <w:pgMar w:top="851" w:right="851" w:bottom="1418" w:left="851" w:header="708" w:footer="708" w:gutter="0"/>
          <w:cols w:space="708"/>
          <w:docGrid w:linePitch="360"/>
        </w:sectPr>
      </w:pPr>
    </w:p>
    <w:p w14:paraId="4588F84A" w14:textId="5FF6B045" w:rsidR="00551B5D" w:rsidRPr="00E074D3" w:rsidRDefault="00551B5D" w:rsidP="00D95D8E">
      <w:pPr>
        <w:pStyle w:val="Nagwek2"/>
        <w:numPr>
          <w:ilvl w:val="1"/>
          <w:numId w:val="2"/>
        </w:numPr>
        <w:spacing w:before="0" w:after="120"/>
        <w:rPr>
          <w:rFonts w:ascii="Times New Roman" w:hAnsi="Times New Roman" w:cs="Times New Roman"/>
        </w:rPr>
      </w:pPr>
      <w:bookmarkStart w:id="126" w:name="_Toc34814295"/>
      <w:r w:rsidRPr="00E074D3">
        <w:rPr>
          <w:rFonts w:ascii="Times New Roman" w:hAnsi="Times New Roman" w:cs="Times New Roman"/>
        </w:rPr>
        <w:lastRenderedPageBreak/>
        <w:t>Monitoring wdrażania Strategii</w:t>
      </w:r>
      <w:bookmarkEnd w:id="126"/>
      <w:r w:rsidRPr="00E074D3">
        <w:rPr>
          <w:rFonts w:ascii="Times New Roman" w:hAnsi="Times New Roman" w:cs="Times New Roman"/>
        </w:rPr>
        <w:t xml:space="preserve"> </w:t>
      </w:r>
    </w:p>
    <w:p w14:paraId="32A9F996" w14:textId="58741B87" w:rsidR="00551B5D" w:rsidRPr="00290D89" w:rsidRDefault="00551B5D" w:rsidP="00551B5D">
      <w:pPr>
        <w:jc w:val="both"/>
        <w:rPr>
          <w:rFonts w:ascii="Times New Roman" w:hAnsi="Times New Roman" w:cs="Times New Roman"/>
        </w:rPr>
      </w:pPr>
      <w:r w:rsidRPr="00290D89">
        <w:rPr>
          <w:rFonts w:ascii="Times New Roman" w:hAnsi="Times New Roman" w:cs="Times New Roman"/>
        </w:rPr>
        <w:t>W ramach Strategii zaplanowany został system monitorowania wdrażania Strategii, którego celem jest okresowe badanie stopnia wdrożenia poszczególnych</w:t>
      </w:r>
      <w:r w:rsidR="004260CE" w:rsidRPr="00290D89">
        <w:rPr>
          <w:rFonts w:ascii="Times New Roman" w:hAnsi="Times New Roman" w:cs="Times New Roman"/>
        </w:rPr>
        <w:t xml:space="preserve"> przedsięwzięć przewidzianych w </w:t>
      </w:r>
      <w:r w:rsidRPr="00290D89">
        <w:rPr>
          <w:rFonts w:ascii="Times New Roman" w:hAnsi="Times New Roman" w:cs="Times New Roman"/>
        </w:rPr>
        <w:t>Strategii.</w:t>
      </w:r>
    </w:p>
    <w:p w14:paraId="3DD8CD01" w14:textId="7E0868AB" w:rsidR="00551B5D" w:rsidRPr="00290D89" w:rsidRDefault="00551B5D" w:rsidP="00551B5D">
      <w:pPr>
        <w:jc w:val="both"/>
        <w:rPr>
          <w:rFonts w:ascii="Times New Roman" w:hAnsi="Times New Roman" w:cs="Times New Roman"/>
        </w:rPr>
      </w:pPr>
      <w:r w:rsidRPr="00290D89">
        <w:rPr>
          <w:rFonts w:ascii="Times New Roman" w:hAnsi="Times New Roman" w:cs="Times New Roman"/>
        </w:rPr>
        <w:t>Przewidziano szereg wskaźników ilościowych i jakościowych, których wartości pozwolą na dokonanie oceny postępów we wdrażaniu Strategii. Wskaźniki z</w:t>
      </w:r>
      <w:r w:rsidR="004260CE" w:rsidRPr="00290D89">
        <w:rPr>
          <w:rFonts w:ascii="Times New Roman" w:hAnsi="Times New Roman" w:cs="Times New Roman"/>
        </w:rPr>
        <w:t>ostały skonstruowane tak, aby w </w:t>
      </w:r>
      <w:r w:rsidRPr="00290D89">
        <w:rPr>
          <w:rFonts w:ascii="Times New Roman" w:hAnsi="Times New Roman" w:cs="Times New Roman"/>
        </w:rPr>
        <w:t>sposób precyzyjny i mierzalny umożliwić weryfikację stopnia realizacji każdego z celów Strategii. Główną funkcją wskaźników jest zmierzenie, na ile dan</w:t>
      </w:r>
      <w:r w:rsidR="004260CE" w:rsidRPr="00290D89">
        <w:rPr>
          <w:rFonts w:ascii="Times New Roman" w:hAnsi="Times New Roman" w:cs="Times New Roman"/>
        </w:rPr>
        <w:t>y cel projektu i przewidziane w </w:t>
      </w:r>
      <w:r w:rsidRPr="00290D89">
        <w:rPr>
          <w:rFonts w:ascii="Times New Roman" w:hAnsi="Times New Roman" w:cs="Times New Roman"/>
        </w:rPr>
        <w:t>jego ramach działania zostały zrealizowane, tj. kiedy można uznać, że dane przedsięwzięcie zaplanowane w Strategii zakończyło się sukcesem. W trakcie realizacji poszczególnych działań wskaźniki powinny ponadto umożliwiać mierzenie postępu projektu względem jego celów.</w:t>
      </w:r>
    </w:p>
    <w:p w14:paraId="413D6D37" w14:textId="77777777" w:rsidR="00551B5D" w:rsidRPr="00290D89" w:rsidRDefault="00551B5D" w:rsidP="00551B5D">
      <w:pPr>
        <w:jc w:val="both"/>
        <w:rPr>
          <w:rFonts w:ascii="Times New Roman" w:hAnsi="Times New Roman" w:cs="Times New Roman"/>
        </w:rPr>
      </w:pPr>
      <w:r w:rsidRPr="00290D89">
        <w:rPr>
          <w:rFonts w:ascii="Times New Roman" w:hAnsi="Times New Roman" w:cs="Times New Roman"/>
        </w:rPr>
        <w:t xml:space="preserve">Okresowe badanie wartości poszczególnych wskaźników umożliwi uzyskanie informacji odnośnie tempa rozwoju elektromobilności w Mieście oraz pozwoli na odpowiednio szybkie reagowanie na pojawiające się ewentualne trudności w implementacji określonych w Strategii działań, w tym podjęcie kroków zaradczych, takich jak zmiana w metodach wdrażania określonych działań, przyspieszenie podejmowania określonych czynności. </w:t>
      </w:r>
    </w:p>
    <w:p w14:paraId="6C93A641" w14:textId="7759C8C5" w:rsidR="00551B5D" w:rsidRPr="00290D89" w:rsidRDefault="00551B5D" w:rsidP="00551B5D">
      <w:pPr>
        <w:jc w:val="both"/>
        <w:rPr>
          <w:rFonts w:ascii="Times New Roman" w:hAnsi="Times New Roman" w:cs="Times New Roman"/>
        </w:rPr>
      </w:pPr>
      <w:r w:rsidRPr="00290D89">
        <w:rPr>
          <w:rFonts w:ascii="Times New Roman" w:hAnsi="Times New Roman" w:cs="Times New Roman"/>
        </w:rPr>
        <w:t>W przypadku tych przedsięwzięć, które będą realizowane z udziałem środków z funduszy europejskich rekomendowane jest, w celu zachowania s</w:t>
      </w:r>
      <w:r w:rsidR="004260CE" w:rsidRPr="00290D89">
        <w:rPr>
          <w:rFonts w:ascii="Times New Roman" w:hAnsi="Times New Roman" w:cs="Times New Roman"/>
        </w:rPr>
        <w:t>pójności pomiędzy dokumentami i </w:t>
      </w:r>
      <w:r w:rsidRPr="00290D89">
        <w:rPr>
          <w:rFonts w:ascii="Times New Roman" w:hAnsi="Times New Roman" w:cs="Times New Roman"/>
        </w:rPr>
        <w:t xml:space="preserve">projektami, określenie wskaźników odpowiadających wskaźnikom przyjętym w poszczególnych współfinansowanych projektach. </w:t>
      </w:r>
    </w:p>
    <w:p w14:paraId="775DEC31" w14:textId="5EAD8F46" w:rsidR="00551B5D" w:rsidRPr="00290D89" w:rsidRDefault="00551B5D" w:rsidP="00551B5D">
      <w:pPr>
        <w:jc w:val="both"/>
        <w:rPr>
          <w:rFonts w:ascii="Times New Roman" w:hAnsi="Times New Roman" w:cs="Times New Roman"/>
        </w:rPr>
      </w:pPr>
      <w:r w:rsidRPr="00290D89">
        <w:rPr>
          <w:rFonts w:ascii="Times New Roman" w:hAnsi="Times New Roman" w:cs="Times New Roman"/>
        </w:rPr>
        <w:t>Poniżej zaprezentowano propozycję wskaźników dla poszczególnych celów Strategii. Lista ta</w:t>
      </w:r>
      <w:r w:rsidR="00E52AB8" w:rsidRPr="00290D89">
        <w:rPr>
          <w:rFonts w:ascii="Times New Roman" w:hAnsi="Times New Roman" w:cs="Times New Roman"/>
        </w:rPr>
        <w:t xml:space="preserve"> oraz sposób i częstotliwość pomiarów,</w:t>
      </w:r>
      <w:r w:rsidRPr="00290D89">
        <w:rPr>
          <w:rFonts w:ascii="Times New Roman" w:hAnsi="Times New Roman" w:cs="Times New Roman"/>
        </w:rPr>
        <w:t xml:space="preserve"> może podlegać modyfikacjom na etapie planowania poszczególnych przedsięwzięć.</w:t>
      </w:r>
    </w:p>
    <w:p w14:paraId="1BEF30DE" w14:textId="1CD5C812" w:rsidR="00D90CD3" w:rsidRPr="00290D89" w:rsidRDefault="00D90CD3" w:rsidP="00D90CD3">
      <w:pPr>
        <w:pStyle w:val="Legenda"/>
        <w:keepNext/>
        <w:jc w:val="center"/>
        <w:rPr>
          <w:rFonts w:ascii="Times New Roman" w:hAnsi="Times New Roman" w:cs="Times New Roman"/>
          <w:sz w:val="22"/>
          <w:szCs w:val="22"/>
        </w:rPr>
      </w:pPr>
      <w:bookmarkStart w:id="127" w:name="_Toc34814601"/>
      <w:r w:rsidRPr="00290D89">
        <w:rPr>
          <w:rFonts w:ascii="Times New Roman" w:hAnsi="Times New Roman" w:cs="Times New Roman"/>
          <w:sz w:val="22"/>
          <w:szCs w:val="22"/>
        </w:rPr>
        <w:t xml:space="preserve">Tabela </w:t>
      </w:r>
      <w:r w:rsidRPr="00290D89">
        <w:rPr>
          <w:rFonts w:ascii="Times New Roman" w:hAnsi="Times New Roman" w:cs="Times New Roman"/>
          <w:sz w:val="22"/>
          <w:szCs w:val="22"/>
        </w:rPr>
        <w:fldChar w:fldCharType="begin"/>
      </w:r>
      <w:r w:rsidRPr="00290D89">
        <w:rPr>
          <w:rFonts w:ascii="Times New Roman" w:hAnsi="Times New Roman" w:cs="Times New Roman"/>
          <w:sz w:val="22"/>
          <w:szCs w:val="22"/>
        </w:rPr>
        <w:instrText xml:space="preserve"> SEQ Tabela \* ARABIC </w:instrText>
      </w:r>
      <w:r w:rsidRPr="00290D89">
        <w:rPr>
          <w:rFonts w:ascii="Times New Roman" w:hAnsi="Times New Roman" w:cs="Times New Roman"/>
          <w:sz w:val="22"/>
          <w:szCs w:val="22"/>
        </w:rPr>
        <w:fldChar w:fldCharType="separate"/>
      </w:r>
      <w:r w:rsidR="002546C3" w:rsidRPr="00290D89">
        <w:rPr>
          <w:rFonts w:ascii="Times New Roman" w:hAnsi="Times New Roman" w:cs="Times New Roman"/>
          <w:noProof/>
          <w:sz w:val="22"/>
          <w:szCs w:val="22"/>
        </w:rPr>
        <w:t>30</w:t>
      </w:r>
      <w:r w:rsidRPr="00290D89">
        <w:rPr>
          <w:rFonts w:ascii="Times New Roman" w:hAnsi="Times New Roman" w:cs="Times New Roman"/>
          <w:sz w:val="22"/>
          <w:szCs w:val="22"/>
        </w:rPr>
        <w:fldChar w:fldCharType="end"/>
      </w:r>
      <w:r w:rsidRPr="00290D89">
        <w:rPr>
          <w:rFonts w:ascii="Times New Roman" w:hAnsi="Times New Roman" w:cs="Times New Roman"/>
          <w:sz w:val="22"/>
          <w:szCs w:val="22"/>
        </w:rPr>
        <w:t>. Lista wskaźników jakościowych i ilościowych</w:t>
      </w:r>
      <w:bookmarkEnd w:id="127"/>
    </w:p>
    <w:tbl>
      <w:tblPr>
        <w:tblStyle w:val="Tabela-Siatka"/>
        <w:tblW w:w="10527" w:type="dxa"/>
        <w:tblInd w:w="-5" w:type="dxa"/>
        <w:tblLayout w:type="fixed"/>
        <w:tblLook w:val="04A0" w:firstRow="1" w:lastRow="0" w:firstColumn="1" w:lastColumn="0" w:noHBand="0" w:noVBand="1"/>
      </w:tblPr>
      <w:tblGrid>
        <w:gridCol w:w="1788"/>
        <w:gridCol w:w="2060"/>
        <w:gridCol w:w="1402"/>
        <w:gridCol w:w="1280"/>
        <w:gridCol w:w="2401"/>
        <w:gridCol w:w="1596"/>
      </w:tblGrid>
      <w:tr w:rsidR="00551B5D" w:rsidRPr="00D726D1" w14:paraId="61D32942" w14:textId="77777777" w:rsidTr="00C8382B">
        <w:trPr>
          <w:cantSplit/>
        </w:trPr>
        <w:tc>
          <w:tcPr>
            <w:tcW w:w="1788" w:type="dxa"/>
            <w:shd w:val="clear" w:color="auto" w:fill="9CC2E5" w:themeFill="accent1" w:themeFillTint="99"/>
          </w:tcPr>
          <w:p w14:paraId="1B44730F"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Cel strategiczny</w:t>
            </w:r>
          </w:p>
        </w:tc>
        <w:tc>
          <w:tcPr>
            <w:tcW w:w="2060" w:type="dxa"/>
            <w:shd w:val="clear" w:color="auto" w:fill="9CC2E5" w:themeFill="accent1" w:themeFillTint="99"/>
          </w:tcPr>
          <w:p w14:paraId="2BFED2E1"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Wskaźnik</w:t>
            </w:r>
          </w:p>
        </w:tc>
        <w:tc>
          <w:tcPr>
            <w:tcW w:w="1402" w:type="dxa"/>
            <w:shd w:val="clear" w:color="auto" w:fill="9CC2E5" w:themeFill="accent1" w:themeFillTint="99"/>
          </w:tcPr>
          <w:p w14:paraId="69ECBFB4"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Jednostka pomiaru</w:t>
            </w:r>
          </w:p>
        </w:tc>
        <w:tc>
          <w:tcPr>
            <w:tcW w:w="1280" w:type="dxa"/>
            <w:shd w:val="clear" w:color="auto" w:fill="9CC2E5" w:themeFill="accent1" w:themeFillTint="99"/>
          </w:tcPr>
          <w:p w14:paraId="3A833E8C"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Oczekiwany kierunek zmiany</w:t>
            </w:r>
          </w:p>
        </w:tc>
        <w:tc>
          <w:tcPr>
            <w:tcW w:w="2401" w:type="dxa"/>
            <w:shd w:val="clear" w:color="auto" w:fill="9CC2E5" w:themeFill="accent1" w:themeFillTint="99"/>
          </w:tcPr>
          <w:p w14:paraId="580358C0"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Sposób i częstotliwość pomiaru</w:t>
            </w:r>
          </w:p>
        </w:tc>
        <w:tc>
          <w:tcPr>
            <w:tcW w:w="1596" w:type="dxa"/>
            <w:shd w:val="clear" w:color="auto" w:fill="9CC2E5" w:themeFill="accent1" w:themeFillTint="99"/>
          </w:tcPr>
          <w:p w14:paraId="13709A11"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Podmiot odpowiedzialny za pomiar</w:t>
            </w:r>
          </w:p>
        </w:tc>
      </w:tr>
      <w:tr w:rsidR="00551B5D" w:rsidRPr="00D726D1" w14:paraId="0D9DD9E9" w14:textId="77777777" w:rsidTr="00C8382B">
        <w:trPr>
          <w:cantSplit/>
        </w:trPr>
        <w:tc>
          <w:tcPr>
            <w:tcW w:w="1788" w:type="dxa"/>
          </w:tcPr>
          <w:p w14:paraId="7CE2B3D2"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Rozwój komunikacji miejskiej nisko- lub zeroemisyjnej</w:t>
            </w:r>
          </w:p>
        </w:tc>
        <w:tc>
          <w:tcPr>
            <w:tcW w:w="2060" w:type="dxa"/>
          </w:tcPr>
          <w:p w14:paraId="2019803E" w14:textId="3BA92E23"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autobusów elektrycznych</w:t>
            </w:r>
            <w:r w:rsidR="00AD5A33" w:rsidRPr="00D726D1">
              <w:rPr>
                <w:rFonts w:ascii="Times New Roman" w:hAnsi="Times New Roman" w:cs="Times New Roman"/>
                <w:sz w:val="20"/>
                <w:szCs w:val="20"/>
              </w:rPr>
              <w:t>,</w:t>
            </w:r>
            <w:r w:rsidRPr="00D726D1">
              <w:rPr>
                <w:rFonts w:ascii="Times New Roman" w:hAnsi="Times New Roman" w:cs="Times New Roman"/>
                <w:sz w:val="20"/>
                <w:szCs w:val="20"/>
              </w:rPr>
              <w:t xml:space="preserve"> napędzanych </w:t>
            </w:r>
            <w:r w:rsidR="00AD5A33" w:rsidRPr="00D726D1">
              <w:rPr>
                <w:rFonts w:ascii="Times New Roman" w:hAnsi="Times New Roman" w:cs="Times New Roman"/>
                <w:sz w:val="20"/>
                <w:szCs w:val="20"/>
              </w:rPr>
              <w:t>wodorem</w:t>
            </w:r>
            <w:r w:rsidRPr="00D726D1">
              <w:rPr>
                <w:rFonts w:ascii="Times New Roman" w:hAnsi="Times New Roman" w:cs="Times New Roman"/>
                <w:sz w:val="20"/>
                <w:szCs w:val="20"/>
              </w:rPr>
              <w:t xml:space="preserve"> </w:t>
            </w:r>
            <w:r w:rsidR="00AD5A33" w:rsidRPr="00D726D1">
              <w:rPr>
                <w:rFonts w:ascii="Times New Roman" w:hAnsi="Times New Roman" w:cs="Times New Roman"/>
                <w:sz w:val="20"/>
                <w:szCs w:val="20"/>
              </w:rPr>
              <w:t>lub gazem ziemnym</w:t>
            </w:r>
            <w:r w:rsidRPr="00D726D1">
              <w:rPr>
                <w:rFonts w:ascii="Times New Roman" w:hAnsi="Times New Roman" w:cs="Times New Roman"/>
                <w:sz w:val="20"/>
                <w:szCs w:val="20"/>
              </w:rPr>
              <w:t xml:space="preserve"> we flocie użytkowanych pojazdów</w:t>
            </w:r>
          </w:p>
        </w:tc>
        <w:tc>
          <w:tcPr>
            <w:tcW w:w="1402" w:type="dxa"/>
          </w:tcPr>
          <w:p w14:paraId="0D59953B"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autobusów</w:t>
            </w:r>
          </w:p>
        </w:tc>
        <w:tc>
          <w:tcPr>
            <w:tcW w:w="1280" w:type="dxa"/>
          </w:tcPr>
          <w:p w14:paraId="40BEAF95"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6E62B4F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Protokoły odbioru autobusów</w:t>
            </w:r>
          </w:p>
          <w:p w14:paraId="5BC5D075" w14:textId="77777777" w:rsidR="00551B5D" w:rsidRPr="00D726D1" w:rsidRDefault="00551B5D" w:rsidP="002E0736">
            <w:pPr>
              <w:rPr>
                <w:rFonts w:ascii="Times New Roman" w:hAnsi="Times New Roman" w:cs="Times New Roman"/>
                <w:sz w:val="20"/>
                <w:szCs w:val="20"/>
              </w:rPr>
            </w:pPr>
          </w:p>
          <w:p w14:paraId="4EDAF93C"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41985FB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ZBKM</w:t>
            </w:r>
          </w:p>
        </w:tc>
      </w:tr>
      <w:tr w:rsidR="00551B5D" w:rsidRPr="00D726D1" w14:paraId="61DEBB48" w14:textId="77777777" w:rsidTr="00C8382B">
        <w:trPr>
          <w:cantSplit/>
        </w:trPr>
        <w:tc>
          <w:tcPr>
            <w:tcW w:w="1788" w:type="dxa"/>
            <w:vMerge w:val="restart"/>
          </w:tcPr>
          <w:p w14:paraId="7BBD89F8" w14:textId="77777777" w:rsidR="00551B5D" w:rsidRPr="00D726D1" w:rsidRDefault="00551B5D" w:rsidP="002E0736">
            <w:pPr>
              <w:rPr>
                <w:rFonts w:ascii="Times New Roman" w:hAnsi="Times New Roman" w:cs="Times New Roman"/>
                <w:sz w:val="20"/>
                <w:szCs w:val="20"/>
              </w:rPr>
            </w:pPr>
          </w:p>
        </w:tc>
        <w:tc>
          <w:tcPr>
            <w:tcW w:w="2060" w:type="dxa"/>
          </w:tcPr>
          <w:p w14:paraId="3162F67E" w14:textId="7C7FC9D1"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autobusów elektrycznych</w:t>
            </w:r>
            <w:r w:rsidR="00AD5A33" w:rsidRPr="00D726D1">
              <w:rPr>
                <w:rFonts w:ascii="Times New Roman" w:hAnsi="Times New Roman" w:cs="Times New Roman"/>
                <w:sz w:val="20"/>
                <w:szCs w:val="20"/>
              </w:rPr>
              <w:t>,</w:t>
            </w:r>
            <w:r w:rsidRPr="00D726D1">
              <w:rPr>
                <w:rFonts w:ascii="Times New Roman" w:hAnsi="Times New Roman" w:cs="Times New Roman"/>
                <w:sz w:val="20"/>
                <w:szCs w:val="20"/>
              </w:rPr>
              <w:t xml:space="preserve"> napędzanych </w:t>
            </w:r>
            <w:r w:rsidR="00AD5A33" w:rsidRPr="00D726D1">
              <w:rPr>
                <w:rFonts w:ascii="Times New Roman" w:hAnsi="Times New Roman" w:cs="Times New Roman"/>
                <w:sz w:val="20"/>
                <w:szCs w:val="20"/>
              </w:rPr>
              <w:t>wodorem</w:t>
            </w:r>
            <w:r w:rsidRPr="00D726D1">
              <w:rPr>
                <w:rFonts w:ascii="Times New Roman" w:hAnsi="Times New Roman" w:cs="Times New Roman"/>
                <w:sz w:val="20"/>
                <w:szCs w:val="20"/>
              </w:rPr>
              <w:t xml:space="preserve"> we flocie użytkowanych pojazdów</w:t>
            </w:r>
          </w:p>
        </w:tc>
        <w:tc>
          <w:tcPr>
            <w:tcW w:w="1402" w:type="dxa"/>
          </w:tcPr>
          <w:p w14:paraId="3C96FBF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autobusów</w:t>
            </w:r>
          </w:p>
        </w:tc>
        <w:tc>
          <w:tcPr>
            <w:tcW w:w="1280" w:type="dxa"/>
          </w:tcPr>
          <w:p w14:paraId="074C20EC"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0E97C572"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Protokoły odbioru autobusów</w:t>
            </w:r>
          </w:p>
          <w:p w14:paraId="6F7E535E" w14:textId="77777777" w:rsidR="00551B5D" w:rsidRPr="00D726D1" w:rsidRDefault="00551B5D" w:rsidP="002E0736">
            <w:pPr>
              <w:rPr>
                <w:rFonts w:ascii="Times New Roman" w:hAnsi="Times New Roman" w:cs="Times New Roman"/>
                <w:sz w:val="20"/>
                <w:szCs w:val="20"/>
              </w:rPr>
            </w:pPr>
          </w:p>
          <w:p w14:paraId="5C513CC0"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3394787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ZBKM</w:t>
            </w:r>
          </w:p>
        </w:tc>
      </w:tr>
      <w:tr w:rsidR="00551B5D" w:rsidRPr="00D726D1" w14:paraId="0FCB8DD4" w14:textId="77777777" w:rsidTr="00C8382B">
        <w:trPr>
          <w:cantSplit/>
        </w:trPr>
        <w:tc>
          <w:tcPr>
            <w:tcW w:w="1788" w:type="dxa"/>
            <w:vMerge/>
          </w:tcPr>
          <w:p w14:paraId="38C3A6A1" w14:textId="77777777" w:rsidR="00551B5D" w:rsidRPr="00D726D1" w:rsidRDefault="00551B5D" w:rsidP="002E0736">
            <w:pPr>
              <w:rPr>
                <w:rFonts w:ascii="Times New Roman" w:hAnsi="Times New Roman" w:cs="Times New Roman"/>
                <w:sz w:val="20"/>
                <w:szCs w:val="20"/>
              </w:rPr>
            </w:pPr>
          </w:p>
        </w:tc>
        <w:tc>
          <w:tcPr>
            <w:tcW w:w="2060" w:type="dxa"/>
          </w:tcPr>
          <w:p w14:paraId="44DC306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autobusów spełniających normę EURO 6 w ogólnej liczbie pojazdów</w:t>
            </w:r>
          </w:p>
        </w:tc>
        <w:tc>
          <w:tcPr>
            <w:tcW w:w="1402" w:type="dxa"/>
          </w:tcPr>
          <w:p w14:paraId="4E3A997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autobusów</w:t>
            </w:r>
          </w:p>
        </w:tc>
        <w:tc>
          <w:tcPr>
            <w:tcW w:w="1280" w:type="dxa"/>
          </w:tcPr>
          <w:p w14:paraId="391D67B5"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820548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Protokoły odbioru autobusów</w:t>
            </w:r>
          </w:p>
          <w:p w14:paraId="4B58C891" w14:textId="77777777" w:rsidR="00551B5D" w:rsidRPr="00D726D1" w:rsidRDefault="00551B5D" w:rsidP="002E0736">
            <w:pPr>
              <w:rPr>
                <w:rFonts w:ascii="Times New Roman" w:hAnsi="Times New Roman" w:cs="Times New Roman"/>
                <w:sz w:val="20"/>
                <w:szCs w:val="20"/>
              </w:rPr>
            </w:pPr>
          </w:p>
          <w:p w14:paraId="28133B9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04E2E72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ZBKM</w:t>
            </w:r>
          </w:p>
        </w:tc>
      </w:tr>
      <w:tr w:rsidR="00551B5D" w:rsidRPr="00D726D1" w14:paraId="54703E53" w14:textId="77777777" w:rsidTr="00C8382B">
        <w:trPr>
          <w:cantSplit/>
        </w:trPr>
        <w:tc>
          <w:tcPr>
            <w:tcW w:w="1788" w:type="dxa"/>
            <w:vMerge/>
          </w:tcPr>
          <w:p w14:paraId="0F0CC7C0" w14:textId="77777777" w:rsidR="00551B5D" w:rsidRPr="00D726D1" w:rsidRDefault="00551B5D" w:rsidP="002E0736">
            <w:pPr>
              <w:rPr>
                <w:rFonts w:ascii="Times New Roman" w:hAnsi="Times New Roman" w:cs="Times New Roman"/>
                <w:sz w:val="20"/>
                <w:szCs w:val="20"/>
              </w:rPr>
            </w:pPr>
          </w:p>
        </w:tc>
        <w:tc>
          <w:tcPr>
            <w:tcW w:w="2060" w:type="dxa"/>
          </w:tcPr>
          <w:p w14:paraId="7857BA08"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ładowarek do zasilania autobusów elektrycznych</w:t>
            </w:r>
          </w:p>
        </w:tc>
        <w:tc>
          <w:tcPr>
            <w:tcW w:w="1402" w:type="dxa"/>
          </w:tcPr>
          <w:p w14:paraId="5888C854"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ładowarek</w:t>
            </w:r>
          </w:p>
        </w:tc>
        <w:tc>
          <w:tcPr>
            <w:tcW w:w="1280" w:type="dxa"/>
          </w:tcPr>
          <w:p w14:paraId="127A2F70"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747A84E5"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przez operatora ładowarek</w:t>
            </w:r>
          </w:p>
          <w:p w14:paraId="1B4941A6" w14:textId="77777777" w:rsidR="00551B5D" w:rsidRPr="00D726D1" w:rsidRDefault="00551B5D" w:rsidP="002E0736">
            <w:pPr>
              <w:rPr>
                <w:rFonts w:ascii="Times New Roman" w:hAnsi="Times New Roman" w:cs="Times New Roman"/>
                <w:sz w:val="20"/>
                <w:szCs w:val="20"/>
              </w:rPr>
            </w:pPr>
          </w:p>
          <w:p w14:paraId="64684BE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1034CB84" w14:textId="22E35608"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xml:space="preserve">Biuro </w:t>
            </w:r>
            <w:r w:rsidR="00161F76" w:rsidRPr="00D726D1">
              <w:rPr>
                <w:rFonts w:ascii="Times New Roman" w:hAnsi="Times New Roman" w:cs="Times New Roman"/>
                <w:sz w:val="20"/>
                <w:szCs w:val="20"/>
              </w:rPr>
              <w:t>Zarządzania Efektywnością Energetyczną</w:t>
            </w:r>
          </w:p>
        </w:tc>
      </w:tr>
      <w:tr w:rsidR="00551B5D" w:rsidRPr="00D726D1" w14:paraId="22907544" w14:textId="77777777" w:rsidTr="00C8382B">
        <w:trPr>
          <w:cantSplit/>
        </w:trPr>
        <w:tc>
          <w:tcPr>
            <w:tcW w:w="1788" w:type="dxa"/>
            <w:vMerge/>
          </w:tcPr>
          <w:p w14:paraId="7113D8E8" w14:textId="77777777" w:rsidR="00551B5D" w:rsidRPr="00D726D1" w:rsidRDefault="00551B5D" w:rsidP="002E0736">
            <w:pPr>
              <w:rPr>
                <w:rFonts w:ascii="Times New Roman" w:hAnsi="Times New Roman" w:cs="Times New Roman"/>
                <w:sz w:val="20"/>
                <w:szCs w:val="20"/>
              </w:rPr>
            </w:pPr>
          </w:p>
        </w:tc>
        <w:tc>
          <w:tcPr>
            <w:tcW w:w="2060" w:type="dxa"/>
          </w:tcPr>
          <w:p w14:paraId="2175258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stacji tankowania CNG</w:t>
            </w:r>
          </w:p>
        </w:tc>
        <w:tc>
          <w:tcPr>
            <w:tcW w:w="1402" w:type="dxa"/>
          </w:tcPr>
          <w:p w14:paraId="262E9A5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stacji</w:t>
            </w:r>
          </w:p>
        </w:tc>
        <w:tc>
          <w:tcPr>
            <w:tcW w:w="1280" w:type="dxa"/>
          </w:tcPr>
          <w:p w14:paraId="64E4E38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BFAD5D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przez właściciela (operatora) stacji</w:t>
            </w:r>
          </w:p>
          <w:p w14:paraId="20EB7539" w14:textId="77777777" w:rsidR="00551B5D" w:rsidRPr="00D726D1" w:rsidRDefault="00551B5D" w:rsidP="002E0736">
            <w:pPr>
              <w:rPr>
                <w:rFonts w:ascii="Times New Roman" w:hAnsi="Times New Roman" w:cs="Times New Roman"/>
                <w:sz w:val="20"/>
                <w:szCs w:val="20"/>
              </w:rPr>
            </w:pPr>
          </w:p>
          <w:p w14:paraId="03FCE1C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176F4400" w14:textId="28935500"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49CA42CC" w14:textId="77777777" w:rsidTr="00C8382B">
        <w:trPr>
          <w:cantSplit/>
        </w:trPr>
        <w:tc>
          <w:tcPr>
            <w:tcW w:w="1788" w:type="dxa"/>
          </w:tcPr>
          <w:p w14:paraId="1AEF6D33"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lastRenderedPageBreak/>
              <w:t>Poprawa stanu środowiska naturalnego, zwłaszcza stanu powietrza</w:t>
            </w:r>
          </w:p>
        </w:tc>
        <w:tc>
          <w:tcPr>
            <w:tcW w:w="2060" w:type="dxa"/>
          </w:tcPr>
          <w:p w14:paraId="6E3CF98B" w14:textId="05F13602"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pojazdów zasilanych paliwami al</w:t>
            </w:r>
            <w:r w:rsidR="002E0736" w:rsidRPr="00D726D1">
              <w:rPr>
                <w:rFonts w:ascii="Times New Roman" w:hAnsi="Times New Roman" w:cs="Times New Roman"/>
                <w:sz w:val="20"/>
                <w:szCs w:val="20"/>
              </w:rPr>
              <w:t>ternatywnymi zarejestrowanymi w </w:t>
            </w:r>
            <w:r w:rsidRPr="00D726D1">
              <w:rPr>
                <w:rFonts w:ascii="Times New Roman" w:hAnsi="Times New Roman" w:cs="Times New Roman"/>
                <w:sz w:val="20"/>
                <w:szCs w:val="20"/>
              </w:rPr>
              <w:t>Mieście</w:t>
            </w:r>
          </w:p>
        </w:tc>
        <w:tc>
          <w:tcPr>
            <w:tcW w:w="1402" w:type="dxa"/>
          </w:tcPr>
          <w:p w14:paraId="343E364B"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aut</w:t>
            </w:r>
          </w:p>
        </w:tc>
        <w:tc>
          <w:tcPr>
            <w:tcW w:w="1280" w:type="dxa"/>
          </w:tcPr>
          <w:p w14:paraId="51B5AB32"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41756FBC"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CEPIK</w:t>
            </w:r>
          </w:p>
          <w:p w14:paraId="514C5F94" w14:textId="77777777" w:rsidR="00551B5D" w:rsidRPr="00D726D1" w:rsidRDefault="00551B5D" w:rsidP="002E0736">
            <w:pPr>
              <w:rPr>
                <w:rFonts w:ascii="Times New Roman" w:hAnsi="Times New Roman" w:cs="Times New Roman"/>
                <w:sz w:val="20"/>
                <w:szCs w:val="20"/>
              </w:rPr>
            </w:pPr>
          </w:p>
          <w:p w14:paraId="79FB9A43"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3 miesiące</w:t>
            </w:r>
          </w:p>
        </w:tc>
        <w:tc>
          <w:tcPr>
            <w:tcW w:w="1596" w:type="dxa"/>
          </w:tcPr>
          <w:p w14:paraId="4459F2F4" w14:textId="6101585B"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D761F99" w14:textId="77777777" w:rsidTr="00C8382B">
        <w:trPr>
          <w:cantSplit/>
        </w:trPr>
        <w:tc>
          <w:tcPr>
            <w:tcW w:w="1788" w:type="dxa"/>
            <w:vMerge w:val="restart"/>
          </w:tcPr>
          <w:p w14:paraId="6F7162E0" w14:textId="77777777" w:rsidR="00551B5D" w:rsidRPr="00D726D1" w:rsidRDefault="00551B5D" w:rsidP="002E0736">
            <w:pPr>
              <w:rPr>
                <w:rFonts w:ascii="Times New Roman" w:hAnsi="Times New Roman" w:cs="Times New Roman"/>
                <w:sz w:val="20"/>
                <w:szCs w:val="20"/>
              </w:rPr>
            </w:pPr>
          </w:p>
        </w:tc>
        <w:tc>
          <w:tcPr>
            <w:tcW w:w="2060" w:type="dxa"/>
          </w:tcPr>
          <w:p w14:paraId="6BEB1240" w14:textId="32B5CABE"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pojazdów elektrycznych we flocie użytkow</w:t>
            </w:r>
            <w:r w:rsidR="008F30F5" w:rsidRPr="00D726D1">
              <w:rPr>
                <w:rFonts w:ascii="Times New Roman" w:hAnsi="Times New Roman" w:cs="Times New Roman"/>
                <w:sz w:val="20"/>
                <w:szCs w:val="20"/>
              </w:rPr>
              <w:t>anych pojazdów w Urzędzie Miejskim</w:t>
            </w:r>
          </w:p>
        </w:tc>
        <w:tc>
          <w:tcPr>
            <w:tcW w:w="1402" w:type="dxa"/>
          </w:tcPr>
          <w:p w14:paraId="34280A3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pojazdów</w:t>
            </w:r>
          </w:p>
        </w:tc>
        <w:tc>
          <w:tcPr>
            <w:tcW w:w="1280" w:type="dxa"/>
          </w:tcPr>
          <w:p w14:paraId="7F1D18F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1A541AB8"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Protokoły odbioru pojazdów</w:t>
            </w:r>
          </w:p>
          <w:p w14:paraId="2791CDE7" w14:textId="77777777" w:rsidR="00551B5D" w:rsidRPr="00D726D1" w:rsidRDefault="00551B5D" w:rsidP="002E0736">
            <w:pPr>
              <w:rPr>
                <w:rFonts w:ascii="Times New Roman" w:hAnsi="Times New Roman" w:cs="Times New Roman"/>
                <w:sz w:val="20"/>
                <w:szCs w:val="20"/>
              </w:rPr>
            </w:pPr>
          </w:p>
          <w:p w14:paraId="1F94CE38" w14:textId="1B3F676A"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Co 12 miesięcy, do 31 </w:t>
            </w:r>
            <w:r w:rsidR="00551B5D" w:rsidRPr="00D726D1">
              <w:rPr>
                <w:rFonts w:ascii="Times New Roman" w:hAnsi="Times New Roman" w:cs="Times New Roman"/>
                <w:sz w:val="20"/>
                <w:szCs w:val="20"/>
              </w:rPr>
              <w:t>października każdego roku</w:t>
            </w:r>
          </w:p>
        </w:tc>
        <w:tc>
          <w:tcPr>
            <w:tcW w:w="1596" w:type="dxa"/>
          </w:tcPr>
          <w:p w14:paraId="2AB7EFC5" w14:textId="366C9CFD"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0A64D214" w14:textId="77777777" w:rsidTr="00C8382B">
        <w:trPr>
          <w:cantSplit/>
        </w:trPr>
        <w:tc>
          <w:tcPr>
            <w:tcW w:w="1788" w:type="dxa"/>
            <w:vMerge/>
          </w:tcPr>
          <w:p w14:paraId="67A711E9" w14:textId="77777777" w:rsidR="00551B5D" w:rsidRPr="00D726D1" w:rsidRDefault="00551B5D" w:rsidP="002E0736">
            <w:pPr>
              <w:rPr>
                <w:rFonts w:ascii="Times New Roman" w:hAnsi="Times New Roman" w:cs="Times New Roman"/>
                <w:sz w:val="20"/>
                <w:szCs w:val="20"/>
              </w:rPr>
            </w:pPr>
          </w:p>
        </w:tc>
        <w:tc>
          <w:tcPr>
            <w:tcW w:w="2060" w:type="dxa"/>
          </w:tcPr>
          <w:p w14:paraId="0F67160D" w14:textId="052C336F"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xml:space="preserve">Liczba pojazdów elektrycznych lub pojazdów napędzanych gazem ziemnym  wykorzystywanych do wykonywania zadań </w:t>
            </w:r>
            <w:r w:rsidR="002E0736" w:rsidRPr="00D726D1">
              <w:rPr>
                <w:rFonts w:ascii="Times New Roman" w:hAnsi="Times New Roman" w:cs="Times New Roman"/>
                <w:sz w:val="20"/>
                <w:szCs w:val="20"/>
              </w:rPr>
              <w:t>publicznych, z </w:t>
            </w:r>
            <w:r w:rsidRPr="00D726D1">
              <w:rPr>
                <w:rFonts w:ascii="Times New Roman" w:hAnsi="Times New Roman" w:cs="Times New Roman"/>
                <w:sz w:val="20"/>
                <w:szCs w:val="20"/>
              </w:rPr>
              <w:t>wyłączeniem transportu zbiorowego</w:t>
            </w:r>
          </w:p>
        </w:tc>
        <w:tc>
          <w:tcPr>
            <w:tcW w:w="1402" w:type="dxa"/>
          </w:tcPr>
          <w:p w14:paraId="00C5B49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pojazdów</w:t>
            </w:r>
          </w:p>
        </w:tc>
        <w:tc>
          <w:tcPr>
            <w:tcW w:w="1280" w:type="dxa"/>
          </w:tcPr>
          <w:p w14:paraId="3BAE8DE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285B5F9"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okresowo przez podmioty wykonujące  zadania publiczne</w:t>
            </w:r>
          </w:p>
          <w:p w14:paraId="4EA2F077" w14:textId="77777777" w:rsidR="00551B5D" w:rsidRPr="00D726D1" w:rsidRDefault="00551B5D" w:rsidP="002E0736">
            <w:pPr>
              <w:rPr>
                <w:rFonts w:ascii="Times New Roman" w:hAnsi="Times New Roman" w:cs="Times New Roman"/>
                <w:sz w:val="20"/>
                <w:szCs w:val="20"/>
              </w:rPr>
            </w:pPr>
          </w:p>
          <w:p w14:paraId="5BEFEB5B" w14:textId="78AB5AEA"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Co 12 miesięcy,  do 31 </w:t>
            </w:r>
            <w:r w:rsidR="00551B5D" w:rsidRPr="00D726D1">
              <w:rPr>
                <w:rFonts w:ascii="Times New Roman" w:hAnsi="Times New Roman" w:cs="Times New Roman"/>
                <w:sz w:val="20"/>
                <w:szCs w:val="20"/>
              </w:rPr>
              <w:t>października każdego roku</w:t>
            </w:r>
          </w:p>
        </w:tc>
        <w:tc>
          <w:tcPr>
            <w:tcW w:w="1596" w:type="dxa"/>
          </w:tcPr>
          <w:p w14:paraId="1E24F201" w14:textId="53890FB9"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7A33A846" w14:textId="77777777" w:rsidTr="00C8382B">
        <w:trPr>
          <w:cantSplit/>
        </w:trPr>
        <w:tc>
          <w:tcPr>
            <w:tcW w:w="1788" w:type="dxa"/>
            <w:vMerge/>
          </w:tcPr>
          <w:p w14:paraId="58DC0834" w14:textId="77777777" w:rsidR="00551B5D" w:rsidRPr="00D726D1" w:rsidRDefault="00551B5D" w:rsidP="002E0736">
            <w:pPr>
              <w:rPr>
                <w:rFonts w:ascii="Times New Roman" w:hAnsi="Times New Roman" w:cs="Times New Roman"/>
                <w:sz w:val="20"/>
                <w:szCs w:val="20"/>
              </w:rPr>
            </w:pPr>
          </w:p>
        </w:tc>
        <w:tc>
          <w:tcPr>
            <w:tcW w:w="2060" w:type="dxa"/>
          </w:tcPr>
          <w:p w14:paraId="0C33A2E9" w14:textId="1041F9D3"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ładowarek d</w:t>
            </w:r>
            <w:r w:rsidR="002E0736" w:rsidRPr="00D726D1">
              <w:rPr>
                <w:rFonts w:ascii="Times New Roman" w:hAnsi="Times New Roman" w:cs="Times New Roman"/>
                <w:sz w:val="20"/>
                <w:szCs w:val="20"/>
              </w:rPr>
              <w:t>o zasilania aut elektrycznych w </w:t>
            </w:r>
            <w:r w:rsidRPr="00D726D1">
              <w:rPr>
                <w:rFonts w:ascii="Times New Roman" w:hAnsi="Times New Roman" w:cs="Times New Roman"/>
                <w:sz w:val="20"/>
                <w:szCs w:val="20"/>
              </w:rPr>
              <w:t>Mieście</w:t>
            </w:r>
          </w:p>
        </w:tc>
        <w:tc>
          <w:tcPr>
            <w:tcW w:w="1402" w:type="dxa"/>
          </w:tcPr>
          <w:p w14:paraId="33FD8D53"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ładowarek</w:t>
            </w:r>
          </w:p>
        </w:tc>
        <w:tc>
          <w:tcPr>
            <w:tcW w:w="1280" w:type="dxa"/>
          </w:tcPr>
          <w:p w14:paraId="21238A5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6B7ECF45"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przez operatora ładowarek</w:t>
            </w:r>
          </w:p>
          <w:p w14:paraId="7AE27596" w14:textId="77777777" w:rsidR="00551B5D" w:rsidRPr="00D726D1" w:rsidRDefault="00551B5D" w:rsidP="002E0736">
            <w:pPr>
              <w:rPr>
                <w:rFonts w:ascii="Times New Roman" w:hAnsi="Times New Roman" w:cs="Times New Roman"/>
                <w:sz w:val="20"/>
                <w:szCs w:val="20"/>
              </w:rPr>
            </w:pPr>
          </w:p>
          <w:p w14:paraId="5CC5EE8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xml:space="preserve">Dane ogólnodostępne, np. </w:t>
            </w:r>
            <w:hyperlink r:id="rId65" w:history="1">
              <w:r w:rsidRPr="00D726D1">
                <w:rPr>
                  <w:rStyle w:val="Hipercze"/>
                  <w:rFonts w:ascii="Times New Roman" w:hAnsi="Times New Roman" w:cs="Times New Roman"/>
                  <w:sz w:val="20"/>
                  <w:szCs w:val="20"/>
                </w:rPr>
                <w:t>https://elektrowoz.pl/ladowarki/</w:t>
              </w:r>
            </w:hyperlink>
            <w:r w:rsidRPr="00D726D1">
              <w:rPr>
                <w:rFonts w:ascii="Times New Roman" w:hAnsi="Times New Roman" w:cs="Times New Roman"/>
                <w:sz w:val="20"/>
                <w:szCs w:val="20"/>
              </w:rPr>
              <w:t xml:space="preserve"> </w:t>
            </w:r>
          </w:p>
          <w:p w14:paraId="305BC42C" w14:textId="77777777" w:rsidR="00551B5D" w:rsidRPr="00D726D1" w:rsidRDefault="00551B5D" w:rsidP="002E0736">
            <w:pPr>
              <w:rPr>
                <w:rFonts w:ascii="Times New Roman" w:hAnsi="Times New Roman" w:cs="Times New Roman"/>
                <w:sz w:val="20"/>
                <w:szCs w:val="20"/>
              </w:rPr>
            </w:pPr>
          </w:p>
          <w:p w14:paraId="4B81A8B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3 miesiące</w:t>
            </w:r>
          </w:p>
        </w:tc>
        <w:tc>
          <w:tcPr>
            <w:tcW w:w="1596" w:type="dxa"/>
          </w:tcPr>
          <w:p w14:paraId="48337C48" w14:textId="789271E7"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3DB01425" w14:textId="77777777" w:rsidTr="00C8382B">
        <w:trPr>
          <w:cantSplit/>
        </w:trPr>
        <w:tc>
          <w:tcPr>
            <w:tcW w:w="1788" w:type="dxa"/>
            <w:vMerge/>
          </w:tcPr>
          <w:p w14:paraId="2ACB88A1" w14:textId="77777777" w:rsidR="00551B5D" w:rsidRPr="00D726D1" w:rsidRDefault="00551B5D" w:rsidP="002E0736">
            <w:pPr>
              <w:rPr>
                <w:rFonts w:ascii="Times New Roman" w:hAnsi="Times New Roman" w:cs="Times New Roman"/>
                <w:sz w:val="20"/>
                <w:szCs w:val="20"/>
              </w:rPr>
            </w:pPr>
          </w:p>
        </w:tc>
        <w:tc>
          <w:tcPr>
            <w:tcW w:w="2060" w:type="dxa"/>
          </w:tcPr>
          <w:p w14:paraId="5D45646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stacji tankowania CNG</w:t>
            </w:r>
          </w:p>
        </w:tc>
        <w:tc>
          <w:tcPr>
            <w:tcW w:w="1402" w:type="dxa"/>
          </w:tcPr>
          <w:p w14:paraId="4A2A7E9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stacji</w:t>
            </w:r>
          </w:p>
        </w:tc>
        <w:tc>
          <w:tcPr>
            <w:tcW w:w="1280" w:type="dxa"/>
          </w:tcPr>
          <w:p w14:paraId="5B4659C4"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4EE8CEB"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przez właściciela (operatora) stacji</w:t>
            </w:r>
          </w:p>
          <w:p w14:paraId="3EA0EF9C" w14:textId="77777777" w:rsidR="00551B5D" w:rsidRPr="00D726D1" w:rsidRDefault="00551B5D" w:rsidP="002E0736">
            <w:pPr>
              <w:rPr>
                <w:rFonts w:ascii="Times New Roman" w:hAnsi="Times New Roman" w:cs="Times New Roman"/>
                <w:sz w:val="20"/>
                <w:szCs w:val="20"/>
              </w:rPr>
            </w:pPr>
          </w:p>
          <w:p w14:paraId="3F14FE2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2366E6C7" w14:textId="25E302DF"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1659D21E" w14:textId="77777777" w:rsidTr="00C8382B">
        <w:trPr>
          <w:cantSplit/>
        </w:trPr>
        <w:tc>
          <w:tcPr>
            <w:tcW w:w="1788" w:type="dxa"/>
            <w:vMerge/>
          </w:tcPr>
          <w:p w14:paraId="27019D98" w14:textId="77777777" w:rsidR="00551B5D" w:rsidRPr="00D726D1" w:rsidRDefault="00551B5D" w:rsidP="002E0736">
            <w:pPr>
              <w:rPr>
                <w:rFonts w:ascii="Times New Roman" w:hAnsi="Times New Roman" w:cs="Times New Roman"/>
                <w:sz w:val="20"/>
                <w:szCs w:val="20"/>
              </w:rPr>
            </w:pPr>
          </w:p>
        </w:tc>
        <w:tc>
          <w:tcPr>
            <w:tcW w:w="2060" w:type="dxa"/>
          </w:tcPr>
          <w:p w14:paraId="04079502" w14:textId="50A25002"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Poziom emisji CO i </w:t>
            </w:r>
            <w:r w:rsidR="00551B5D" w:rsidRPr="00D726D1">
              <w:rPr>
                <w:rFonts w:ascii="Times New Roman" w:hAnsi="Times New Roman" w:cs="Times New Roman"/>
                <w:sz w:val="20"/>
                <w:szCs w:val="20"/>
              </w:rPr>
              <w:t>NOx w Mieście</w:t>
            </w:r>
          </w:p>
        </w:tc>
        <w:tc>
          <w:tcPr>
            <w:tcW w:w="1402" w:type="dxa"/>
          </w:tcPr>
          <w:p w14:paraId="31EC177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Poziom emisji</w:t>
            </w:r>
          </w:p>
        </w:tc>
        <w:tc>
          <w:tcPr>
            <w:tcW w:w="1280" w:type="dxa"/>
          </w:tcPr>
          <w:p w14:paraId="494CEA60"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Spadek</w:t>
            </w:r>
          </w:p>
        </w:tc>
        <w:tc>
          <w:tcPr>
            <w:tcW w:w="2401" w:type="dxa"/>
          </w:tcPr>
          <w:p w14:paraId="26C83CEB" w14:textId="3A19274D"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ze sta</w:t>
            </w:r>
            <w:r w:rsidR="002E0736" w:rsidRPr="00D726D1">
              <w:rPr>
                <w:rFonts w:ascii="Times New Roman" w:hAnsi="Times New Roman" w:cs="Times New Roman"/>
                <w:sz w:val="20"/>
                <w:szCs w:val="20"/>
              </w:rPr>
              <w:t>cji pomiaru jakości powietrza w </w:t>
            </w:r>
            <w:r w:rsidRPr="00D726D1">
              <w:rPr>
                <w:rFonts w:ascii="Times New Roman" w:hAnsi="Times New Roman" w:cs="Times New Roman"/>
                <w:sz w:val="20"/>
                <w:szCs w:val="20"/>
              </w:rPr>
              <w:t>Białymstoku</w:t>
            </w:r>
          </w:p>
          <w:p w14:paraId="6AD5C741" w14:textId="77777777" w:rsidR="00551B5D" w:rsidRPr="00D726D1" w:rsidRDefault="00551B5D" w:rsidP="002E0736">
            <w:pPr>
              <w:rPr>
                <w:rFonts w:ascii="Times New Roman" w:hAnsi="Times New Roman" w:cs="Times New Roman"/>
                <w:sz w:val="20"/>
                <w:szCs w:val="20"/>
              </w:rPr>
            </w:pPr>
          </w:p>
          <w:p w14:paraId="2649F82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7EC2E861" w14:textId="349C2159" w:rsidR="00551B5D" w:rsidRPr="00D726D1" w:rsidRDefault="00E93DFC" w:rsidP="002E0736">
            <w:pPr>
              <w:rPr>
                <w:rFonts w:ascii="Times New Roman" w:hAnsi="Times New Roman" w:cs="Times New Roman"/>
                <w:sz w:val="20"/>
                <w:szCs w:val="20"/>
              </w:rPr>
            </w:pPr>
            <w:r w:rsidRPr="00D726D1">
              <w:rPr>
                <w:rFonts w:ascii="Times New Roman" w:hAnsi="Times New Roman" w:cs="Times New Roman"/>
                <w:sz w:val="20"/>
                <w:szCs w:val="20"/>
              </w:rPr>
              <w:t xml:space="preserve">Departament </w:t>
            </w:r>
            <w:r w:rsidR="008F30F5" w:rsidRPr="00D726D1">
              <w:rPr>
                <w:rFonts w:ascii="Times New Roman" w:hAnsi="Times New Roman" w:cs="Times New Roman"/>
                <w:sz w:val="20"/>
                <w:szCs w:val="20"/>
              </w:rPr>
              <w:t>Ochrony Środowiska Urzędu Miejskiego</w:t>
            </w:r>
          </w:p>
        </w:tc>
      </w:tr>
      <w:tr w:rsidR="00551B5D" w:rsidRPr="00D726D1" w14:paraId="6CA9E121" w14:textId="77777777" w:rsidTr="00C8382B">
        <w:trPr>
          <w:cantSplit/>
        </w:trPr>
        <w:tc>
          <w:tcPr>
            <w:tcW w:w="1788" w:type="dxa"/>
            <w:vMerge/>
          </w:tcPr>
          <w:p w14:paraId="0EDE8C90" w14:textId="77777777" w:rsidR="00551B5D" w:rsidRPr="00D726D1" w:rsidRDefault="00551B5D" w:rsidP="002E0736">
            <w:pPr>
              <w:rPr>
                <w:rFonts w:ascii="Times New Roman" w:hAnsi="Times New Roman" w:cs="Times New Roman"/>
                <w:sz w:val="20"/>
                <w:szCs w:val="20"/>
              </w:rPr>
            </w:pPr>
          </w:p>
        </w:tc>
        <w:tc>
          <w:tcPr>
            <w:tcW w:w="2060" w:type="dxa"/>
          </w:tcPr>
          <w:p w14:paraId="0AC3249E" w14:textId="59925B40"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Liczba dni w roku, w </w:t>
            </w:r>
            <w:r w:rsidR="00551B5D" w:rsidRPr="00D726D1">
              <w:rPr>
                <w:rFonts w:ascii="Times New Roman" w:hAnsi="Times New Roman" w:cs="Times New Roman"/>
                <w:sz w:val="20"/>
                <w:szCs w:val="20"/>
              </w:rPr>
              <w:t>których zostały przekroczone normy jakości powietrza</w:t>
            </w:r>
          </w:p>
        </w:tc>
        <w:tc>
          <w:tcPr>
            <w:tcW w:w="1402" w:type="dxa"/>
          </w:tcPr>
          <w:p w14:paraId="7B606CA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dni</w:t>
            </w:r>
          </w:p>
        </w:tc>
        <w:tc>
          <w:tcPr>
            <w:tcW w:w="1280" w:type="dxa"/>
          </w:tcPr>
          <w:p w14:paraId="3D34554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Spadek</w:t>
            </w:r>
          </w:p>
        </w:tc>
        <w:tc>
          <w:tcPr>
            <w:tcW w:w="2401" w:type="dxa"/>
          </w:tcPr>
          <w:p w14:paraId="1BB830C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Raport GIOŚ „Roczna ocena jakości powietrza w województwie podlaskim”</w:t>
            </w:r>
          </w:p>
          <w:p w14:paraId="04340DAD" w14:textId="77777777" w:rsidR="00551B5D" w:rsidRPr="00D726D1" w:rsidRDefault="00551B5D" w:rsidP="002E0736">
            <w:pPr>
              <w:rPr>
                <w:rFonts w:ascii="Times New Roman" w:hAnsi="Times New Roman" w:cs="Times New Roman"/>
                <w:sz w:val="20"/>
                <w:szCs w:val="20"/>
              </w:rPr>
            </w:pPr>
          </w:p>
          <w:p w14:paraId="5BFD4EFB"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1FCBE8AC"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Główny Inspektorat Ochrony Środowiska</w:t>
            </w:r>
          </w:p>
        </w:tc>
      </w:tr>
      <w:tr w:rsidR="00551B5D" w:rsidRPr="00D726D1" w14:paraId="7789B968" w14:textId="77777777" w:rsidTr="00C8382B">
        <w:trPr>
          <w:cantSplit/>
        </w:trPr>
        <w:tc>
          <w:tcPr>
            <w:tcW w:w="1788" w:type="dxa"/>
            <w:vMerge/>
          </w:tcPr>
          <w:p w14:paraId="4C2E963D" w14:textId="77777777" w:rsidR="00551B5D" w:rsidRPr="00D726D1" w:rsidRDefault="00551B5D" w:rsidP="002E0736">
            <w:pPr>
              <w:rPr>
                <w:rFonts w:ascii="Times New Roman" w:hAnsi="Times New Roman" w:cs="Times New Roman"/>
                <w:sz w:val="20"/>
                <w:szCs w:val="20"/>
              </w:rPr>
            </w:pPr>
          </w:p>
        </w:tc>
        <w:tc>
          <w:tcPr>
            <w:tcW w:w="2060" w:type="dxa"/>
          </w:tcPr>
          <w:p w14:paraId="324687B0"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Poziom hałasu generowanego przez ruch drogowy</w:t>
            </w:r>
          </w:p>
        </w:tc>
        <w:tc>
          <w:tcPr>
            <w:tcW w:w="1402" w:type="dxa"/>
          </w:tcPr>
          <w:p w14:paraId="56D0497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Poziom hałasu</w:t>
            </w:r>
          </w:p>
        </w:tc>
        <w:tc>
          <w:tcPr>
            <w:tcW w:w="1280" w:type="dxa"/>
          </w:tcPr>
          <w:p w14:paraId="0FA06FD2"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Spadek</w:t>
            </w:r>
          </w:p>
        </w:tc>
        <w:tc>
          <w:tcPr>
            <w:tcW w:w="2401" w:type="dxa"/>
          </w:tcPr>
          <w:p w14:paraId="18EE873C" w14:textId="59FDB75E"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Średni pomiar z 3 </w:t>
            </w:r>
            <w:r w:rsidR="00551B5D" w:rsidRPr="00D726D1">
              <w:rPr>
                <w:rFonts w:ascii="Times New Roman" w:hAnsi="Times New Roman" w:cs="Times New Roman"/>
                <w:sz w:val="20"/>
                <w:szCs w:val="20"/>
              </w:rPr>
              <w:t>punktów o największym natężeniu ruchu w Mieście</w:t>
            </w:r>
          </w:p>
          <w:p w14:paraId="11C6C844" w14:textId="77777777" w:rsidR="00551B5D" w:rsidRPr="00D726D1" w:rsidRDefault="00551B5D" w:rsidP="002E0736">
            <w:pPr>
              <w:rPr>
                <w:rFonts w:ascii="Times New Roman" w:hAnsi="Times New Roman" w:cs="Times New Roman"/>
                <w:sz w:val="20"/>
                <w:szCs w:val="20"/>
              </w:rPr>
            </w:pPr>
          </w:p>
          <w:p w14:paraId="11FD866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461A3C57" w14:textId="099B51F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xml:space="preserve">Wydział </w:t>
            </w:r>
            <w:r w:rsidR="008F30F5" w:rsidRPr="00D726D1">
              <w:rPr>
                <w:rFonts w:ascii="Times New Roman" w:hAnsi="Times New Roman" w:cs="Times New Roman"/>
                <w:sz w:val="20"/>
                <w:szCs w:val="20"/>
              </w:rPr>
              <w:t>Ochrony Środowiska Urzędu Miejskiego</w:t>
            </w:r>
          </w:p>
        </w:tc>
      </w:tr>
      <w:tr w:rsidR="00551B5D" w:rsidRPr="00D726D1" w14:paraId="08E429C5" w14:textId="77777777" w:rsidTr="00C8382B">
        <w:trPr>
          <w:cantSplit/>
        </w:trPr>
        <w:tc>
          <w:tcPr>
            <w:tcW w:w="1788" w:type="dxa"/>
            <w:vMerge/>
          </w:tcPr>
          <w:p w14:paraId="799AC8E2" w14:textId="77777777" w:rsidR="00551B5D" w:rsidRPr="00D726D1" w:rsidRDefault="00551B5D" w:rsidP="002E0736">
            <w:pPr>
              <w:rPr>
                <w:rFonts w:ascii="Times New Roman" w:hAnsi="Times New Roman" w:cs="Times New Roman"/>
                <w:sz w:val="20"/>
                <w:szCs w:val="20"/>
              </w:rPr>
            </w:pPr>
          </w:p>
        </w:tc>
        <w:tc>
          <w:tcPr>
            <w:tcW w:w="2060" w:type="dxa"/>
          </w:tcPr>
          <w:p w14:paraId="42197AE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Ocena stanu jakości powietrza w centrum Miasta przez mieszkańców</w:t>
            </w:r>
          </w:p>
        </w:tc>
        <w:tc>
          <w:tcPr>
            <w:tcW w:w="1402" w:type="dxa"/>
          </w:tcPr>
          <w:p w14:paraId="668D43B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Stan jakości:</w:t>
            </w:r>
          </w:p>
          <w:p w14:paraId="546C969B" w14:textId="77777777" w:rsidR="00551B5D" w:rsidRPr="00D726D1" w:rsidRDefault="00551B5D" w:rsidP="002E0736">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Bardzo zły</w:t>
            </w:r>
          </w:p>
          <w:p w14:paraId="64DA9631" w14:textId="77777777" w:rsidR="00551B5D" w:rsidRPr="00D726D1" w:rsidRDefault="00551B5D" w:rsidP="002E0736">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Zły</w:t>
            </w:r>
          </w:p>
          <w:p w14:paraId="30C0C67F" w14:textId="77777777" w:rsidR="00551B5D" w:rsidRPr="00D726D1" w:rsidRDefault="00551B5D" w:rsidP="002E0736">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Średni</w:t>
            </w:r>
          </w:p>
          <w:p w14:paraId="6E8BB0CE" w14:textId="77777777" w:rsidR="00551B5D" w:rsidRPr="00D726D1" w:rsidRDefault="00551B5D" w:rsidP="002E0736">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Dobry</w:t>
            </w:r>
          </w:p>
          <w:p w14:paraId="000AB14C" w14:textId="77777777" w:rsidR="00551B5D" w:rsidRPr="00D726D1" w:rsidRDefault="00551B5D" w:rsidP="002E0736">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Bardzo dobry</w:t>
            </w:r>
          </w:p>
        </w:tc>
        <w:tc>
          <w:tcPr>
            <w:tcW w:w="1280" w:type="dxa"/>
          </w:tcPr>
          <w:p w14:paraId="354057CC"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007506E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Ankiety prowadzone wśród mieszkańców</w:t>
            </w:r>
          </w:p>
          <w:p w14:paraId="249597B8" w14:textId="77777777" w:rsidR="00551B5D" w:rsidRPr="00D726D1" w:rsidRDefault="00551B5D" w:rsidP="002E0736">
            <w:pPr>
              <w:rPr>
                <w:rFonts w:ascii="Times New Roman" w:hAnsi="Times New Roman" w:cs="Times New Roman"/>
                <w:sz w:val="20"/>
                <w:szCs w:val="20"/>
              </w:rPr>
            </w:pPr>
          </w:p>
          <w:p w14:paraId="19EA273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46F039BF" w14:textId="2A9A931B"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24A9AD5" w14:textId="77777777" w:rsidTr="00C8382B">
        <w:trPr>
          <w:cantSplit/>
        </w:trPr>
        <w:tc>
          <w:tcPr>
            <w:tcW w:w="1788" w:type="dxa"/>
          </w:tcPr>
          <w:p w14:paraId="34233067" w14:textId="7BA1F28D"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lastRenderedPageBreak/>
              <w:t>Wzrost</w:t>
            </w:r>
            <w:r w:rsidR="00C8382B">
              <w:rPr>
                <w:rFonts w:ascii="Times New Roman" w:hAnsi="Times New Roman" w:cs="Times New Roman"/>
                <w:b/>
                <w:bCs/>
                <w:sz w:val="20"/>
                <w:szCs w:val="20"/>
              </w:rPr>
              <w:t xml:space="preserve"> świadomości mieszkańców w zakresie korzyści z </w:t>
            </w:r>
            <w:r w:rsidRPr="00D726D1">
              <w:rPr>
                <w:rFonts w:ascii="Times New Roman" w:hAnsi="Times New Roman" w:cs="Times New Roman"/>
                <w:b/>
                <w:bCs/>
                <w:sz w:val="20"/>
                <w:szCs w:val="20"/>
              </w:rPr>
              <w:t>wdrażania elektromobilności</w:t>
            </w:r>
          </w:p>
          <w:p w14:paraId="45049DFC" w14:textId="77777777" w:rsidR="00551B5D" w:rsidRPr="00D726D1" w:rsidRDefault="00551B5D" w:rsidP="002E0736">
            <w:pPr>
              <w:rPr>
                <w:rFonts w:ascii="Times New Roman" w:hAnsi="Times New Roman" w:cs="Times New Roman"/>
                <w:sz w:val="20"/>
                <w:szCs w:val="20"/>
              </w:rPr>
            </w:pPr>
          </w:p>
        </w:tc>
        <w:tc>
          <w:tcPr>
            <w:tcW w:w="2060" w:type="dxa"/>
          </w:tcPr>
          <w:p w14:paraId="5D2D99B9" w14:textId="075ACA95"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Poziom wiedzy mieszkańców w zakresie korzyści z </w:t>
            </w:r>
            <w:r w:rsidR="00551B5D" w:rsidRPr="00D726D1">
              <w:rPr>
                <w:rFonts w:ascii="Times New Roman" w:hAnsi="Times New Roman" w:cs="Times New Roman"/>
                <w:sz w:val="20"/>
                <w:szCs w:val="20"/>
              </w:rPr>
              <w:t>wdrażania elektromobilności</w:t>
            </w:r>
          </w:p>
        </w:tc>
        <w:tc>
          <w:tcPr>
            <w:tcW w:w="1402" w:type="dxa"/>
          </w:tcPr>
          <w:p w14:paraId="396F2B7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Poziom wiedzy:</w:t>
            </w:r>
          </w:p>
          <w:p w14:paraId="78E46014" w14:textId="77777777" w:rsidR="00551B5D" w:rsidRPr="00D726D1" w:rsidRDefault="00551B5D" w:rsidP="002E0736">
            <w:pPr>
              <w:pStyle w:val="Akapitzlist"/>
              <w:numPr>
                <w:ilvl w:val="0"/>
                <w:numId w:val="55"/>
              </w:numPr>
              <w:rPr>
                <w:rFonts w:ascii="Times New Roman" w:hAnsi="Times New Roman" w:cs="Times New Roman"/>
                <w:sz w:val="20"/>
                <w:szCs w:val="20"/>
              </w:rPr>
            </w:pPr>
            <w:r w:rsidRPr="00D726D1">
              <w:rPr>
                <w:rFonts w:ascii="Times New Roman" w:hAnsi="Times New Roman" w:cs="Times New Roman"/>
                <w:sz w:val="20"/>
                <w:szCs w:val="20"/>
              </w:rPr>
              <w:t>niski</w:t>
            </w:r>
          </w:p>
          <w:p w14:paraId="6C46E144" w14:textId="77777777" w:rsidR="00551B5D" w:rsidRPr="00D726D1" w:rsidRDefault="00551B5D" w:rsidP="002E0736">
            <w:pPr>
              <w:pStyle w:val="Akapitzlist"/>
              <w:numPr>
                <w:ilvl w:val="0"/>
                <w:numId w:val="55"/>
              </w:numPr>
              <w:rPr>
                <w:rFonts w:ascii="Times New Roman" w:hAnsi="Times New Roman" w:cs="Times New Roman"/>
                <w:sz w:val="20"/>
                <w:szCs w:val="20"/>
              </w:rPr>
            </w:pPr>
            <w:r w:rsidRPr="00D726D1">
              <w:rPr>
                <w:rFonts w:ascii="Times New Roman" w:hAnsi="Times New Roman" w:cs="Times New Roman"/>
                <w:sz w:val="20"/>
                <w:szCs w:val="20"/>
              </w:rPr>
              <w:t>średni</w:t>
            </w:r>
          </w:p>
          <w:p w14:paraId="763CCD3C" w14:textId="77777777" w:rsidR="00551B5D" w:rsidRPr="00D726D1" w:rsidRDefault="00551B5D" w:rsidP="002E0736">
            <w:pPr>
              <w:pStyle w:val="Akapitzlist"/>
              <w:numPr>
                <w:ilvl w:val="0"/>
                <w:numId w:val="55"/>
              </w:numPr>
              <w:rPr>
                <w:rFonts w:ascii="Times New Roman" w:hAnsi="Times New Roman" w:cs="Times New Roman"/>
                <w:sz w:val="20"/>
                <w:szCs w:val="20"/>
              </w:rPr>
            </w:pPr>
            <w:r w:rsidRPr="00D726D1">
              <w:rPr>
                <w:rFonts w:ascii="Times New Roman" w:hAnsi="Times New Roman" w:cs="Times New Roman"/>
                <w:sz w:val="20"/>
                <w:szCs w:val="20"/>
              </w:rPr>
              <w:t>wysoki</w:t>
            </w:r>
          </w:p>
        </w:tc>
        <w:tc>
          <w:tcPr>
            <w:tcW w:w="1280" w:type="dxa"/>
          </w:tcPr>
          <w:p w14:paraId="159A676B"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5F7E27A5"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Ankiety prowadzone wśród mieszkańców</w:t>
            </w:r>
          </w:p>
          <w:p w14:paraId="05C3D27E" w14:textId="77777777" w:rsidR="00551B5D" w:rsidRPr="00D726D1" w:rsidRDefault="00551B5D" w:rsidP="002E0736">
            <w:pPr>
              <w:rPr>
                <w:rFonts w:ascii="Times New Roman" w:hAnsi="Times New Roman" w:cs="Times New Roman"/>
                <w:sz w:val="20"/>
                <w:szCs w:val="20"/>
              </w:rPr>
            </w:pPr>
          </w:p>
          <w:p w14:paraId="446ECE5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69EDC926" w14:textId="317EAA3A"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F048DE5" w14:textId="77777777" w:rsidTr="00C8382B">
        <w:trPr>
          <w:cantSplit/>
        </w:trPr>
        <w:tc>
          <w:tcPr>
            <w:tcW w:w="1788" w:type="dxa"/>
            <w:vMerge w:val="restart"/>
          </w:tcPr>
          <w:p w14:paraId="6322CA06" w14:textId="77777777" w:rsidR="00551B5D" w:rsidRPr="00D726D1" w:rsidRDefault="00551B5D" w:rsidP="002E0736">
            <w:pPr>
              <w:rPr>
                <w:rFonts w:ascii="Times New Roman" w:hAnsi="Times New Roman" w:cs="Times New Roman"/>
                <w:sz w:val="20"/>
                <w:szCs w:val="20"/>
              </w:rPr>
            </w:pPr>
          </w:p>
        </w:tc>
        <w:tc>
          <w:tcPr>
            <w:tcW w:w="2060" w:type="dxa"/>
          </w:tcPr>
          <w:p w14:paraId="48AD308E" w14:textId="2ECAC00A"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lekcji pokazowych, zajęć praktycznych, konkursów organizowanych d</w:t>
            </w:r>
            <w:r w:rsidR="002E0736" w:rsidRPr="00D726D1">
              <w:rPr>
                <w:rFonts w:ascii="Times New Roman" w:hAnsi="Times New Roman" w:cs="Times New Roman"/>
                <w:sz w:val="20"/>
                <w:szCs w:val="20"/>
              </w:rPr>
              <w:t>la uczniów szkół podstawowych i </w:t>
            </w:r>
            <w:r w:rsidRPr="00D726D1">
              <w:rPr>
                <w:rFonts w:ascii="Times New Roman" w:hAnsi="Times New Roman" w:cs="Times New Roman"/>
                <w:sz w:val="20"/>
                <w:szCs w:val="20"/>
              </w:rPr>
              <w:t>ponadpodstawowych</w:t>
            </w:r>
          </w:p>
        </w:tc>
        <w:tc>
          <w:tcPr>
            <w:tcW w:w="1402" w:type="dxa"/>
          </w:tcPr>
          <w:p w14:paraId="372C926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wydarzeń</w:t>
            </w:r>
          </w:p>
        </w:tc>
        <w:tc>
          <w:tcPr>
            <w:tcW w:w="1280" w:type="dxa"/>
          </w:tcPr>
          <w:p w14:paraId="43F9329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4A169509"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przez szkoły</w:t>
            </w:r>
          </w:p>
          <w:p w14:paraId="5F604D5D" w14:textId="77777777" w:rsidR="00551B5D" w:rsidRPr="00D726D1" w:rsidRDefault="00551B5D" w:rsidP="002E0736">
            <w:pPr>
              <w:rPr>
                <w:rFonts w:ascii="Times New Roman" w:hAnsi="Times New Roman" w:cs="Times New Roman"/>
                <w:sz w:val="20"/>
                <w:szCs w:val="20"/>
              </w:rPr>
            </w:pPr>
          </w:p>
          <w:p w14:paraId="0C84D37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5EB208B2" w14:textId="59B980B9"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3EC615B" w14:textId="77777777" w:rsidTr="00C8382B">
        <w:trPr>
          <w:cantSplit/>
        </w:trPr>
        <w:tc>
          <w:tcPr>
            <w:tcW w:w="1788" w:type="dxa"/>
            <w:vMerge/>
          </w:tcPr>
          <w:p w14:paraId="1CC4865A" w14:textId="77777777" w:rsidR="00551B5D" w:rsidRPr="00D726D1" w:rsidRDefault="00551B5D" w:rsidP="002E0736">
            <w:pPr>
              <w:rPr>
                <w:rFonts w:ascii="Times New Roman" w:hAnsi="Times New Roman" w:cs="Times New Roman"/>
                <w:sz w:val="20"/>
                <w:szCs w:val="20"/>
              </w:rPr>
            </w:pPr>
          </w:p>
        </w:tc>
        <w:tc>
          <w:tcPr>
            <w:tcW w:w="2060" w:type="dxa"/>
          </w:tcPr>
          <w:p w14:paraId="3A62DD6C" w14:textId="5614E3EF" w:rsidR="00551B5D" w:rsidRPr="00D726D1" w:rsidRDefault="00C8382B" w:rsidP="002E0736">
            <w:pPr>
              <w:rPr>
                <w:rFonts w:ascii="Times New Roman" w:hAnsi="Times New Roman" w:cs="Times New Roman"/>
                <w:sz w:val="20"/>
                <w:szCs w:val="20"/>
              </w:rPr>
            </w:pPr>
            <w:r>
              <w:rPr>
                <w:rFonts w:ascii="Times New Roman" w:hAnsi="Times New Roman" w:cs="Times New Roman"/>
                <w:sz w:val="20"/>
                <w:szCs w:val="20"/>
              </w:rPr>
              <w:t>Liczba klas w </w:t>
            </w:r>
            <w:r w:rsidR="00551B5D" w:rsidRPr="00D726D1">
              <w:rPr>
                <w:rFonts w:ascii="Times New Roman" w:hAnsi="Times New Roman" w:cs="Times New Roman"/>
                <w:sz w:val="20"/>
                <w:szCs w:val="20"/>
              </w:rPr>
              <w:t>szkołach pon</w:t>
            </w:r>
            <w:r w:rsidR="002E0736" w:rsidRPr="00D726D1">
              <w:rPr>
                <w:rFonts w:ascii="Times New Roman" w:hAnsi="Times New Roman" w:cs="Times New Roman"/>
                <w:sz w:val="20"/>
                <w:szCs w:val="20"/>
              </w:rPr>
              <w:t>adpodstawowych sprofilowanych w </w:t>
            </w:r>
            <w:r w:rsidR="00551B5D" w:rsidRPr="00D726D1">
              <w:rPr>
                <w:rFonts w:ascii="Times New Roman" w:hAnsi="Times New Roman" w:cs="Times New Roman"/>
                <w:sz w:val="20"/>
                <w:szCs w:val="20"/>
              </w:rPr>
              <w:t>kierunku elektromobilności</w:t>
            </w:r>
          </w:p>
        </w:tc>
        <w:tc>
          <w:tcPr>
            <w:tcW w:w="1402" w:type="dxa"/>
          </w:tcPr>
          <w:p w14:paraId="7DD550F2"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klas</w:t>
            </w:r>
          </w:p>
        </w:tc>
        <w:tc>
          <w:tcPr>
            <w:tcW w:w="1280" w:type="dxa"/>
          </w:tcPr>
          <w:p w14:paraId="7B8F5683"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44F6D082"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przez szkoły</w:t>
            </w:r>
          </w:p>
          <w:p w14:paraId="4BA9DAE0" w14:textId="77777777" w:rsidR="00551B5D" w:rsidRPr="00D726D1" w:rsidRDefault="00551B5D" w:rsidP="002E0736">
            <w:pPr>
              <w:rPr>
                <w:rFonts w:ascii="Times New Roman" w:hAnsi="Times New Roman" w:cs="Times New Roman"/>
                <w:sz w:val="20"/>
                <w:szCs w:val="20"/>
              </w:rPr>
            </w:pPr>
          </w:p>
          <w:p w14:paraId="4E3EA06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539DB317" w14:textId="649866F8"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3FE1A40" w14:textId="77777777" w:rsidTr="00C8382B">
        <w:trPr>
          <w:cantSplit/>
        </w:trPr>
        <w:tc>
          <w:tcPr>
            <w:tcW w:w="1788" w:type="dxa"/>
            <w:vMerge/>
          </w:tcPr>
          <w:p w14:paraId="7E5FBE64" w14:textId="77777777" w:rsidR="00551B5D" w:rsidRPr="00D726D1" w:rsidRDefault="00551B5D" w:rsidP="002E0736">
            <w:pPr>
              <w:rPr>
                <w:rFonts w:ascii="Times New Roman" w:hAnsi="Times New Roman" w:cs="Times New Roman"/>
                <w:sz w:val="20"/>
                <w:szCs w:val="20"/>
              </w:rPr>
            </w:pPr>
          </w:p>
        </w:tc>
        <w:tc>
          <w:tcPr>
            <w:tcW w:w="2060" w:type="dxa"/>
          </w:tcPr>
          <w:p w14:paraId="3A17F678" w14:textId="370BCA3F"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xml:space="preserve">Liczba artykułów, broszur i innych materiałów </w:t>
            </w:r>
            <w:r w:rsidR="002E0736" w:rsidRPr="00D726D1">
              <w:rPr>
                <w:rFonts w:ascii="Times New Roman" w:hAnsi="Times New Roman" w:cs="Times New Roman"/>
                <w:sz w:val="20"/>
                <w:szCs w:val="20"/>
              </w:rPr>
              <w:t>informacyjnych opublikowanych z </w:t>
            </w:r>
            <w:r w:rsidRPr="00D726D1">
              <w:rPr>
                <w:rFonts w:ascii="Times New Roman" w:hAnsi="Times New Roman" w:cs="Times New Roman"/>
                <w:sz w:val="20"/>
                <w:szCs w:val="20"/>
              </w:rPr>
              <w:t>inicjatywy Miasta na stronie internetowej Miasta i w innych mediach</w:t>
            </w:r>
          </w:p>
        </w:tc>
        <w:tc>
          <w:tcPr>
            <w:tcW w:w="1402" w:type="dxa"/>
          </w:tcPr>
          <w:p w14:paraId="4457220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publikacji, materiałów</w:t>
            </w:r>
          </w:p>
        </w:tc>
        <w:tc>
          <w:tcPr>
            <w:tcW w:w="1280" w:type="dxa"/>
          </w:tcPr>
          <w:p w14:paraId="5DC21900"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7A45EB64" w14:textId="003B9573" w:rsidR="00551B5D" w:rsidRPr="00D726D1" w:rsidRDefault="008F30F5" w:rsidP="002E0736">
            <w:pPr>
              <w:rPr>
                <w:rFonts w:ascii="Times New Roman" w:hAnsi="Times New Roman" w:cs="Times New Roman"/>
                <w:sz w:val="20"/>
                <w:szCs w:val="20"/>
              </w:rPr>
            </w:pPr>
            <w:r w:rsidRPr="00D726D1">
              <w:rPr>
                <w:rFonts w:ascii="Times New Roman" w:hAnsi="Times New Roman" w:cs="Times New Roman"/>
                <w:sz w:val="20"/>
                <w:szCs w:val="20"/>
              </w:rPr>
              <w:t>Dane Urzędu Miejskiego</w:t>
            </w:r>
          </w:p>
          <w:p w14:paraId="676445B9" w14:textId="77777777" w:rsidR="00551B5D" w:rsidRPr="00D726D1" w:rsidRDefault="00551B5D" w:rsidP="002E0736">
            <w:pPr>
              <w:rPr>
                <w:rFonts w:ascii="Times New Roman" w:hAnsi="Times New Roman" w:cs="Times New Roman"/>
                <w:sz w:val="20"/>
                <w:szCs w:val="20"/>
              </w:rPr>
            </w:pPr>
          </w:p>
          <w:p w14:paraId="0CD3C7B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33A17479" w14:textId="0E6D10F7"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94FE01B" w14:textId="77777777" w:rsidTr="00C8382B">
        <w:trPr>
          <w:cantSplit/>
        </w:trPr>
        <w:tc>
          <w:tcPr>
            <w:tcW w:w="1788" w:type="dxa"/>
          </w:tcPr>
          <w:p w14:paraId="5641F05A" w14:textId="77777777" w:rsidR="00551B5D" w:rsidRPr="00D726D1" w:rsidRDefault="00551B5D" w:rsidP="002E0736">
            <w:pPr>
              <w:rPr>
                <w:rFonts w:ascii="Times New Roman" w:hAnsi="Times New Roman" w:cs="Times New Roman"/>
                <w:b/>
                <w:bCs/>
                <w:sz w:val="20"/>
                <w:szCs w:val="20"/>
              </w:rPr>
            </w:pPr>
            <w:r w:rsidRPr="00D726D1">
              <w:rPr>
                <w:rFonts w:ascii="Times New Roman" w:hAnsi="Times New Roman" w:cs="Times New Roman"/>
                <w:b/>
                <w:bCs/>
                <w:sz w:val="20"/>
                <w:szCs w:val="20"/>
              </w:rPr>
              <w:t>Rozwój Smart City</w:t>
            </w:r>
          </w:p>
        </w:tc>
        <w:tc>
          <w:tcPr>
            <w:tcW w:w="2060" w:type="dxa"/>
          </w:tcPr>
          <w:p w14:paraId="3AAE8423" w14:textId="6137290C"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Liczba aut elektrycznych w </w:t>
            </w:r>
            <w:r w:rsidR="00551B5D" w:rsidRPr="00D726D1">
              <w:rPr>
                <w:rFonts w:ascii="Times New Roman" w:hAnsi="Times New Roman" w:cs="Times New Roman"/>
                <w:sz w:val="20"/>
                <w:szCs w:val="20"/>
              </w:rPr>
              <w:t>wypożyczalniach samochodów elektrycznych na terenie Miasta</w:t>
            </w:r>
          </w:p>
        </w:tc>
        <w:tc>
          <w:tcPr>
            <w:tcW w:w="1402" w:type="dxa"/>
          </w:tcPr>
          <w:p w14:paraId="54100B94"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aut</w:t>
            </w:r>
          </w:p>
        </w:tc>
        <w:tc>
          <w:tcPr>
            <w:tcW w:w="1280" w:type="dxa"/>
          </w:tcPr>
          <w:p w14:paraId="069916F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A11DDC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okresowo przez właściciela wypożyczalni</w:t>
            </w:r>
          </w:p>
          <w:p w14:paraId="5A7657BC" w14:textId="77777777" w:rsidR="00551B5D" w:rsidRPr="00D726D1" w:rsidRDefault="00551B5D" w:rsidP="002E0736">
            <w:pPr>
              <w:rPr>
                <w:rFonts w:ascii="Times New Roman" w:hAnsi="Times New Roman" w:cs="Times New Roman"/>
                <w:sz w:val="20"/>
                <w:szCs w:val="20"/>
              </w:rPr>
            </w:pPr>
          </w:p>
          <w:p w14:paraId="0910C0D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62C276AE" w14:textId="23FF621A"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83D4A05" w14:textId="77777777" w:rsidTr="00C8382B">
        <w:trPr>
          <w:cantSplit/>
        </w:trPr>
        <w:tc>
          <w:tcPr>
            <w:tcW w:w="1788" w:type="dxa"/>
            <w:vMerge w:val="restart"/>
          </w:tcPr>
          <w:p w14:paraId="68553F0D" w14:textId="77777777" w:rsidR="00551B5D" w:rsidRPr="00D726D1" w:rsidRDefault="00551B5D" w:rsidP="002E0736">
            <w:pPr>
              <w:rPr>
                <w:rFonts w:ascii="Times New Roman" w:hAnsi="Times New Roman" w:cs="Times New Roman"/>
                <w:sz w:val="20"/>
                <w:szCs w:val="20"/>
              </w:rPr>
            </w:pPr>
          </w:p>
        </w:tc>
        <w:tc>
          <w:tcPr>
            <w:tcW w:w="2060" w:type="dxa"/>
          </w:tcPr>
          <w:p w14:paraId="2960CE5C"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 xml:space="preserve">Liczba wypożyczeń aut elektrycznych </w:t>
            </w:r>
          </w:p>
        </w:tc>
        <w:tc>
          <w:tcPr>
            <w:tcW w:w="1402" w:type="dxa"/>
          </w:tcPr>
          <w:p w14:paraId="01D963D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wypożyczeń</w:t>
            </w:r>
          </w:p>
        </w:tc>
        <w:tc>
          <w:tcPr>
            <w:tcW w:w="1280" w:type="dxa"/>
          </w:tcPr>
          <w:p w14:paraId="0BD7B601"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6D6DECC0"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okresowo przez właściciela wypożyczalni</w:t>
            </w:r>
          </w:p>
          <w:p w14:paraId="2D206EEA" w14:textId="77777777" w:rsidR="00551B5D" w:rsidRPr="00D726D1" w:rsidRDefault="00551B5D" w:rsidP="002E0736">
            <w:pPr>
              <w:rPr>
                <w:rFonts w:ascii="Times New Roman" w:hAnsi="Times New Roman" w:cs="Times New Roman"/>
                <w:sz w:val="20"/>
                <w:szCs w:val="20"/>
              </w:rPr>
            </w:pPr>
          </w:p>
          <w:p w14:paraId="504BC439"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r w:rsidRPr="00D726D1">
              <w:rPr>
                <w:rFonts w:ascii="Times New Roman" w:hAnsi="Times New Roman" w:cs="Times New Roman"/>
                <w:sz w:val="20"/>
                <w:szCs w:val="20"/>
              </w:rPr>
              <w:tab/>
            </w:r>
          </w:p>
        </w:tc>
        <w:tc>
          <w:tcPr>
            <w:tcW w:w="1596" w:type="dxa"/>
          </w:tcPr>
          <w:p w14:paraId="05B3A7E9" w14:textId="57EF6801"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38580685" w14:textId="77777777" w:rsidTr="00C8382B">
        <w:trPr>
          <w:cantSplit/>
        </w:trPr>
        <w:tc>
          <w:tcPr>
            <w:tcW w:w="1788" w:type="dxa"/>
            <w:vMerge/>
          </w:tcPr>
          <w:p w14:paraId="424D7A62" w14:textId="77777777" w:rsidR="00551B5D" w:rsidRPr="00D726D1" w:rsidRDefault="00551B5D" w:rsidP="002E0736">
            <w:pPr>
              <w:rPr>
                <w:rFonts w:ascii="Times New Roman" w:hAnsi="Times New Roman" w:cs="Times New Roman"/>
                <w:sz w:val="20"/>
                <w:szCs w:val="20"/>
              </w:rPr>
            </w:pPr>
          </w:p>
        </w:tc>
        <w:tc>
          <w:tcPr>
            <w:tcW w:w="2060" w:type="dxa"/>
          </w:tcPr>
          <w:p w14:paraId="315CCFE7" w14:textId="411A8FA3" w:rsidR="00551B5D" w:rsidRPr="00D726D1" w:rsidRDefault="002E0736" w:rsidP="002E0736">
            <w:pPr>
              <w:rPr>
                <w:rFonts w:ascii="Times New Roman" w:hAnsi="Times New Roman" w:cs="Times New Roman"/>
                <w:sz w:val="20"/>
                <w:szCs w:val="20"/>
              </w:rPr>
            </w:pPr>
            <w:r w:rsidRPr="00D726D1">
              <w:rPr>
                <w:rFonts w:ascii="Times New Roman" w:hAnsi="Times New Roman" w:cs="Times New Roman"/>
                <w:sz w:val="20"/>
                <w:szCs w:val="20"/>
              </w:rPr>
              <w:t>Liczba rowerów elektrycznych w </w:t>
            </w:r>
            <w:r w:rsidR="00551B5D" w:rsidRPr="00D726D1">
              <w:rPr>
                <w:rFonts w:ascii="Times New Roman" w:hAnsi="Times New Roman" w:cs="Times New Roman"/>
                <w:sz w:val="20"/>
                <w:szCs w:val="20"/>
              </w:rPr>
              <w:t>wypożyczalniach rowerów na terenie Miasta</w:t>
            </w:r>
          </w:p>
        </w:tc>
        <w:tc>
          <w:tcPr>
            <w:tcW w:w="1402" w:type="dxa"/>
          </w:tcPr>
          <w:p w14:paraId="50A0A3A3"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rowerów</w:t>
            </w:r>
          </w:p>
        </w:tc>
        <w:tc>
          <w:tcPr>
            <w:tcW w:w="1280" w:type="dxa"/>
          </w:tcPr>
          <w:p w14:paraId="3DB2926F"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06A88D9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przekazywane okresowo przez właściciela wypożyczalni</w:t>
            </w:r>
          </w:p>
          <w:p w14:paraId="0B4C5E21" w14:textId="77777777" w:rsidR="00551B5D" w:rsidRPr="00D726D1" w:rsidRDefault="00551B5D" w:rsidP="002E0736">
            <w:pPr>
              <w:rPr>
                <w:rFonts w:ascii="Times New Roman" w:hAnsi="Times New Roman" w:cs="Times New Roman"/>
                <w:sz w:val="20"/>
                <w:szCs w:val="20"/>
              </w:rPr>
            </w:pPr>
          </w:p>
          <w:p w14:paraId="0BC3D908"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7369AE7E" w14:textId="3F4947AB"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3D9B3A84" w14:textId="77777777" w:rsidTr="00C8382B">
        <w:trPr>
          <w:cantSplit/>
        </w:trPr>
        <w:tc>
          <w:tcPr>
            <w:tcW w:w="1788" w:type="dxa"/>
            <w:vMerge/>
          </w:tcPr>
          <w:p w14:paraId="23FEE1C7" w14:textId="77777777" w:rsidR="00551B5D" w:rsidRPr="00D726D1" w:rsidRDefault="00551B5D" w:rsidP="002E0736">
            <w:pPr>
              <w:rPr>
                <w:rFonts w:ascii="Times New Roman" w:hAnsi="Times New Roman" w:cs="Times New Roman"/>
                <w:sz w:val="20"/>
                <w:szCs w:val="20"/>
              </w:rPr>
            </w:pPr>
          </w:p>
        </w:tc>
        <w:tc>
          <w:tcPr>
            <w:tcW w:w="2060" w:type="dxa"/>
          </w:tcPr>
          <w:p w14:paraId="04285162"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wypożyczeń rowerów elektrycznych</w:t>
            </w:r>
          </w:p>
        </w:tc>
        <w:tc>
          <w:tcPr>
            <w:tcW w:w="1402" w:type="dxa"/>
          </w:tcPr>
          <w:p w14:paraId="19C6D806"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wypożyczeń</w:t>
            </w:r>
          </w:p>
        </w:tc>
        <w:tc>
          <w:tcPr>
            <w:tcW w:w="1280" w:type="dxa"/>
          </w:tcPr>
          <w:p w14:paraId="7C5A133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26A088F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przezywane okresowo przez właściciela wypożyczalni</w:t>
            </w:r>
          </w:p>
          <w:p w14:paraId="77B4218E" w14:textId="77777777" w:rsidR="00551B5D" w:rsidRPr="00D726D1" w:rsidRDefault="00551B5D" w:rsidP="002E0736">
            <w:pPr>
              <w:rPr>
                <w:rFonts w:ascii="Times New Roman" w:hAnsi="Times New Roman" w:cs="Times New Roman"/>
                <w:sz w:val="20"/>
                <w:szCs w:val="20"/>
              </w:rPr>
            </w:pPr>
          </w:p>
          <w:p w14:paraId="54784802"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256F65A5" w14:textId="6E973FBF"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5BD3D33" w14:textId="77777777" w:rsidTr="00C8382B">
        <w:trPr>
          <w:cantSplit/>
        </w:trPr>
        <w:tc>
          <w:tcPr>
            <w:tcW w:w="1788" w:type="dxa"/>
            <w:vMerge/>
          </w:tcPr>
          <w:p w14:paraId="0720B00D" w14:textId="77777777" w:rsidR="00551B5D" w:rsidRPr="00D726D1" w:rsidRDefault="00551B5D" w:rsidP="002E0736">
            <w:pPr>
              <w:rPr>
                <w:rFonts w:ascii="Times New Roman" w:hAnsi="Times New Roman" w:cs="Times New Roman"/>
                <w:sz w:val="20"/>
                <w:szCs w:val="20"/>
              </w:rPr>
            </w:pPr>
          </w:p>
        </w:tc>
        <w:tc>
          <w:tcPr>
            <w:tcW w:w="2060" w:type="dxa"/>
          </w:tcPr>
          <w:p w14:paraId="0C0E8AE3"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miejsc parkingowych wydzielonych dla pojazdów zeroemisyjnych na terenie Miasta</w:t>
            </w:r>
          </w:p>
        </w:tc>
        <w:tc>
          <w:tcPr>
            <w:tcW w:w="1402" w:type="dxa"/>
          </w:tcPr>
          <w:p w14:paraId="24F2E7BB"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miejsc parkingowych</w:t>
            </w:r>
          </w:p>
        </w:tc>
        <w:tc>
          <w:tcPr>
            <w:tcW w:w="1280" w:type="dxa"/>
          </w:tcPr>
          <w:p w14:paraId="15B0AC6E"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5D3B3FB" w14:textId="1BB891F0"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Dane Urzędu Mi</w:t>
            </w:r>
            <w:r w:rsidR="008F30F5" w:rsidRPr="00D726D1">
              <w:rPr>
                <w:rFonts w:ascii="Times New Roman" w:hAnsi="Times New Roman" w:cs="Times New Roman"/>
                <w:sz w:val="20"/>
                <w:szCs w:val="20"/>
              </w:rPr>
              <w:t>ejskiego</w:t>
            </w:r>
          </w:p>
          <w:p w14:paraId="15AC6A9E" w14:textId="77777777" w:rsidR="00551B5D" w:rsidRPr="00D726D1" w:rsidRDefault="00551B5D" w:rsidP="002E0736">
            <w:pPr>
              <w:rPr>
                <w:rFonts w:ascii="Times New Roman" w:hAnsi="Times New Roman" w:cs="Times New Roman"/>
                <w:sz w:val="20"/>
                <w:szCs w:val="20"/>
              </w:rPr>
            </w:pPr>
          </w:p>
          <w:p w14:paraId="1282FF5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468ACBE7" w14:textId="252E3778"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7BF85C53" w14:textId="77777777" w:rsidTr="00C8382B">
        <w:trPr>
          <w:cantSplit/>
        </w:trPr>
        <w:tc>
          <w:tcPr>
            <w:tcW w:w="1788" w:type="dxa"/>
            <w:vMerge/>
          </w:tcPr>
          <w:p w14:paraId="57E1B706" w14:textId="77777777" w:rsidR="00551B5D" w:rsidRPr="00D726D1" w:rsidRDefault="00551B5D" w:rsidP="002E0736">
            <w:pPr>
              <w:rPr>
                <w:rFonts w:ascii="Times New Roman" w:hAnsi="Times New Roman" w:cs="Times New Roman"/>
                <w:sz w:val="20"/>
                <w:szCs w:val="20"/>
              </w:rPr>
            </w:pPr>
          </w:p>
        </w:tc>
        <w:tc>
          <w:tcPr>
            <w:tcW w:w="2060" w:type="dxa"/>
          </w:tcPr>
          <w:p w14:paraId="093757CB"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ulic objęta systemem inteligentnej informacji parkingowej</w:t>
            </w:r>
          </w:p>
        </w:tc>
        <w:tc>
          <w:tcPr>
            <w:tcW w:w="1402" w:type="dxa"/>
          </w:tcPr>
          <w:p w14:paraId="2B2FCED4"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ulic</w:t>
            </w:r>
          </w:p>
        </w:tc>
        <w:tc>
          <w:tcPr>
            <w:tcW w:w="1280" w:type="dxa"/>
          </w:tcPr>
          <w:p w14:paraId="641E6AD0"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7DF4988F" w14:textId="6A772CE5" w:rsidR="00551B5D" w:rsidRPr="00D726D1" w:rsidRDefault="008F30F5" w:rsidP="002E0736">
            <w:pPr>
              <w:rPr>
                <w:rFonts w:ascii="Times New Roman" w:hAnsi="Times New Roman" w:cs="Times New Roman"/>
                <w:sz w:val="20"/>
                <w:szCs w:val="20"/>
              </w:rPr>
            </w:pPr>
            <w:r w:rsidRPr="00D726D1">
              <w:rPr>
                <w:rFonts w:ascii="Times New Roman" w:hAnsi="Times New Roman" w:cs="Times New Roman"/>
                <w:sz w:val="20"/>
                <w:szCs w:val="20"/>
              </w:rPr>
              <w:t>Dane Urzędu Miejskiego</w:t>
            </w:r>
          </w:p>
          <w:p w14:paraId="2B8D8E7A" w14:textId="77777777" w:rsidR="00551B5D" w:rsidRPr="00D726D1" w:rsidRDefault="00551B5D" w:rsidP="002E0736">
            <w:pPr>
              <w:rPr>
                <w:rFonts w:ascii="Times New Roman" w:hAnsi="Times New Roman" w:cs="Times New Roman"/>
                <w:sz w:val="20"/>
                <w:szCs w:val="20"/>
              </w:rPr>
            </w:pPr>
          </w:p>
          <w:p w14:paraId="709FA0C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36E7F6EB" w14:textId="5D2FD968"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0AAB005E" w14:textId="77777777" w:rsidTr="00C8382B">
        <w:trPr>
          <w:cantSplit/>
          <w:trHeight w:val="1120"/>
        </w:trPr>
        <w:tc>
          <w:tcPr>
            <w:tcW w:w="1788" w:type="dxa"/>
            <w:vMerge/>
          </w:tcPr>
          <w:p w14:paraId="01FADCE2" w14:textId="77777777" w:rsidR="00551B5D" w:rsidRPr="00D726D1" w:rsidRDefault="00551B5D" w:rsidP="002E0736">
            <w:pPr>
              <w:rPr>
                <w:rFonts w:ascii="Times New Roman" w:hAnsi="Times New Roman" w:cs="Times New Roman"/>
                <w:sz w:val="20"/>
                <w:szCs w:val="20"/>
              </w:rPr>
            </w:pPr>
          </w:p>
        </w:tc>
        <w:tc>
          <w:tcPr>
            <w:tcW w:w="2060" w:type="dxa"/>
          </w:tcPr>
          <w:p w14:paraId="0FF87FFA"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obiektów typu park&amp;ride oraz park&amp;bike na terenie Miasta</w:t>
            </w:r>
          </w:p>
        </w:tc>
        <w:tc>
          <w:tcPr>
            <w:tcW w:w="1402" w:type="dxa"/>
          </w:tcPr>
          <w:p w14:paraId="4B52644D"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Liczba obiektów</w:t>
            </w:r>
          </w:p>
        </w:tc>
        <w:tc>
          <w:tcPr>
            <w:tcW w:w="1280" w:type="dxa"/>
          </w:tcPr>
          <w:p w14:paraId="32DEBD95"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261BCE4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Pozwolenia na użytkowanie obiektów</w:t>
            </w:r>
          </w:p>
          <w:p w14:paraId="13C548C5" w14:textId="77777777" w:rsidR="00551B5D" w:rsidRPr="00D726D1" w:rsidRDefault="00551B5D" w:rsidP="002E0736">
            <w:pPr>
              <w:rPr>
                <w:rFonts w:ascii="Times New Roman" w:hAnsi="Times New Roman" w:cs="Times New Roman"/>
                <w:sz w:val="20"/>
                <w:szCs w:val="20"/>
              </w:rPr>
            </w:pPr>
          </w:p>
          <w:p w14:paraId="12857247" w14:textId="77777777" w:rsidR="00551B5D" w:rsidRPr="00D726D1" w:rsidRDefault="00551B5D" w:rsidP="002E0736">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247DD6ED" w14:textId="13C481E6" w:rsidR="00551B5D" w:rsidRPr="00D726D1" w:rsidRDefault="00161F76" w:rsidP="002E0736">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bl>
    <w:p w14:paraId="079B89EB" w14:textId="79FEA611" w:rsidR="00551B5D" w:rsidRPr="002872D0" w:rsidRDefault="00551B5D" w:rsidP="002E0736">
      <w:pPr>
        <w:spacing w:before="440"/>
        <w:jc w:val="both"/>
        <w:rPr>
          <w:rFonts w:ascii="Times New Roman" w:hAnsi="Times New Roman" w:cs="Times New Roman"/>
        </w:rPr>
      </w:pPr>
      <w:r w:rsidRPr="002872D0">
        <w:rPr>
          <w:rFonts w:ascii="Times New Roman" w:hAnsi="Times New Roman" w:cs="Times New Roman"/>
        </w:rPr>
        <w:t xml:space="preserve">Wszelkie dane dotyczące wartości bazowych i docelowych poszczególnych wskaźników powinny być gromadzone przez </w:t>
      </w:r>
      <w:r w:rsidR="00161F76" w:rsidRPr="002872D0">
        <w:rPr>
          <w:rFonts w:ascii="Times New Roman" w:hAnsi="Times New Roman" w:cs="Times New Roman"/>
        </w:rPr>
        <w:t>Biuro Zarządzania Efektywnością Energetyczną</w:t>
      </w:r>
      <w:r w:rsidR="004260CE" w:rsidRPr="002872D0">
        <w:rPr>
          <w:rFonts w:ascii="Times New Roman" w:hAnsi="Times New Roman" w:cs="Times New Roman"/>
        </w:rPr>
        <w:t>, które nie rzadziej niż raz w </w:t>
      </w:r>
      <w:r w:rsidRPr="002872D0">
        <w:rPr>
          <w:rFonts w:ascii="Times New Roman" w:hAnsi="Times New Roman" w:cs="Times New Roman"/>
        </w:rPr>
        <w:t>roku powinno dokonać ewaluacji postępów we wdrażaniu Strategii. W tym celu należy zapewnić odpowiednie zapisy zobowiąz</w:t>
      </w:r>
      <w:r w:rsidR="002872D0">
        <w:rPr>
          <w:rFonts w:ascii="Times New Roman" w:hAnsi="Times New Roman" w:cs="Times New Roman"/>
        </w:rPr>
        <w:t>ujące do przekazywania danych w </w:t>
      </w:r>
      <w:r w:rsidRPr="002872D0">
        <w:rPr>
          <w:rFonts w:ascii="Times New Roman" w:hAnsi="Times New Roman" w:cs="Times New Roman"/>
        </w:rPr>
        <w:t xml:space="preserve">umowach zawieranych przez Miasto z podmiotami zewnętrznymi.  W przypadku stwierdzenia w wyniku przeprowadzenia procesu ewaluacyjnego konieczności aktualizacji Strategii, </w:t>
      </w:r>
      <w:r w:rsidR="00161F76" w:rsidRPr="002872D0">
        <w:rPr>
          <w:rFonts w:ascii="Times New Roman" w:hAnsi="Times New Roman" w:cs="Times New Roman"/>
        </w:rPr>
        <w:t xml:space="preserve">Biuro Zarządzania Efektywnością Energetyczną </w:t>
      </w:r>
      <w:r w:rsidRPr="002872D0">
        <w:rPr>
          <w:rFonts w:ascii="Times New Roman" w:hAnsi="Times New Roman" w:cs="Times New Roman"/>
        </w:rPr>
        <w:t>powinno wdrożyć odpowiednią procedurę celem dokonania aktualizacji.</w:t>
      </w:r>
    </w:p>
    <w:p w14:paraId="75069E03" w14:textId="77777777" w:rsidR="00551B5D" w:rsidRPr="002872D0" w:rsidRDefault="00551B5D" w:rsidP="00551B5D">
      <w:pPr>
        <w:jc w:val="both"/>
        <w:rPr>
          <w:rFonts w:ascii="Times New Roman" w:hAnsi="Times New Roman" w:cs="Times New Roman"/>
        </w:rPr>
      </w:pPr>
      <w:r w:rsidRPr="002872D0">
        <w:rPr>
          <w:rFonts w:ascii="Times New Roman" w:hAnsi="Times New Roman" w:cs="Times New Roman"/>
        </w:rPr>
        <w:t>Zakłada się, że aktualizacja Strategii może być konieczna w m.in. następujących przypadkach:</w:t>
      </w:r>
    </w:p>
    <w:p w14:paraId="19E8C849" w14:textId="77777777" w:rsidR="00551B5D" w:rsidRPr="002872D0" w:rsidRDefault="00551B5D" w:rsidP="008F57CB">
      <w:pPr>
        <w:pStyle w:val="Akapitzlist"/>
        <w:numPr>
          <w:ilvl w:val="0"/>
          <w:numId w:val="56"/>
        </w:numPr>
        <w:jc w:val="both"/>
        <w:rPr>
          <w:rFonts w:ascii="Times New Roman" w:hAnsi="Times New Roman" w:cs="Times New Roman"/>
        </w:rPr>
      </w:pPr>
      <w:r w:rsidRPr="002872D0">
        <w:rPr>
          <w:rFonts w:ascii="Times New Roman" w:hAnsi="Times New Roman" w:cs="Times New Roman"/>
        </w:rPr>
        <w:t>zmiana przepisów prawa w zakresie elektromobilności</w:t>
      </w:r>
    </w:p>
    <w:p w14:paraId="12586147" w14:textId="77777777" w:rsidR="00551B5D" w:rsidRPr="002872D0" w:rsidRDefault="00551B5D" w:rsidP="008F57CB">
      <w:pPr>
        <w:pStyle w:val="Akapitzlist"/>
        <w:numPr>
          <w:ilvl w:val="0"/>
          <w:numId w:val="56"/>
        </w:numPr>
        <w:jc w:val="both"/>
        <w:rPr>
          <w:rFonts w:ascii="Times New Roman" w:hAnsi="Times New Roman" w:cs="Times New Roman"/>
        </w:rPr>
      </w:pPr>
      <w:r w:rsidRPr="002872D0">
        <w:rPr>
          <w:rFonts w:ascii="Times New Roman" w:hAnsi="Times New Roman" w:cs="Times New Roman"/>
        </w:rPr>
        <w:t>zmiana warunków ekonomicznych</w:t>
      </w:r>
    </w:p>
    <w:p w14:paraId="6398A294" w14:textId="77777777" w:rsidR="00551B5D" w:rsidRPr="002872D0" w:rsidRDefault="00551B5D" w:rsidP="008F57CB">
      <w:pPr>
        <w:pStyle w:val="Akapitzlist"/>
        <w:numPr>
          <w:ilvl w:val="0"/>
          <w:numId w:val="56"/>
        </w:numPr>
        <w:jc w:val="both"/>
        <w:rPr>
          <w:rFonts w:ascii="Times New Roman" w:hAnsi="Times New Roman" w:cs="Times New Roman"/>
        </w:rPr>
      </w:pPr>
      <w:r w:rsidRPr="002872D0">
        <w:rPr>
          <w:rFonts w:ascii="Times New Roman" w:hAnsi="Times New Roman" w:cs="Times New Roman"/>
        </w:rPr>
        <w:t>okresowa ewaluacja postępów we wdrażaniu Strategii wykazuje konieczność dokonania zmian np. z uwagi na niezadowalające efekty, pojawienie się nowych okoliczności, wcześniej nie branych pod uwagę, materializację istotnych ryzyk</w:t>
      </w:r>
    </w:p>
    <w:p w14:paraId="598A42C7" w14:textId="5E80F598" w:rsidR="00D45DEC" w:rsidRPr="002872D0" w:rsidRDefault="00551B5D" w:rsidP="008F57CB">
      <w:pPr>
        <w:pStyle w:val="Akapitzlist"/>
        <w:numPr>
          <w:ilvl w:val="0"/>
          <w:numId w:val="56"/>
        </w:numPr>
        <w:jc w:val="both"/>
        <w:rPr>
          <w:rFonts w:ascii="Times New Roman" w:hAnsi="Times New Roman" w:cs="Times New Roman"/>
        </w:rPr>
      </w:pPr>
      <w:r w:rsidRPr="002872D0">
        <w:rPr>
          <w:rFonts w:ascii="Times New Roman" w:hAnsi="Times New Roman" w:cs="Times New Roman"/>
        </w:rPr>
        <w:t xml:space="preserve">pojawienia się nowych możliwości finansowania projektów związanych </w:t>
      </w:r>
      <w:r w:rsidR="002872D0">
        <w:rPr>
          <w:rFonts w:ascii="Times New Roman" w:hAnsi="Times New Roman" w:cs="Times New Roman"/>
        </w:rPr>
        <w:t>z rozwojem elektromobilności ze </w:t>
      </w:r>
      <w:r w:rsidRPr="002872D0">
        <w:rPr>
          <w:rFonts w:ascii="Times New Roman" w:hAnsi="Times New Roman" w:cs="Times New Roman"/>
        </w:rPr>
        <w:t>środków krajowych lub z funduszy europejskich.</w:t>
      </w:r>
    </w:p>
    <w:sectPr w:rsidR="00D45DEC" w:rsidRPr="002872D0" w:rsidSect="00C8382B">
      <w:footerReference w:type="even" r:id="rId66"/>
      <w:footerReference w:type="default" r:id="rId67"/>
      <w:pgSz w:w="12240" w:h="15840"/>
      <w:pgMar w:top="851" w:right="851" w:bottom="1418" w:left="851" w:header="709" w:footer="709" w:gutter="0"/>
      <w:cols w:space="708"/>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01D3C6" w16cid:durableId="2210E2CD"/>
  <w16cid:commentId w16cid:paraId="6B33E2DE" w16cid:durableId="2210E2EA"/>
  <w16cid:commentId w16cid:paraId="142BB1C9" w16cid:durableId="2210E34C"/>
  <w16cid:commentId w16cid:paraId="6E399962" w16cid:durableId="2210E3C9"/>
  <w16cid:commentId w16cid:paraId="52AE6F6C" w16cid:durableId="2210E3DA"/>
  <w16cid:commentId w16cid:paraId="70EC3B64" w16cid:durableId="2210E404"/>
  <w16cid:commentId w16cid:paraId="200FEDE0" w16cid:durableId="2210E428"/>
  <w16cid:commentId w16cid:paraId="35572B2B" w16cid:durableId="2210E458"/>
  <w16cid:commentId w16cid:paraId="4CFD5362" w16cid:durableId="2210E4C0"/>
  <w16cid:commentId w16cid:paraId="2EC94802" w16cid:durableId="2210E635"/>
  <w16cid:commentId w16cid:paraId="2EF06779" w16cid:durableId="2210E699"/>
  <w16cid:commentId w16cid:paraId="71E91470" w16cid:durableId="2210E6C2"/>
  <w16cid:commentId w16cid:paraId="435E495F" w16cid:durableId="2210E7C4"/>
  <w16cid:commentId w16cid:paraId="6EDFD75C" w16cid:durableId="2210E7D3"/>
  <w16cid:commentId w16cid:paraId="64B82F0B" w16cid:durableId="2210E6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528CC" w14:textId="77777777" w:rsidR="00B0114A" w:rsidRDefault="00B0114A" w:rsidP="00D57034">
      <w:pPr>
        <w:spacing w:after="0" w:line="240" w:lineRule="auto"/>
      </w:pPr>
      <w:r>
        <w:separator/>
      </w:r>
    </w:p>
  </w:endnote>
  <w:endnote w:type="continuationSeparator" w:id="0">
    <w:p w14:paraId="2E2DF4ED" w14:textId="77777777" w:rsidR="00B0114A" w:rsidRDefault="00B0114A" w:rsidP="00D5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ED056" w14:textId="1992B058" w:rsidR="00843818" w:rsidRDefault="00843818">
    <w:pPr>
      <w:spacing w:line="1" w:lineRule="exact"/>
    </w:pPr>
    <w:r>
      <w:rPr>
        <w:noProof/>
        <w:lang w:eastAsia="pl-PL"/>
      </w:rPr>
      <mc:AlternateContent>
        <mc:Choice Requires="wps">
          <w:drawing>
            <wp:anchor distT="0" distB="0" distL="0" distR="0" simplePos="0" relativeHeight="251658752" behindDoc="1" locked="0" layoutInCell="1" allowOverlap="1" wp14:anchorId="10C9FB3C" wp14:editId="30B8363A">
              <wp:simplePos x="0" y="0"/>
              <wp:positionH relativeFrom="margin">
                <wp:posOffset>119191</wp:posOffset>
              </wp:positionH>
              <wp:positionV relativeFrom="page">
                <wp:posOffset>9980930</wp:posOffset>
              </wp:positionV>
              <wp:extent cx="240665" cy="118745"/>
              <wp:effectExtent l="0" t="0" r="0" b="0"/>
              <wp:wrapNone/>
              <wp:docPr id="458" name="Shape 458"/>
              <wp:cNvGraphicFramePr/>
              <a:graphic xmlns:a="http://schemas.openxmlformats.org/drawingml/2006/main">
                <a:graphicData uri="http://schemas.microsoft.com/office/word/2010/wordprocessingShape">
                  <wps:wsp>
                    <wps:cNvSpPr txBox="1"/>
                    <wps:spPr>
                      <a:xfrm>
                        <a:off x="0" y="0"/>
                        <a:ext cx="240665" cy="118745"/>
                      </a:xfrm>
                      <a:prstGeom prst="rect">
                        <a:avLst/>
                      </a:prstGeom>
                      <a:noFill/>
                    </wps:spPr>
                    <wps:txbx>
                      <w:txbxContent>
                        <w:p w14:paraId="1F022677" w14:textId="77777777" w:rsidR="00843818" w:rsidRDefault="00843818">
                          <w:pPr>
                            <w:pStyle w:val="Nagweklubstopka0"/>
                            <w:shd w:val="clear" w:color="auto" w:fill="auto"/>
                          </w:pPr>
                          <w:r>
                            <w:fldChar w:fldCharType="begin"/>
                          </w:r>
                          <w:r>
                            <w:instrText xml:space="preserve"> PAGE \* MERGEFORMAT </w:instrText>
                          </w:r>
                          <w:r>
                            <w:fldChar w:fldCharType="separate"/>
                          </w:r>
                          <w:r w:rsidRPr="00733066">
                            <w:rPr>
                              <w:b w:val="0"/>
                              <w:bCs w:val="0"/>
                              <w:i w:val="0"/>
                              <w:iCs w:val="0"/>
                              <w:noProof/>
                              <w:color w:val="000000"/>
                              <w:lang w:eastAsia="pl-PL" w:bidi="pl-PL"/>
                            </w:rPr>
                            <w:t>2</w:t>
                          </w:r>
                          <w:r>
                            <w:rPr>
                              <w:b w:val="0"/>
                              <w:bCs w:val="0"/>
                              <w:i w:val="0"/>
                              <w:iCs w:val="0"/>
                            </w:rPr>
                            <w:fldChar w:fldCharType="end"/>
                          </w:r>
                        </w:p>
                      </w:txbxContent>
                    </wps:txbx>
                    <wps:bodyPr wrap="none" lIns="0" tIns="0" rIns="0" bIns="0">
                      <a:spAutoFit/>
                    </wps:bodyPr>
                  </wps:wsp>
                </a:graphicData>
              </a:graphic>
            </wp:anchor>
          </w:drawing>
        </mc:Choice>
        <mc:Fallback>
          <w:pict>
            <v:shapetype w14:anchorId="10C9FB3C" id="_x0000_t202" coordsize="21600,21600" o:spt="202" path="m,l,21600r21600,l21600,xe">
              <v:stroke joinstyle="miter"/>
              <v:path gradientshapeok="t" o:connecttype="rect"/>
            </v:shapetype>
            <v:shape id="Shape 458" o:spid="_x0000_s1027" type="#_x0000_t202" style="position:absolute;margin-left:9.4pt;margin-top:785.9pt;width:18.95pt;height:9.35pt;z-index:-251657728;visibility:visible;mso-wrap-style:non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" filled="f" stroked="f">
              <v:textbox style="mso-fit-shape-to-text:t" inset="0,0,0,0">
                <w:txbxContent>
                  <w:p w14:paraId="1F022677" w14:textId="77777777" w:rsidR="00843818" w:rsidRDefault="00843818">
                    <w:pPr>
                      <w:pStyle w:val="Nagweklubstopka0"/>
                      <w:shd w:val="clear" w:color="auto" w:fill="auto"/>
                    </w:pPr>
                    <w:r>
                      <w:fldChar w:fldCharType="begin"/>
                    </w:r>
                    <w:r>
                      <w:instrText xml:space="preserve"> PAGE \* MERGEFORMAT </w:instrText>
                    </w:r>
                    <w:r>
                      <w:fldChar w:fldCharType="separate"/>
                    </w:r>
                    <w:r w:rsidRPr="00733066">
                      <w:rPr>
                        <w:b w:val="0"/>
                        <w:bCs w:val="0"/>
                        <w:i w:val="0"/>
                        <w:iCs w:val="0"/>
                        <w:noProof/>
                        <w:color w:val="000000"/>
                        <w:lang w:eastAsia="pl-PL" w:bidi="pl-PL"/>
                      </w:rPr>
                      <w:t>2</w:t>
                    </w:r>
                    <w:r>
                      <w:rPr>
                        <w:b w:val="0"/>
                        <w:bCs w:val="0"/>
                        <w:i w:val="0"/>
                        <w:iCs w:val="0"/>
                      </w:rP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D7D1F" w14:textId="21C16033" w:rsidR="00843818" w:rsidRDefault="00843818">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60C94" w14:textId="77777777" w:rsidR="00843818" w:rsidRDefault="00843818">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rPr>
      <w:id w:val="625824330"/>
      <w:docPartObj>
        <w:docPartGallery w:val="Page Numbers (Bottom of Page)"/>
        <w:docPartUnique/>
      </w:docPartObj>
    </w:sdtPr>
    <w:sdtEndPr/>
    <w:sdtContent>
      <w:p w14:paraId="38D793A8" w14:textId="0FF9F4BA" w:rsidR="00843818" w:rsidRDefault="00843818">
        <w:pPr>
          <w:pStyle w:val="Stopka"/>
          <w:jc w:val="center"/>
        </w:pPr>
        <w:r>
          <w:rPr>
            <w:noProof/>
          </w:rPr>
          <w:fldChar w:fldCharType="begin"/>
        </w:r>
        <w:r>
          <w:rPr>
            <w:noProof/>
          </w:rPr>
          <w:instrText xml:space="preserve"> PAGE   \* MERGEFORMAT </w:instrText>
        </w:r>
        <w:r>
          <w:rPr>
            <w:noProof/>
          </w:rPr>
          <w:fldChar w:fldCharType="separate"/>
        </w:r>
        <w:r>
          <w:rPr>
            <w:noProof/>
          </w:rPr>
          <w:t>122</w:t>
        </w:r>
        <w:r>
          <w:rPr>
            <w:noProof/>
          </w:rPr>
          <w:fldChar w:fldCharType="end"/>
        </w:r>
      </w:p>
    </w:sdtContent>
  </w:sdt>
  <w:p w14:paraId="594E0EE4" w14:textId="1AA7F7BB" w:rsidR="00843818" w:rsidRDefault="00843818">
    <w:pPr>
      <w:spacing w:line="1"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4310D" w14:textId="77777777" w:rsidR="00843818" w:rsidRDefault="00843818">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rPr>
      <w:id w:val="-113448080"/>
      <w:docPartObj>
        <w:docPartGallery w:val="Page Numbers (Bottom of Page)"/>
        <w:docPartUnique/>
      </w:docPartObj>
    </w:sdtPr>
    <w:sdtEndPr/>
    <w:sdtContent>
      <w:p w14:paraId="47B32B95" w14:textId="587787BA" w:rsidR="00843818" w:rsidRDefault="00843818">
        <w:pPr>
          <w:pStyle w:val="Stopka"/>
        </w:pPr>
        <w:r>
          <w:rPr>
            <w:noProof/>
          </w:rPr>
          <w:fldChar w:fldCharType="begin"/>
        </w:r>
        <w:r>
          <w:rPr>
            <w:noProof/>
          </w:rPr>
          <w:instrText xml:space="preserve"> PAGE   \* MERGEFORMAT </w:instrText>
        </w:r>
        <w:r>
          <w:rPr>
            <w:noProof/>
          </w:rPr>
          <w:fldChar w:fldCharType="separate"/>
        </w:r>
        <w:r>
          <w:rPr>
            <w:noProof/>
          </w:rPr>
          <w:t>126</w:t>
        </w:r>
        <w:r>
          <w:rPr>
            <w:noProof/>
          </w:rPr>
          <w:fldChar w:fldCharType="end"/>
        </w:r>
      </w:p>
    </w:sdtContent>
  </w:sdt>
  <w:p w14:paraId="7C93A879" w14:textId="77777777" w:rsidR="00843818" w:rsidRDefault="00843818">
    <w:pPr>
      <w:spacing w:line="1" w:lineRule="exac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F244D" w14:textId="77777777" w:rsidR="00843818" w:rsidRDefault="0084381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A1236" w14:textId="77777777" w:rsidR="00B0114A" w:rsidRDefault="00B0114A" w:rsidP="00D57034">
      <w:pPr>
        <w:spacing w:after="0" w:line="240" w:lineRule="auto"/>
      </w:pPr>
      <w:r>
        <w:separator/>
      </w:r>
    </w:p>
  </w:footnote>
  <w:footnote w:type="continuationSeparator" w:id="0">
    <w:p w14:paraId="393819F0" w14:textId="77777777" w:rsidR="00B0114A" w:rsidRDefault="00B0114A" w:rsidP="00D57034">
      <w:pPr>
        <w:spacing w:after="0" w:line="240" w:lineRule="auto"/>
      </w:pPr>
      <w:r>
        <w:continuationSeparator/>
      </w:r>
    </w:p>
  </w:footnote>
  <w:footnote w:id="1">
    <w:p w14:paraId="22EF92F6" w14:textId="20D23C13" w:rsidR="00843818" w:rsidRPr="00A428F2" w:rsidRDefault="00843818" w:rsidP="001964C9">
      <w:pPr>
        <w:pStyle w:val="Tekstprzypisudolnego"/>
        <w:jc w:val="both"/>
        <w:rPr>
          <w:rFonts w:ascii="Times New Roman" w:hAnsi="Times New Roman" w:cs="Times New Roman"/>
        </w:rPr>
      </w:pPr>
      <w:r w:rsidRPr="00A428F2">
        <w:rPr>
          <w:rStyle w:val="Odwoanieprzypisudolnego"/>
          <w:rFonts w:ascii="Times New Roman" w:hAnsi="Times New Roman" w:cs="Times New Roman"/>
        </w:rPr>
        <w:footnoteRef/>
      </w:r>
      <w:r w:rsidRPr="00A428F2">
        <w:rPr>
          <w:rFonts w:ascii="Times New Roman" w:hAnsi="Times New Roman" w:cs="Times New Roman"/>
        </w:rPr>
        <w:t xml:space="preserve"> </w:t>
      </w:r>
      <w:hyperlink r:id="rId1" w:history="1">
        <w:r w:rsidRPr="00A428F2">
          <w:rPr>
            <w:rStyle w:val="Hipercze"/>
            <w:rFonts w:ascii="Times New Roman" w:hAnsi="Times New Roman" w:cs="Times New Roman"/>
          </w:rPr>
          <w:t>http://atrakcjepodlasia.pl/atrakcje-turystyczne/bialystok/</w:t>
        </w:r>
      </w:hyperlink>
      <w:r w:rsidRPr="00A428F2">
        <w:rPr>
          <w:rFonts w:ascii="Times New Roman" w:hAnsi="Times New Roman" w:cs="Times New Roman"/>
        </w:rPr>
        <w:t xml:space="preserve"> (dostęp: 29.10.2019 r.)</w:t>
      </w:r>
    </w:p>
  </w:footnote>
  <w:footnote w:id="2">
    <w:p w14:paraId="5BE5B42B" w14:textId="77777777" w:rsidR="00843818" w:rsidRPr="00D87D0D" w:rsidRDefault="00843818" w:rsidP="001964C9">
      <w:pPr>
        <w:pStyle w:val="Tekstprzypisudolnego"/>
        <w:jc w:val="both"/>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w:t>
      </w:r>
      <w:hyperlink r:id="rId2" w:history="1">
        <w:r w:rsidRPr="00D87D0D">
          <w:rPr>
            <w:rStyle w:val="Hipercze"/>
            <w:rFonts w:ascii="Times New Roman" w:hAnsi="Times New Roman" w:cs="Times New Roman"/>
          </w:rPr>
          <w:t>https://bialystok.stat.gov.pl/</w:t>
        </w:r>
      </w:hyperlink>
      <w:r w:rsidRPr="00D87D0D">
        <w:rPr>
          <w:rFonts w:ascii="Times New Roman" w:hAnsi="Times New Roman" w:cs="Times New Roman"/>
        </w:rPr>
        <w:t xml:space="preserve"> - stan na 30.06.2019 r.</w:t>
      </w:r>
    </w:p>
  </w:footnote>
  <w:footnote w:id="3">
    <w:p w14:paraId="163DB66E" w14:textId="686329A2" w:rsidR="00843818" w:rsidRPr="0019522D" w:rsidRDefault="00843818">
      <w:pPr>
        <w:pStyle w:val="Tekstprzypisudolnego"/>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w:t>
      </w:r>
      <w:r w:rsidRPr="00D87D0D">
        <w:rPr>
          <w:rStyle w:val="Hipercze"/>
          <w:rFonts w:ascii="Times New Roman" w:hAnsi="Times New Roman" w:cs="Times New Roman"/>
          <w:color w:val="auto"/>
          <w:u w:val="none"/>
        </w:rPr>
        <w:t>Dane Urzędu Miejskiego w Białymstoku</w:t>
      </w:r>
    </w:p>
  </w:footnote>
  <w:footnote w:id="4">
    <w:p w14:paraId="588C6783" w14:textId="00F1D02E" w:rsidR="00843818" w:rsidRPr="00D87D0D" w:rsidRDefault="00843818" w:rsidP="001964C9">
      <w:pPr>
        <w:pStyle w:val="Tekstprzypisudolnego"/>
        <w:jc w:val="both"/>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Roczna ocena jakości powietrza w województwie podlaskim, Raport wojewódzki za rok 2018, Białystok 2019,  Główny Inspektorat Ochrony Środowiska Departament Monitoringu Środowiska, Regionalny W</w:t>
      </w:r>
      <w:r>
        <w:rPr>
          <w:rFonts w:ascii="Times New Roman" w:hAnsi="Times New Roman" w:cs="Times New Roman"/>
        </w:rPr>
        <w:t>ydział Monitoringu Środowiska w </w:t>
      </w:r>
      <w:r w:rsidRPr="00D87D0D">
        <w:rPr>
          <w:rFonts w:ascii="Times New Roman" w:hAnsi="Times New Roman" w:cs="Times New Roman"/>
        </w:rPr>
        <w:t>Białymstoku</w:t>
      </w:r>
    </w:p>
  </w:footnote>
  <w:footnote w:id="5">
    <w:p w14:paraId="790EDC68" w14:textId="42C6AF08" w:rsidR="00843818" w:rsidRPr="00D87D0D" w:rsidRDefault="00843818" w:rsidP="00BD72B0">
      <w:pPr>
        <w:pStyle w:val="Tekstprzypisudolnego"/>
        <w:jc w:val="both"/>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Op. cit., s. 37 i n.</w:t>
      </w:r>
    </w:p>
  </w:footnote>
  <w:footnote w:id="6">
    <w:p w14:paraId="3512419E" w14:textId="3D5162DE" w:rsidR="00843818" w:rsidRPr="00D87D0D" w:rsidRDefault="00843818">
      <w:pPr>
        <w:pStyle w:val="Tekstprzypisudolnego"/>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Poprzednio: Miejskie Przedsiębiorstwo Energetyki Cieplnej.</w:t>
      </w:r>
    </w:p>
  </w:footnote>
  <w:footnote w:id="7">
    <w:p w14:paraId="4F70FBC3" w14:textId="7291DC79" w:rsidR="00843818" w:rsidRDefault="00843818" w:rsidP="001964C9">
      <w:pPr>
        <w:pStyle w:val="Tekstprzypisudolnego"/>
        <w:jc w:val="both"/>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Program ochrony środowiska dla miasta Białystok na lata 2017 – 2020 z perspektywą na lata 2021 – 2024, Białystok 2017, </w:t>
      </w:r>
      <w:r>
        <w:rPr>
          <w:rFonts w:ascii="Times New Roman" w:hAnsi="Times New Roman" w:cs="Times New Roman"/>
        </w:rPr>
        <w:t>s. </w:t>
      </w:r>
      <w:r w:rsidRPr="00D87D0D">
        <w:rPr>
          <w:rFonts w:ascii="Times New Roman" w:hAnsi="Times New Roman" w:cs="Times New Roman"/>
        </w:rPr>
        <w:t>39 i n.</w:t>
      </w:r>
    </w:p>
  </w:footnote>
  <w:footnote w:id="8">
    <w:p w14:paraId="3C77455A" w14:textId="61B98525"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Prognoza oddziaływania na środowisko Planu gospodarki niskoemisyjnej dla miasta Białegostoku i gmin Choroszcz, Czarna Białostocka, Dobrzyniewo Duże, Juchnowiec Kościelny, Łapy, Supraśl, Wasilków, Zabłudów d</w:t>
      </w:r>
      <w:r>
        <w:rPr>
          <w:rFonts w:ascii="Times New Roman" w:hAnsi="Times New Roman" w:cs="Times New Roman"/>
        </w:rPr>
        <w:t>o roku 2020, Białystok 2015, s. </w:t>
      </w:r>
      <w:r w:rsidRPr="00005300">
        <w:rPr>
          <w:rFonts w:ascii="Times New Roman" w:hAnsi="Times New Roman" w:cs="Times New Roman"/>
        </w:rPr>
        <w:t>49.</w:t>
      </w:r>
    </w:p>
  </w:footnote>
  <w:footnote w:id="9">
    <w:p w14:paraId="46AC5B8C"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10, 12, 13 stycznia 2019 r.</w:t>
      </w:r>
    </w:p>
  </w:footnote>
  <w:footnote w:id="10">
    <w:p w14:paraId="5D40D922" w14:textId="77777777" w:rsidR="00843818" w:rsidRDefault="00843818" w:rsidP="001964C9">
      <w:pPr>
        <w:pStyle w:val="Tekstprzypisudolnego"/>
        <w:jc w:val="both"/>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17.01.2019 r.</w:t>
      </w:r>
    </w:p>
  </w:footnote>
  <w:footnote w:id="11">
    <w:p w14:paraId="1BD6CDF0"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okresów 19.-26.05.2019 r. oraz 28-31.05.2019 r.</w:t>
      </w:r>
    </w:p>
  </w:footnote>
  <w:footnote w:id="12">
    <w:p w14:paraId="1AA728D6"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10.06.2019 r.</w:t>
      </w:r>
    </w:p>
  </w:footnote>
  <w:footnote w:id="13">
    <w:p w14:paraId="19D65982"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okresu 6.-9.06.2019 r.</w:t>
      </w:r>
    </w:p>
  </w:footnote>
  <w:footnote w:id="14">
    <w:p w14:paraId="4F3499CE"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od 17.06.2019 r. do 31.10.2019 r.</w:t>
      </w:r>
    </w:p>
  </w:footnote>
  <w:footnote w:id="15">
    <w:p w14:paraId="2FFD5BEA"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Waszyngtona 16 w okresie 14.-31.08.2019 r.</w:t>
      </w:r>
    </w:p>
  </w:footnote>
  <w:footnote w:id="16">
    <w:p w14:paraId="25BBDEF3"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okresu 14.-31.08.2019 r.</w:t>
      </w:r>
    </w:p>
  </w:footnote>
  <w:footnote w:id="17">
    <w:p w14:paraId="3364D9EF"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Waszyngtona 16 z września 2019 r.</w:t>
      </w:r>
    </w:p>
  </w:footnote>
  <w:footnote w:id="18">
    <w:p w14:paraId="3F096E81"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września 2019 r.</w:t>
      </w:r>
    </w:p>
  </w:footnote>
  <w:footnote w:id="19">
    <w:p w14:paraId="67E12C0B"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Waszyngtona 16 z października 2019 r.</w:t>
      </w:r>
    </w:p>
  </w:footnote>
  <w:footnote w:id="20">
    <w:p w14:paraId="44639263" w14:textId="77777777" w:rsidR="00843818" w:rsidRDefault="00843818" w:rsidP="001964C9">
      <w:pPr>
        <w:pStyle w:val="Tekstprzypisudolnego"/>
        <w:jc w:val="both"/>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października 2019 r.</w:t>
      </w:r>
    </w:p>
  </w:footnote>
  <w:footnote w:id="21">
    <w:p w14:paraId="3AF3CB7D" w14:textId="54B15D73" w:rsidR="00843818" w:rsidRPr="00F92014" w:rsidRDefault="00843818" w:rsidP="001964C9">
      <w:pPr>
        <w:pStyle w:val="Tekstprzypisudolnego"/>
        <w:jc w:val="both"/>
        <w:rPr>
          <w:rFonts w:ascii="Times New Roman" w:hAnsi="Times New Roman" w:cs="Times New Roman"/>
        </w:rPr>
      </w:pPr>
      <w:r w:rsidRPr="00F92014">
        <w:rPr>
          <w:rStyle w:val="Odwoanieprzypisudolnego"/>
          <w:rFonts w:ascii="Times New Roman" w:hAnsi="Times New Roman" w:cs="Times New Roman"/>
        </w:rPr>
        <w:footnoteRef/>
      </w:r>
      <w:r w:rsidRPr="00F92014">
        <w:rPr>
          <w:rFonts w:ascii="Times New Roman" w:hAnsi="Times New Roman" w:cs="Times New Roman"/>
        </w:rPr>
        <w:t xml:space="preserve"> Roczna…, s. 39</w:t>
      </w:r>
    </w:p>
  </w:footnote>
  <w:footnote w:id="22">
    <w:p w14:paraId="4D3A3B19" w14:textId="54DC8242" w:rsidR="00843818" w:rsidRPr="00C80A6C" w:rsidRDefault="00843818" w:rsidP="001964C9">
      <w:pPr>
        <w:pStyle w:val="Tekstprzypisudolnego"/>
        <w:jc w:val="both"/>
        <w:rPr>
          <w:rFonts w:ascii="Times New Roman" w:hAnsi="Times New Roman" w:cs="Times New Roman"/>
        </w:rPr>
      </w:pPr>
      <w:r w:rsidRPr="00C80A6C">
        <w:rPr>
          <w:rStyle w:val="Odwoanieprzypisudolnego"/>
          <w:rFonts w:ascii="Times New Roman" w:hAnsi="Times New Roman" w:cs="Times New Roman"/>
        </w:rPr>
        <w:footnoteRef/>
      </w:r>
      <w:r w:rsidRPr="00C80A6C">
        <w:rPr>
          <w:rFonts w:ascii="Times New Roman" w:hAnsi="Times New Roman" w:cs="Times New Roman"/>
        </w:rPr>
        <w:t xml:space="preserve"> W przypadku EV emisja powstaje w miejscu wytworzenia energii, a nie w miejscu eksploatacji pojazdu.</w:t>
      </w:r>
    </w:p>
  </w:footnote>
  <w:footnote w:id="23">
    <w:p w14:paraId="5EFA23D0" w14:textId="7C5469E5" w:rsidR="00843818" w:rsidRPr="00F24F11" w:rsidRDefault="00843818" w:rsidP="001964C9">
      <w:pPr>
        <w:pStyle w:val="Tekstprzypisudolnego"/>
        <w:jc w:val="both"/>
        <w:rPr>
          <w:rFonts w:ascii="Times New Roman" w:hAnsi="Times New Roman" w:cs="Times New Roman"/>
        </w:rPr>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Zarządzenie wewnętrzne Nr 32/18 Prezydenta Miasta Białegostoku z dnia 23 lipca 2018 r. w sprawie ustalenia organizacji wewnętrznej Zarządu Białostockiej Komunikacji Miejskiej oraz szczegółowych zadań referatów i samodzielnego stanowiska pracy</w:t>
      </w:r>
    </w:p>
  </w:footnote>
  <w:footnote w:id="24">
    <w:p w14:paraId="3D3CBC7A" w14:textId="08236738" w:rsidR="00843818" w:rsidRPr="00F24F11" w:rsidRDefault="00843818" w:rsidP="001964C9">
      <w:pPr>
        <w:pStyle w:val="Tekstprzypisudolnego"/>
        <w:jc w:val="both"/>
        <w:rPr>
          <w:rFonts w:ascii="Times New Roman" w:hAnsi="Times New Roman" w:cs="Times New Roman"/>
        </w:rPr>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Zarządzenie wewnętrzne Nr 4/20 Prezydenta Miasta Białegostoku z dnia 30 stycznia 2020 r. w sprawie ustalenia organizacji wewnętrznej Zarządu Dróg Miejskich oraz szczegółowych zadań referatów i samodzielnych stanowisk pracy</w:t>
      </w:r>
    </w:p>
  </w:footnote>
  <w:footnote w:id="25">
    <w:p w14:paraId="5E176CF5" w14:textId="72FF84FE" w:rsidR="00843818" w:rsidRDefault="00843818" w:rsidP="001964C9">
      <w:pPr>
        <w:pStyle w:val="Tekstprzypisudolnego"/>
        <w:jc w:val="both"/>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w:t>
      </w:r>
      <w:hyperlink r:id="rId3" w:history="1">
        <w:r w:rsidRPr="00F24F11">
          <w:rPr>
            <w:rStyle w:val="Hipercze"/>
            <w:rFonts w:ascii="Times New Roman" w:hAnsi="Times New Roman" w:cs="Times New Roman"/>
          </w:rPr>
          <w:t>https://bikerbialystok.pl/</w:t>
        </w:r>
      </w:hyperlink>
      <w:r w:rsidRPr="00F24F11">
        <w:rPr>
          <w:rFonts w:ascii="Times New Roman" w:hAnsi="Times New Roman" w:cs="Times New Roman"/>
        </w:rPr>
        <w:t xml:space="preserve">  (dostęp: 06.11.2019)</w:t>
      </w:r>
    </w:p>
  </w:footnote>
  <w:footnote w:id="26">
    <w:p w14:paraId="3F884547" w14:textId="541F16AD" w:rsidR="00843818" w:rsidRPr="00F24F11" w:rsidRDefault="00843818" w:rsidP="00065942">
      <w:pPr>
        <w:pStyle w:val="Tekstprzypisudolnego"/>
        <w:jc w:val="both"/>
        <w:rPr>
          <w:rFonts w:ascii="Times New Roman" w:hAnsi="Times New Roman" w:cs="Times New Roman"/>
        </w:rPr>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Dane te nie zostały uwzględnione na wykresie pn. „Liczba pojazdów spalinowych zarejestrowanych w Białymstoku w latach 2015 – 2018” z uwagi na inne źródło pochodzenia danych, przez co dane te nie są zdatne do porównywania.</w:t>
      </w:r>
    </w:p>
  </w:footnote>
  <w:footnote w:id="27">
    <w:p w14:paraId="43BBEEA3" w14:textId="4B049B78" w:rsidR="00843818" w:rsidRPr="007631A9" w:rsidRDefault="00843818" w:rsidP="001964C9">
      <w:pPr>
        <w:pStyle w:val="Tekstprzypisudolnego"/>
        <w:jc w:val="both"/>
        <w:rPr>
          <w:rFonts w:ascii="Times New Roman" w:hAnsi="Times New Roman" w:cs="Times New Roman"/>
        </w:rPr>
      </w:pPr>
      <w:r w:rsidRPr="007631A9">
        <w:rPr>
          <w:rStyle w:val="Odwoanieprzypisudolnego"/>
          <w:rFonts w:ascii="Times New Roman" w:hAnsi="Times New Roman" w:cs="Times New Roman"/>
        </w:rPr>
        <w:footnoteRef/>
      </w:r>
      <w:r w:rsidRPr="007631A9">
        <w:rPr>
          <w:rFonts w:ascii="Times New Roman" w:hAnsi="Times New Roman" w:cs="Times New Roman"/>
        </w:rPr>
        <w:t xml:space="preserve"> </w:t>
      </w:r>
      <w:hyperlink r:id="rId4" w:history="1">
        <w:r w:rsidRPr="007631A9">
          <w:rPr>
            <w:rFonts w:ascii="Times New Roman" w:hAnsi="Times New Roman" w:cs="Times New Roman"/>
          </w:rPr>
          <w:t>Dane</w:t>
        </w:r>
      </w:hyperlink>
      <w:r w:rsidRPr="007631A9">
        <w:rPr>
          <w:rFonts w:ascii="Times New Roman" w:hAnsi="Times New Roman" w:cs="Times New Roman"/>
        </w:rPr>
        <w:t xml:space="preserve"> GUS na dzień 12.11.2019 r.</w:t>
      </w:r>
    </w:p>
  </w:footnote>
  <w:footnote w:id="28">
    <w:p w14:paraId="7DB86727" w14:textId="227BCD86" w:rsidR="00843818" w:rsidRPr="007631A9" w:rsidRDefault="00843818" w:rsidP="00483177">
      <w:pPr>
        <w:pStyle w:val="Tekstprzypisudolnego"/>
        <w:jc w:val="both"/>
        <w:rPr>
          <w:rFonts w:ascii="Times New Roman" w:hAnsi="Times New Roman" w:cs="Times New Roman"/>
        </w:rPr>
      </w:pPr>
      <w:r w:rsidRPr="007631A9">
        <w:rPr>
          <w:rStyle w:val="Odwoanieprzypisudolnego"/>
          <w:rFonts w:ascii="Times New Roman" w:hAnsi="Times New Roman" w:cs="Times New Roman"/>
        </w:rPr>
        <w:footnoteRef/>
      </w:r>
      <w:r w:rsidRPr="007631A9">
        <w:rPr>
          <w:rFonts w:ascii="Times New Roman" w:hAnsi="Times New Roman" w:cs="Times New Roman"/>
        </w:rPr>
        <w:t xml:space="preserve"> Analiza kosztów i korzyści związanych z wykorzystaniem autobusów zero emisyjnych, 2018, s. 56.</w:t>
      </w:r>
    </w:p>
  </w:footnote>
  <w:footnote w:id="29">
    <w:p w14:paraId="265A4745" w14:textId="77CCB43F" w:rsidR="00843818" w:rsidRDefault="00843818" w:rsidP="00483177">
      <w:pPr>
        <w:pStyle w:val="Tekstprzypisudolnego"/>
        <w:jc w:val="both"/>
      </w:pPr>
      <w:r w:rsidRPr="007631A9">
        <w:rPr>
          <w:rStyle w:val="Odwoanieprzypisudolnego"/>
          <w:rFonts w:ascii="Times New Roman" w:hAnsi="Times New Roman" w:cs="Times New Roman"/>
        </w:rPr>
        <w:footnoteRef/>
      </w:r>
      <w:r w:rsidRPr="007631A9">
        <w:rPr>
          <w:rFonts w:ascii="Times New Roman" w:hAnsi="Times New Roman" w:cs="Times New Roman"/>
        </w:rPr>
        <w:t xml:space="preserve"> Dane GUS na dzień 06.11.2019 r.</w:t>
      </w:r>
    </w:p>
  </w:footnote>
  <w:footnote w:id="30">
    <w:p w14:paraId="77C518AD" w14:textId="6963FEEB" w:rsidR="00843818" w:rsidRPr="00FE1C3B" w:rsidRDefault="00843818" w:rsidP="001964C9">
      <w:pPr>
        <w:pStyle w:val="Tekstprzypisudolnego"/>
        <w:jc w:val="both"/>
        <w:rPr>
          <w:rFonts w:ascii="Times New Roman" w:hAnsi="Times New Roman" w:cs="Times New Roman"/>
        </w:rPr>
      </w:pPr>
      <w:r w:rsidRPr="00FE1C3B">
        <w:rPr>
          <w:rStyle w:val="Odwoanieprzypisudolnego"/>
          <w:rFonts w:ascii="Times New Roman" w:hAnsi="Times New Roman" w:cs="Times New Roman"/>
        </w:rPr>
        <w:footnoteRef/>
      </w:r>
      <w:r w:rsidRPr="00FE1C3B">
        <w:rPr>
          <w:rFonts w:ascii="Times New Roman" w:hAnsi="Times New Roman" w:cs="Times New Roman"/>
        </w:rPr>
        <w:t xml:space="preserve"> „Aktualizacja projektu założeń do planu zaopatrzenia w ciepło, energię elektryczną i paliwa gazowe dla Miasta Białegostoku na latach 2012-2030”, Białystok 2016, s. 37, 95.</w:t>
      </w:r>
    </w:p>
  </w:footnote>
  <w:footnote w:id="31">
    <w:p w14:paraId="5F509131" w14:textId="742DBB1F"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Dane Urzędu Miejskiego w Białymstoku</w:t>
      </w:r>
    </w:p>
  </w:footnote>
  <w:footnote w:id="32">
    <w:p w14:paraId="30DEF7D1" w14:textId="77777777"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„Aktualizacja…”, s. 37.</w:t>
      </w:r>
    </w:p>
  </w:footnote>
  <w:footnote w:id="33">
    <w:p w14:paraId="74D5DFCB" w14:textId="6D1E0778"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Op. cit., s. 86.</w:t>
      </w:r>
    </w:p>
  </w:footnote>
  <w:footnote w:id="34">
    <w:p w14:paraId="2FC545EE" w14:textId="2C630C12"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Raport „Analiza stanu rozwoju oraz aktualnych trendów rozwojowych w obszarze elektromobilności w Polsce”, Raport końcowy, Warszawa, 2019</w:t>
      </w:r>
    </w:p>
  </w:footnote>
  <w:footnote w:id="35">
    <w:p w14:paraId="3E188A23" w14:textId="64D356E6" w:rsidR="00843818" w:rsidRDefault="00843818" w:rsidP="001964C9">
      <w:pPr>
        <w:pStyle w:val="Tekstprzypisudolnego"/>
        <w:jc w:val="both"/>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Analiza kosztów…, s. 10.</w:t>
      </w:r>
    </w:p>
  </w:footnote>
  <w:footnote w:id="36">
    <w:p w14:paraId="4DA4B186" w14:textId="7D988697" w:rsidR="00843818" w:rsidRPr="008907E2" w:rsidRDefault="00843818">
      <w:pPr>
        <w:pStyle w:val="Tekstprzypisudolnego"/>
        <w:rPr>
          <w:rFonts w:ascii="Times New Roman" w:hAnsi="Times New Roman" w:cs="Times New Roman"/>
        </w:rPr>
      </w:pPr>
      <w:r w:rsidRPr="008907E2">
        <w:rPr>
          <w:rStyle w:val="Odwoanieprzypisudolnego"/>
          <w:rFonts w:ascii="Times New Roman" w:hAnsi="Times New Roman" w:cs="Times New Roman"/>
        </w:rPr>
        <w:footnoteRef/>
      </w:r>
      <w:r w:rsidRPr="008907E2">
        <w:rPr>
          <w:rFonts w:ascii="Times New Roman" w:hAnsi="Times New Roman" w:cs="Times New Roman"/>
        </w:rPr>
        <w:t xml:space="preserve"> Aktualizacja…, s. 80-81.</w:t>
      </w:r>
    </w:p>
  </w:footnote>
  <w:footnote w:id="37">
    <w:p w14:paraId="1835F259" w14:textId="341172F1" w:rsidR="00843818" w:rsidRDefault="00843818">
      <w:pPr>
        <w:pStyle w:val="Tekstprzypisudolnego"/>
      </w:pPr>
      <w:r w:rsidRPr="008907E2">
        <w:rPr>
          <w:rStyle w:val="Odwoanieprzypisudolnego"/>
          <w:rFonts w:ascii="Times New Roman" w:hAnsi="Times New Roman" w:cs="Times New Roman"/>
        </w:rPr>
        <w:footnoteRef/>
      </w:r>
      <w:r w:rsidRPr="008907E2">
        <w:rPr>
          <w:rFonts w:ascii="Times New Roman" w:hAnsi="Times New Roman" w:cs="Times New Roman"/>
        </w:rPr>
        <w:t xml:space="preserve"> Ibidem</w:t>
      </w:r>
    </w:p>
  </w:footnote>
  <w:footnote w:id="38">
    <w:p w14:paraId="295EF1AF" w14:textId="1C735434" w:rsidR="00843818" w:rsidRPr="003D459C" w:rsidRDefault="00843818" w:rsidP="009764AA">
      <w:pPr>
        <w:pStyle w:val="Tekstprzypisudolnego"/>
        <w:rPr>
          <w:rFonts w:ascii="Times New Roman" w:hAnsi="Times New Roman" w:cs="Times New Roman"/>
        </w:rPr>
      </w:pPr>
      <w:r w:rsidRPr="003D459C">
        <w:rPr>
          <w:rStyle w:val="Odwoanieprzypisudolnego"/>
          <w:rFonts w:ascii="Times New Roman" w:hAnsi="Times New Roman" w:cs="Times New Roman"/>
        </w:rPr>
        <w:footnoteRef/>
      </w:r>
      <w:r w:rsidRPr="003D459C">
        <w:rPr>
          <w:rFonts w:ascii="Times New Roman" w:hAnsi="Times New Roman" w:cs="Times New Roman"/>
        </w:rPr>
        <w:t xml:space="preserve"> Ibidem</w:t>
      </w:r>
    </w:p>
  </w:footnote>
  <w:footnote w:id="39">
    <w:p w14:paraId="1D98B242" w14:textId="0F7221C4" w:rsidR="00843818" w:rsidRDefault="00843818">
      <w:pPr>
        <w:pStyle w:val="Tekstprzypisudolnego"/>
      </w:pPr>
      <w:r w:rsidRPr="003D459C">
        <w:rPr>
          <w:rStyle w:val="Odwoanieprzypisudolnego"/>
          <w:rFonts w:ascii="Times New Roman" w:hAnsi="Times New Roman" w:cs="Times New Roman"/>
        </w:rPr>
        <w:footnoteRef/>
      </w:r>
      <w:r w:rsidRPr="003D459C">
        <w:rPr>
          <w:rFonts w:ascii="Times New Roman" w:hAnsi="Times New Roman" w:cs="Times New Roman"/>
        </w:rPr>
        <w:t xml:space="preserve"> Ibidem</w:t>
      </w:r>
    </w:p>
  </w:footnote>
  <w:footnote w:id="40">
    <w:p w14:paraId="375C0978" w14:textId="6F889C71" w:rsidR="00843818" w:rsidRPr="006839D6" w:rsidRDefault="00843818" w:rsidP="00327A54">
      <w:pPr>
        <w:pStyle w:val="Tekstprzypisudolnego"/>
        <w:jc w:val="both"/>
        <w:rPr>
          <w:rFonts w:ascii="Times New Roman" w:hAnsi="Times New Roman" w:cs="Times New Roman"/>
        </w:rPr>
      </w:pPr>
      <w:r w:rsidRPr="006839D6">
        <w:rPr>
          <w:rStyle w:val="Odwoanieprzypisudolnego"/>
          <w:rFonts w:ascii="Times New Roman" w:hAnsi="Times New Roman" w:cs="Times New Roman"/>
        </w:rPr>
        <w:footnoteRef/>
      </w:r>
      <w:r w:rsidRPr="006839D6">
        <w:rPr>
          <w:rFonts w:ascii="Times New Roman" w:hAnsi="Times New Roman" w:cs="Times New Roman"/>
        </w:rPr>
        <w:t xml:space="preserve"> W celu określenia częstotliwości korzystania ze środków transportu przez mieszkańców, w formularzu ankietowym zamieszczono dwa odrębne pytania: jedno odnoszące się do środków transportu publicznego, a drugie do środków transportu prywatnego. Dla porównania przedstawiono jeden wykres uwzględniający odpowiedzi ankietowanych na oba pytania. Odpowiedzi dotyczące komunikacji miejskiej zaznaczone są na niebiesko, zaś odpowiedzi dotyczące środków prywatnych na pomarańczowo.</w:t>
      </w:r>
    </w:p>
  </w:footnote>
  <w:footnote w:id="41">
    <w:p w14:paraId="2EBCE58C" w14:textId="74277C5E" w:rsidR="00843818" w:rsidRPr="0051081D" w:rsidRDefault="00843818" w:rsidP="00D73281">
      <w:pPr>
        <w:pStyle w:val="Tekstprzypisudolnego"/>
        <w:rPr>
          <w:rFonts w:ascii="Times New Roman" w:hAnsi="Times New Roman" w:cs="Times New Roman"/>
          <w:lang w:val="en-GB"/>
        </w:rPr>
      </w:pPr>
      <w:r w:rsidRPr="0051081D">
        <w:rPr>
          <w:rStyle w:val="Odwoanieprzypisudolnego"/>
          <w:rFonts w:ascii="Times New Roman" w:hAnsi="Times New Roman" w:cs="Times New Roman"/>
        </w:rPr>
        <w:footnoteRef/>
      </w:r>
      <w:r w:rsidRPr="0051081D">
        <w:rPr>
          <w:rFonts w:ascii="Times New Roman" w:hAnsi="Times New Roman" w:cs="Times New Roman"/>
          <w:lang w:val="en-GB"/>
        </w:rPr>
        <w:t xml:space="preserve"> „Automotive Industry 2035 – Forecasts for the future”, Horvath&amp;Partners, 2019</w:t>
      </w:r>
    </w:p>
  </w:footnote>
  <w:footnote w:id="42">
    <w:p w14:paraId="1FBEECE6" w14:textId="28860BA2" w:rsidR="00843818" w:rsidRPr="0051081D" w:rsidRDefault="00843818" w:rsidP="00D73281">
      <w:pPr>
        <w:pStyle w:val="Tekstprzypisudolnego"/>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Ibidem</w:t>
      </w:r>
    </w:p>
  </w:footnote>
  <w:footnote w:id="43">
    <w:p w14:paraId="7A930081" w14:textId="77777777" w:rsidR="00843818" w:rsidRPr="0051081D" w:rsidRDefault="00843818" w:rsidP="00D7328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t>
      </w:r>
      <w:hyperlink r:id="rId5" w:history="1">
        <w:r w:rsidRPr="0051081D">
          <w:rPr>
            <w:rStyle w:val="Hipercze"/>
            <w:rFonts w:ascii="Times New Roman" w:hAnsi="Times New Roman" w:cs="Times New Roman"/>
          </w:rPr>
          <w:t>https://www.solarisbus.com/pl/pojazdy/napedy-zeroemisyjne/hydrogen</w:t>
        </w:r>
      </w:hyperlink>
    </w:p>
  </w:footnote>
  <w:footnote w:id="44">
    <w:p w14:paraId="7487439B" w14:textId="77777777" w:rsidR="00843818" w:rsidRPr="0051081D" w:rsidRDefault="00843818" w:rsidP="00D73281">
      <w:pPr>
        <w:pStyle w:val="Tekstprzypisudolnego"/>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H. Igliński, Auta wodorowe przyszłością morotyzacji?, „Flota” 10/2019</w:t>
      </w:r>
    </w:p>
  </w:footnote>
  <w:footnote w:id="45">
    <w:p w14:paraId="04397D22" w14:textId="77777777" w:rsidR="00843818" w:rsidRPr="00D73281" w:rsidRDefault="00843818" w:rsidP="00D73281">
      <w:pPr>
        <w:pStyle w:val="Tekstprzypisudolnego"/>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t>
      </w:r>
      <w:hyperlink r:id="rId6" w:history="1">
        <w:r w:rsidRPr="0051081D">
          <w:rPr>
            <w:rStyle w:val="Hipercze"/>
            <w:rFonts w:ascii="Times New Roman" w:hAnsi="Times New Roman" w:cs="Times New Roman"/>
          </w:rPr>
          <w:t>https://www.transport-publiczny.pl/wiadomosci/poznan-solaris-zaprezentowal-autobus-wodorowy-62656.html</w:t>
        </w:r>
      </w:hyperlink>
    </w:p>
  </w:footnote>
  <w:footnote w:id="46">
    <w:p w14:paraId="0E28DDA4" w14:textId="385A1D63"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 i korzyści związanych z wykorzystaniem autobusów zeroemisyjnych dla Miasta Białystok z dnia 31 grudnia 2018 r.</w:t>
      </w:r>
    </w:p>
  </w:footnote>
  <w:footnote w:id="47">
    <w:p w14:paraId="50CB88DC" w14:textId="77777777" w:rsidR="00843818" w:rsidRPr="0051081D" w:rsidRDefault="00843818" w:rsidP="00325861">
      <w:pPr>
        <w:pStyle w:val="Tekstprzypisudolnego"/>
        <w:jc w:val="both"/>
        <w:rPr>
          <w:rFonts w:ascii="Times New Roman" w:hAnsi="Times New Roman" w:cs="Times New Roman"/>
          <w:lang w:val="es-ES"/>
        </w:rPr>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Ibidem</w:t>
      </w:r>
    </w:p>
  </w:footnote>
  <w:footnote w:id="48">
    <w:p w14:paraId="2B4E472D" w14:textId="77777777" w:rsidR="00843818" w:rsidRPr="0051081D" w:rsidRDefault="00843818" w:rsidP="00325861">
      <w:pPr>
        <w:pStyle w:val="Tekstprzypisudolnego"/>
        <w:jc w:val="both"/>
        <w:rPr>
          <w:rFonts w:ascii="Times New Roman" w:hAnsi="Times New Roman" w:cs="Times New Roman"/>
          <w:lang w:val="es-ES"/>
        </w:rPr>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Ibidem</w:t>
      </w:r>
    </w:p>
  </w:footnote>
  <w:footnote w:id="49">
    <w:p w14:paraId="750D485C" w14:textId="77777777" w:rsidR="00843818" w:rsidRPr="0051081D" w:rsidRDefault="00843818" w:rsidP="00325861">
      <w:pPr>
        <w:pStyle w:val="Tekstprzypisudolnego"/>
        <w:jc w:val="both"/>
        <w:rPr>
          <w:rFonts w:ascii="Times New Roman" w:hAnsi="Times New Roman" w:cs="Times New Roman"/>
          <w:lang w:val="es-ES"/>
        </w:rPr>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Ibidem</w:t>
      </w:r>
    </w:p>
  </w:footnote>
  <w:footnote w:id="50">
    <w:p w14:paraId="199DE869" w14:textId="77777777" w:rsidR="00843818"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Por. Solaris. </w:t>
      </w:r>
      <w:r w:rsidRPr="0051081D">
        <w:rPr>
          <w:rFonts w:ascii="Times New Roman" w:hAnsi="Times New Roman" w:cs="Times New Roman"/>
        </w:rPr>
        <w:t>Napędy Zeroemisyjne. Katalog produktowy 2019/2010</w:t>
      </w:r>
    </w:p>
  </w:footnote>
  <w:footnote w:id="51">
    <w:p w14:paraId="59E9C8B4" w14:textId="34AB3B35"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w:t>
      </w:r>
    </w:p>
  </w:footnote>
  <w:footnote w:id="52">
    <w:p w14:paraId="78C582F2" w14:textId="77777777" w:rsidR="00843818" w:rsidRDefault="00843818" w:rsidP="00E3354F">
      <w:pPr>
        <w:pStyle w:val="Tekstprzypisudolnego"/>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t>
      </w:r>
      <w:hyperlink r:id="rId7" w:history="1">
        <w:r w:rsidRPr="0051081D">
          <w:rPr>
            <w:rStyle w:val="Hipercze"/>
            <w:rFonts w:ascii="Times New Roman" w:hAnsi="Times New Roman" w:cs="Times New Roman"/>
          </w:rPr>
          <w:t>https://www.orpa.pl/ladowanie-co-musisz-wiedziec/</w:t>
        </w:r>
      </w:hyperlink>
    </w:p>
  </w:footnote>
  <w:footnote w:id="53">
    <w:p w14:paraId="4C3D6AC9" w14:textId="60E2A31D"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 – dobór wg opisanego w dokumencie współczynnika WCP, obrazującego dystans między przystankami na linii.</w:t>
      </w:r>
    </w:p>
  </w:footnote>
  <w:footnote w:id="54">
    <w:p w14:paraId="6B367802" w14:textId="203FD801" w:rsidR="00843818" w:rsidRPr="009571B8" w:rsidRDefault="00843818" w:rsidP="008865C0">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Wszystkie oferowane obecnie wersje autobusu Solaris Urbino Electric wyposażane są w technologię ładowania plug-in oraz pantografowego – por. </w:t>
      </w:r>
      <w:hyperlink r:id="rId8" w:history="1">
        <w:r w:rsidRPr="0051081D">
          <w:rPr>
            <w:rStyle w:val="Hipercze"/>
            <w:rFonts w:ascii="Times New Roman" w:hAnsi="Times New Roman" w:cs="Times New Roman"/>
          </w:rPr>
          <w:t>https://www.solarisbus.com/pl/pojazdy/napedy-zeroemisyjne/grupa-urbino-electric</w:t>
        </w:r>
      </w:hyperlink>
      <w:r>
        <w:t xml:space="preserve"> </w:t>
      </w:r>
    </w:p>
  </w:footnote>
  <w:footnote w:id="55">
    <w:p w14:paraId="23A6E083" w14:textId="2D67F6CC"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w:t>
      </w:r>
    </w:p>
  </w:footnote>
  <w:footnote w:id="56">
    <w:p w14:paraId="53FFB7C3" w14:textId="74263534"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Ibidem</w:t>
      </w:r>
    </w:p>
  </w:footnote>
  <w:footnote w:id="57">
    <w:p w14:paraId="14399A32" w14:textId="78D40EB6" w:rsidR="00843818" w:rsidRPr="00A16B5A"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art. 35 ust. 1, 68 ust. 2 oraz 86 pkt 3 Ustawy o elektromobilności</w:t>
      </w:r>
    </w:p>
  </w:footnote>
  <w:footnote w:id="58">
    <w:p w14:paraId="00DD284A" w14:textId="438AE2E5"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art. 35 ust. 2, 68 ust. 3 oraz 86 pkt 3 Ustawy o elektromobilności</w:t>
      </w:r>
    </w:p>
  </w:footnote>
  <w:footnote w:id="59">
    <w:p w14:paraId="3F5F543B" w14:textId="6864E2C3" w:rsidR="00843818"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Stacje i Punkty ładowania Pojazdów Elektrycznych. Przewodnik UDT dla operatorów i użytkowników – zalecane praktyki.</w:t>
      </w:r>
    </w:p>
  </w:footnote>
  <w:footnote w:id="60">
    <w:p w14:paraId="472F41DD" w14:textId="20712907"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zwłaszcza art. 3 – 19, 45 Ustawy o elektromobilności.</w:t>
      </w:r>
    </w:p>
  </w:footnote>
  <w:footnote w:id="61">
    <w:p w14:paraId="7AFE85D6" w14:textId="1478770C" w:rsidR="00843818"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przykładowo </w:t>
      </w:r>
      <w:hyperlink r:id="rId9" w:history="1">
        <w:r w:rsidRPr="0051081D">
          <w:rPr>
            <w:rStyle w:val="Hipercze"/>
            <w:rFonts w:ascii="Times New Roman" w:hAnsi="Times New Roman" w:cs="Times New Roman"/>
          </w:rPr>
          <w:t>https://pgene.pl/Obszary-dzialalnosci</w:t>
        </w:r>
      </w:hyperlink>
    </w:p>
  </w:footnote>
  <w:footnote w:id="62">
    <w:p w14:paraId="17437EB1" w14:textId="20F1E4BE" w:rsidR="00843818" w:rsidRPr="0051081D" w:rsidRDefault="00843818" w:rsidP="00325861">
      <w:pPr>
        <w:pStyle w:val="Tekstprzypisudolnego"/>
        <w:jc w:val="both"/>
        <w:rPr>
          <w:rFonts w:ascii="Times New Roman" w:hAnsi="Times New Roman" w:cs="Times New Roman"/>
          <w:lang w:val="en-US"/>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Tłumaczenie własne na podstawie źródła: Rouse, M., Shea, Sh., Burns, E. (2019). </w:t>
      </w:r>
      <w:r w:rsidRPr="0051081D">
        <w:rPr>
          <w:rFonts w:ascii="Times New Roman" w:hAnsi="Times New Roman" w:cs="Times New Roman"/>
          <w:lang w:val="en-US"/>
        </w:rPr>
        <w:t>W</w:t>
      </w:r>
      <w:r>
        <w:rPr>
          <w:rFonts w:ascii="Times New Roman" w:hAnsi="Times New Roman" w:cs="Times New Roman"/>
          <w:lang w:val="en-US"/>
        </w:rPr>
        <w:t>hat is a Smart City? Pobrane z: </w:t>
      </w:r>
      <w:r w:rsidRPr="0051081D">
        <w:rPr>
          <w:rFonts w:ascii="Times New Roman" w:hAnsi="Times New Roman" w:cs="Times New Roman"/>
          <w:lang w:val="en-US"/>
        </w:rPr>
        <w:t>https://internetofthingsagenda.techtarget.com/definition/smart-city (6.12.2019).</w:t>
      </w:r>
    </w:p>
  </w:footnote>
  <w:footnote w:id="63">
    <w:p w14:paraId="135FF9EF" w14:textId="77777777" w:rsidR="00843818" w:rsidRPr="0051081D" w:rsidRDefault="00843818" w:rsidP="00A403B6">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Terminologia z niniejszego rozdziału na podstawie źródła: Jędrzejewski, A., Domaszewicz, Z. (2019). Na progu przełomu. Raport: współdzielona mobilność w Polsce. Warszawa: Stowarzyszenie Mobilne Miasto i portal SmartRide.pl.</w:t>
      </w:r>
    </w:p>
  </w:footnote>
  <w:footnote w:id="64">
    <w:p w14:paraId="32F7E770" w14:textId="325009C0" w:rsidR="00843818" w:rsidRPr="0051081D" w:rsidRDefault="00843818" w:rsidP="00A403B6">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Jednym z zadań Zarządu Dróg Miejskich w Warszawie jest realizacja zadań związany</w:t>
      </w:r>
      <w:r>
        <w:rPr>
          <w:rFonts w:ascii="Times New Roman" w:hAnsi="Times New Roman" w:cs="Times New Roman"/>
        </w:rPr>
        <w:t>ch z wdrożeniem, zarządzaniem i </w:t>
      </w:r>
      <w:r w:rsidRPr="0051081D">
        <w:rPr>
          <w:rFonts w:ascii="Times New Roman" w:hAnsi="Times New Roman" w:cs="Times New Roman"/>
        </w:rPr>
        <w:t xml:space="preserve">eksploatacją systemów zorganizowanego, współdzielonego użytkowania pojazdów samochodowych (carsharing) - </w:t>
      </w:r>
      <w:hyperlink r:id="rId10" w:history="1">
        <w:r w:rsidRPr="0051081D">
          <w:rPr>
            <w:rStyle w:val="Hipercze"/>
            <w:rFonts w:ascii="Times New Roman" w:hAnsi="Times New Roman" w:cs="Times New Roman"/>
          </w:rPr>
          <w:t>https://zdm.waw.pl/status-prawny/</w:t>
        </w:r>
      </w:hyperlink>
      <w:r w:rsidRPr="0051081D">
        <w:rPr>
          <w:rFonts w:ascii="Times New Roman" w:hAnsi="Times New Roman" w:cs="Times New Roman"/>
        </w:rPr>
        <w:t xml:space="preserve"> </w:t>
      </w:r>
    </w:p>
  </w:footnote>
  <w:footnote w:id="65">
    <w:p w14:paraId="6404110D" w14:textId="366FEC9F" w:rsidR="00843818" w:rsidRPr="00B502C6" w:rsidRDefault="00843818" w:rsidP="00A403B6">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Dane dotyczące systemu „BIKeR” na podstawie źródła: Nextbike Polska (2019). Koniec sezonu rowerowego w Białymstoku. Pobrane z: https://nextbike.pl/koniec-sezonu-rowerowego-w-bialymstoku/ (7.12.2019).</w:t>
      </w:r>
    </w:p>
  </w:footnote>
  <w:footnote w:id="66">
    <w:p w14:paraId="0B0F07A7" w14:textId="77777777" w:rsidR="00843818" w:rsidRPr="00E02666" w:rsidRDefault="00843818" w:rsidP="00A403B6">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dotyczące systemu „Veturilo” na podstawie źródła: Nextbike Polska (2019). Veturilo – podsumowanie sezonu 2019. Pobrane z: https://nextbike.pl/veturilo-podsumowanie-sezonu-2019/ (7.12.2019).</w:t>
      </w:r>
    </w:p>
  </w:footnote>
  <w:footnote w:id="67">
    <w:p w14:paraId="5AA542AB" w14:textId="77777777" w:rsidR="00843818" w:rsidRPr="00E02666" w:rsidRDefault="00843818" w:rsidP="00A403B6">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Samponaro, C. (2019). </w:t>
      </w:r>
      <w:r w:rsidRPr="00E02666">
        <w:rPr>
          <w:rFonts w:ascii="Times New Roman" w:hAnsi="Times New Roman" w:cs="Times New Roman"/>
          <w:lang w:val="en-US"/>
        </w:rPr>
        <w:t xml:space="preserve">How Electric Bikes Are Changing the Game for Urban Mobility. </w:t>
      </w:r>
      <w:r w:rsidRPr="00E02666">
        <w:rPr>
          <w:rFonts w:ascii="Times New Roman" w:hAnsi="Times New Roman" w:cs="Times New Roman"/>
        </w:rPr>
        <w:t>Pobrane z:</w:t>
      </w:r>
    </w:p>
    <w:p w14:paraId="10FB9262" w14:textId="77777777" w:rsidR="00843818" w:rsidRPr="00E02666" w:rsidRDefault="00843818" w:rsidP="00A403B6">
      <w:pPr>
        <w:pStyle w:val="Tekstprzypisudolnego"/>
        <w:jc w:val="both"/>
        <w:rPr>
          <w:rFonts w:ascii="Times New Roman" w:hAnsi="Times New Roman" w:cs="Times New Roman"/>
        </w:rPr>
      </w:pPr>
      <w:r w:rsidRPr="00E02666">
        <w:rPr>
          <w:rFonts w:ascii="Times New Roman" w:hAnsi="Times New Roman" w:cs="Times New Roman"/>
        </w:rPr>
        <w:t>https://medium.com/@carolinesamponaro/how-electric-bikes-are-changing-the-game-for-urban-mobility-d1f12a6852ae (7.12.2019).</w:t>
      </w:r>
    </w:p>
  </w:footnote>
  <w:footnote w:id="68">
    <w:p w14:paraId="1E2B8189" w14:textId="77777777" w:rsidR="00843818" w:rsidRPr="00E02666" w:rsidRDefault="00843818" w:rsidP="00C058E3">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Jędrzejewski, A. (2019). Od września strefy płatnego parkowania po nowemu? O co toczy się gra? Pobrane z: http://polskaparkuje.pl/2019/04/27/spp-po-nowemu/ (7.12.2019).</w:t>
      </w:r>
    </w:p>
  </w:footnote>
  <w:footnote w:id="69">
    <w:p w14:paraId="061526A3" w14:textId="77777777" w:rsidR="00843818" w:rsidRPr="00E02666" w:rsidRDefault="00843818" w:rsidP="00C058E3">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za 2017 r. na podstawie źródła: Urząd Statystyczny w Białymstoku (2018). Statystyczne Vademecum Samorządowca 2018. Białystok: Urząd Statystyczny w Białymstoku.</w:t>
      </w:r>
    </w:p>
  </w:footnote>
  <w:footnote w:id="70">
    <w:p w14:paraId="7477E1BA" w14:textId="77777777" w:rsidR="00843818" w:rsidRPr="00E02666" w:rsidRDefault="00843818" w:rsidP="00C058E3">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Shaheen, S. (2017). </w:t>
      </w:r>
      <w:r w:rsidRPr="00E02666">
        <w:rPr>
          <w:rFonts w:ascii="Times New Roman" w:hAnsi="Times New Roman" w:cs="Times New Roman"/>
          <w:lang w:val="en-US"/>
        </w:rPr>
        <w:t xml:space="preserve">Carsharing Trends and Research Highlights. </w:t>
      </w:r>
      <w:r w:rsidRPr="00E02666">
        <w:rPr>
          <w:rFonts w:ascii="Times New Roman" w:hAnsi="Times New Roman" w:cs="Times New Roman"/>
        </w:rPr>
        <w:t>Berkeley: Uniwersytet Kalifornijski.</w:t>
      </w:r>
    </w:p>
  </w:footnote>
  <w:footnote w:id="71">
    <w:p w14:paraId="361B8459" w14:textId="77777777" w:rsidR="00843818" w:rsidRPr="00B502C6" w:rsidRDefault="00843818" w:rsidP="00C058E3">
      <w:pPr>
        <w:pStyle w:val="Tekstprzypisudolnego"/>
        <w:jc w:val="both"/>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wg stanu na październik 2019 r. na podstawie źródła: Stowarzyszenie Mobilne Miasto (2019). Warsztaty: mobilność. Warszawa: Stowarzyszenie Mobilne Miasto.</w:t>
      </w:r>
    </w:p>
  </w:footnote>
  <w:footnote w:id="72">
    <w:p w14:paraId="58B113D6" w14:textId="77777777" w:rsidR="00843818" w:rsidRPr="00E02666" w:rsidRDefault="00843818" w:rsidP="00A403B6">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Heineke, K., Kloss, B., Scurtu, D. (2019). </w:t>
      </w:r>
      <w:r w:rsidRPr="00E02666">
        <w:rPr>
          <w:rFonts w:ascii="Times New Roman" w:hAnsi="Times New Roman" w:cs="Times New Roman"/>
          <w:lang w:val="en-US"/>
        </w:rPr>
        <w:t xml:space="preserve">Micromobility: Industry progress, and a closer look at the case of Munich. </w:t>
      </w:r>
      <w:r w:rsidRPr="00E02666">
        <w:rPr>
          <w:rFonts w:ascii="Times New Roman" w:hAnsi="Times New Roman" w:cs="Times New Roman"/>
        </w:rPr>
        <w:t>Pobrane z: https://www.mckinsey.com/industries/automotive-and-assembly/our-insights/micromobility-industry-progress-and-a-closer-look-at-the-case-of-munich (7.12.2019).</w:t>
      </w:r>
    </w:p>
  </w:footnote>
  <w:footnote w:id="73">
    <w:p w14:paraId="1C52D9DA" w14:textId="77777777" w:rsidR="00843818" w:rsidRPr="00BA7CAC" w:rsidRDefault="00843818" w:rsidP="00C058E3">
      <w:pPr>
        <w:pStyle w:val="Tekstprzypisudolnego"/>
        <w:jc w:val="both"/>
        <w:rPr>
          <w:rFonts w:ascii="Times New Roman" w:hAnsi="Times New Roman" w:cs="Times New Roman"/>
        </w:rPr>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Prognozowane na 2020 r. wynagrodzenie minimalne wyniesie 2450 zł (wobec 2250 zł w 2019 r.).</w:t>
      </w:r>
    </w:p>
  </w:footnote>
  <w:footnote w:id="74">
    <w:p w14:paraId="072D0443" w14:textId="77777777" w:rsidR="00843818" w:rsidRPr="00BA7CAC" w:rsidRDefault="00843818" w:rsidP="00DD3F7F">
      <w:pPr>
        <w:pStyle w:val="Tekstprzypisudolnego"/>
        <w:jc w:val="both"/>
        <w:rPr>
          <w:rFonts w:ascii="Times New Roman" w:hAnsi="Times New Roman" w:cs="Times New Roman"/>
        </w:rPr>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Dane skumulowane na podstawie modeli ruchu udostępnionych przez Miasto Białystok</w:t>
      </w:r>
    </w:p>
  </w:footnote>
  <w:footnote w:id="75">
    <w:p w14:paraId="6509242D" w14:textId="3FD4B8DD" w:rsidR="00843818" w:rsidRPr="00BA7CAC" w:rsidRDefault="00843818" w:rsidP="00DD3F7F">
      <w:pPr>
        <w:pStyle w:val="Tekstprzypisudolnego"/>
        <w:jc w:val="both"/>
        <w:rPr>
          <w:rFonts w:ascii="Times New Roman" w:hAnsi="Times New Roman" w:cs="Times New Roman"/>
        </w:rPr>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Dane na podstawie źródła: Barter, P. (2013). </w:t>
      </w:r>
      <w:r w:rsidRPr="00BA7CAC">
        <w:rPr>
          <w:rFonts w:ascii="Times New Roman" w:hAnsi="Times New Roman" w:cs="Times New Roman"/>
          <w:lang w:val="en-US"/>
        </w:rPr>
        <w:t xml:space="preserve">Is 30% of traffic actually searching for parking? </w:t>
      </w:r>
      <w:r w:rsidRPr="00BA7CAC">
        <w:rPr>
          <w:rFonts w:ascii="Times New Roman" w:hAnsi="Times New Roman" w:cs="Times New Roman"/>
        </w:rPr>
        <w:t>Pobrane z: https://www.reinventingparking.org/2013/10/is-30-of-traffic-actually-searching-for.html (dostęp: 11.12.2019).</w:t>
      </w:r>
    </w:p>
  </w:footnote>
  <w:footnote w:id="76">
    <w:p w14:paraId="2ABDC823" w14:textId="61C68998" w:rsidR="00843818" w:rsidRDefault="00843818" w:rsidP="00DD3F7F">
      <w:pPr>
        <w:pStyle w:val="Tekstprzypisudolnego"/>
        <w:jc w:val="both"/>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Obszar strefy płatnego parkowania na podstawie źródła: Załącznik nr 2 do uchwały nr XVI/258/19 Rady Miasta Białystok z dnia 25 listopada 2019 r.</w:t>
      </w:r>
    </w:p>
  </w:footnote>
  <w:footnote w:id="77">
    <w:p w14:paraId="4DB3AEDF" w14:textId="018AB590" w:rsidR="00843818" w:rsidRPr="003B0670" w:rsidRDefault="00843818" w:rsidP="00D929A5">
      <w:pPr>
        <w:pStyle w:val="Tekstprzypisudolnego"/>
        <w:jc w:val="both"/>
        <w:rPr>
          <w:rFonts w:ascii="Times New Roman" w:hAnsi="Times New Roman" w:cs="Times New Roman"/>
          <w:lang w:val="en-GB"/>
        </w:rPr>
      </w:pPr>
      <w:r w:rsidRPr="003B0670">
        <w:rPr>
          <w:rStyle w:val="Odwoanieprzypisudolnego"/>
          <w:rFonts w:ascii="Times New Roman" w:hAnsi="Times New Roman" w:cs="Times New Roman"/>
        </w:rPr>
        <w:footnoteRef/>
      </w:r>
      <w:r w:rsidRPr="003B0670">
        <w:rPr>
          <w:rFonts w:ascii="Times New Roman" w:hAnsi="Times New Roman" w:cs="Times New Roman"/>
        </w:rPr>
        <w:t xml:space="preserve"> Dane na podstawie źródła: Barter, P. (2013). </w:t>
      </w:r>
      <w:r w:rsidRPr="003B0670">
        <w:rPr>
          <w:rFonts w:ascii="Times New Roman" w:hAnsi="Times New Roman" w:cs="Times New Roman"/>
          <w:lang w:val="en-US"/>
        </w:rPr>
        <w:t xml:space="preserve">Cars are parked 95% of the time. </w:t>
      </w:r>
      <w:r w:rsidRPr="003B0670">
        <w:rPr>
          <w:rFonts w:ascii="Times New Roman" w:hAnsi="Times New Roman" w:cs="Times New Roman"/>
          <w:lang w:val="en-GB"/>
        </w:rPr>
        <w:t>Let's check! Pobrane z: https://www.reinventingparking.org/2013/02/cars-are-parked-95-of-time-lets-check.html (11.12.2019).</w:t>
      </w:r>
    </w:p>
  </w:footnote>
  <w:footnote w:id="78">
    <w:p w14:paraId="014877C8" w14:textId="37168604" w:rsidR="00843818" w:rsidRPr="003B0670" w:rsidRDefault="00843818" w:rsidP="00D929A5">
      <w:pPr>
        <w:pStyle w:val="Tekstprzypisudolnego"/>
        <w:jc w:val="both"/>
        <w:rPr>
          <w:rFonts w:ascii="Times New Roman" w:hAnsi="Times New Roman" w:cs="Times New Roman"/>
        </w:rPr>
      </w:pPr>
      <w:r w:rsidRPr="003B0670">
        <w:rPr>
          <w:rStyle w:val="Odwoanieprzypisudolnego"/>
          <w:rFonts w:ascii="Times New Roman" w:hAnsi="Times New Roman" w:cs="Times New Roman"/>
        </w:rPr>
        <w:footnoteRef/>
      </w:r>
      <w:r w:rsidRPr="003B0670">
        <w:rPr>
          <w:rFonts w:ascii="Times New Roman" w:hAnsi="Times New Roman" w:cs="Times New Roman"/>
        </w:rPr>
        <w:t xml:space="preserve"> Dane na podstawie źródła: Urząd m.st. Warszawy (2016). Warszawskie Badanie Ruchu 2015 wraz z opracowaniem modelu ruchu. Sopot/Kraków/Warszawa: konsorcjum w składzie PBS Sp. z o.o. (lider), Politechnika Krakowska i Politechnika Warszawska, na zamówienie m.st. Warszawy.</w:t>
      </w:r>
    </w:p>
  </w:footnote>
  <w:footnote w:id="79">
    <w:p w14:paraId="116158AF" w14:textId="698E9231" w:rsidR="00843818" w:rsidRPr="003B0670" w:rsidRDefault="00843818" w:rsidP="00C058E3">
      <w:pPr>
        <w:pStyle w:val="Tekstprzypisudolnego"/>
        <w:jc w:val="both"/>
        <w:rPr>
          <w:rFonts w:ascii="Times New Roman" w:hAnsi="Times New Roman" w:cs="Times New Roman"/>
        </w:rPr>
      </w:pPr>
      <w:r w:rsidRPr="003B0670">
        <w:rPr>
          <w:rStyle w:val="Odwoanieprzypisudolnego"/>
          <w:rFonts w:ascii="Times New Roman" w:hAnsi="Times New Roman" w:cs="Times New Roman"/>
        </w:rPr>
        <w:footnoteRef/>
      </w:r>
      <w:r w:rsidRPr="003B0670">
        <w:rPr>
          <w:rFonts w:ascii="Times New Roman" w:hAnsi="Times New Roman" w:cs="Times New Roman"/>
        </w:rPr>
        <w:t xml:space="preserve"> por. art. 35, 36 oraz 68 Ustawy o elektromobilności.</w:t>
      </w:r>
    </w:p>
  </w:footnote>
  <w:footnote w:id="80">
    <w:p w14:paraId="6C4E75EF" w14:textId="1B7680EC" w:rsidR="00843818" w:rsidRPr="006D168D" w:rsidRDefault="00843818">
      <w:pPr>
        <w:pStyle w:val="Tekstprzypisudolnego"/>
        <w:rPr>
          <w:rFonts w:ascii="Times New Roman" w:hAnsi="Times New Roman" w:cs="Times New Roman"/>
        </w:rPr>
      </w:pPr>
      <w:r w:rsidRPr="006D168D">
        <w:rPr>
          <w:rStyle w:val="Odwoanieprzypisudolnego"/>
          <w:rFonts w:ascii="Times New Roman" w:hAnsi="Times New Roman" w:cs="Times New Roman"/>
        </w:rPr>
        <w:footnoteRef/>
      </w:r>
      <w:r w:rsidRPr="006D168D">
        <w:rPr>
          <w:rFonts w:ascii="Times New Roman" w:hAnsi="Times New Roman" w:cs="Times New Roman"/>
        </w:rPr>
        <w:t xml:space="preserve"> </w:t>
      </w:r>
      <w:hyperlink r:id="rId11" w:history="1">
        <w:r w:rsidRPr="006D168D">
          <w:rPr>
            <w:rStyle w:val="Hipercze"/>
            <w:rFonts w:ascii="Times New Roman" w:hAnsi="Times New Roman" w:cs="Times New Roman"/>
          </w:rPr>
          <w:t>https://www.funduszeeuropejskie.gov.pl/strony/o-funduszach/fundusze-europejskie-2021-2027/</w:t>
        </w:r>
      </w:hyperlink>
      <w:r w:rsidRPr="006D168D">
        <w:rPr>
          <w:rFonts w:ascii="Times New Roman" w:hAnsi="Times New Roman" w:cs="Times New Roman"/>
        </w:rPr>
        <w:t xml:space="preserve"> (dostęp: 20.02.2020.)</w:t>
      </w:r>
    </w:p>
  </w:footnote>
  <w:footnote w:id="81">
    <w:p w14:paraId="5343ABCF" w14:textId="190B52A8" w:rsidR="00843818" w:rsidRPr="006D168D" w:rsidRDefault="00843818" w:rsidP="00D929A5">
      <w:pPr>
        <w:pStyle w:val="Tekstprzypisudolnego"/>
        <w:jc w:val="both"/>
        <w:rPr>
          <w:rFonts w:ascii="Times New Roman" w:hAnsi="Times New Roman" w:cs="Times New Roman"/>
        </w:rPr>
      </w:pPr>
      <w:r w:rsidRPr="006D168D">
        <w:rPr>
          <w:rStyle w:val="Odwoanieprzypisudolnego"/>
          <w:rFonts w:ascii="Times New Roman" w:hAnsi="Times New Roman" w:cs="Times New Roman"/>
        </w:rPr>
        <w:footnoteRef/>
      </w:r>
      <w:r w:rsidRPr="006D168D">
        <w:rPr>
          <w:rFonts w:ascii="Times New Roman" w:hAnsi="Times New Roman" w:cs="Times New Roman"/>
        </w:rPr>
        <w:t xml:space="preserve"> Komunikat Komisji do Parlamentu Europejskiego, Rady Europejskiej, Rady, Europejskiego Komitetu Ekonomiczno-społecznego, Komitetu Regionów i Europejskiego Banku Inwestycyjnego, z dnia 28.11.2018 r., COM(2018) 773 final, „Czysta planeta dla wszystkich, Europejska długoterminowa wizja strategiczna dobrze prosperującej, nowoczesnej, </w:t>
      </w:r>
      <w:r>
        <w:rPr>
          <w:rFonts w:ascii="Times New Roman" w:hAnsi="Times New Roman" w:cs="Times New Roman"/>
        </w:rPr>
        <w:t>konkurencyjnej i </w:t>
      </w:r>
      <w:r w:rsidRPr="006D168D">
        <w:rPr>
          <w:rFonts w:ascii="Times New Roman" w:hAnsi="Times New Roman" w:cs="Times New Roman"/>
        </w:rPr>
        <w:t>neutralnej dla klimatu gospodarki”.</w:t>
      </w:r>
    </w:p>
  </w:footnote>
  <w:footnote w:id="82">
    <w:p w14:paraId="6622F5DE" w14:textId="77777777" w:rsidR="00843818" w:rsidRPr="00C07538" w:rsidRDefault="00843818" w:rsidP="00D929A5">
      <w:pPr>
        <w:pStyle w:val="Tekstprzypisudolnego"/>
        <w:jc w:val="both"/>
        <w:rPr>
          <w:rFonts w:ascii="Times New Roman" w:hAnsi="Times New Roman" w:cs="Times New Roman"/>
        </w:rPr>
      </w:pPr>
      <w:r w:rsidRPr="00C07538">
        <w:rPr>
          <w:rStyle w:val="Odwoanieprzypisudolnego"/>
          <w:rFonts w:ascii="Times New Roman" w:hAnsi="Times New Roman" w:cs="Times New Roman"/>
        </w:rPr>
        <w:footnoteRef/>
      </w:r>
      <w:r w:rsidRPr="00C07538">
        <w:rPr>
          <w:rFonts w:ascii="Times New Roman" w:hAnsi="Times New Roman" w:cs="Times New Roman"/>
        </w:rPr>
        <w:t xml:space="preserve"> KOMUNIKAT KOMISJI EUROPA 2020 Strategia na rzecz inteligentnego i zrównoważonego rozwoju sprzyjającego włączeniu społecznemu, 3.3.2010, KOM(2010) 2020 wersja ostateczna</w:t>
      </w:r>
    </w:p>
  </w:footnote>
  <w:footnote w:id="83">
    <w:p w14:paraId="663F4566" w14:textId="7F3A4011" w:rsidR="00843818" w:rsidRPr="00C07538" w:rsidRDefault="00843818" w:rsidP="00C058E3">
      <w:pPr>
        <w:pStyle w:val="Tekstprzypisudolnego"/>
        <w:jc w:val="both"/>
        <w:rPr>
          <w:rFonts w:ascii="Times New Roman" w:hAnsi="Times New Roman" w:cs="Times New Roman"/>
        </w:rPr>
      </w:pPr>
      <w:r w:rsidRPr="00C07538">
        <w:rPr>
          <w:rStyle w:val="Odwoanieprzypisudolnego"/>
          <w:rFonts w:ascii="Times New Roman" w:hAnsi="Times New Roman" w:cs="Times New Roman"/>
        </w:rPr>
        <w:footnoteRef/>
      </w:r>
      <w:r w:rsidRPr="00C07538">
        <w:rPr>
          <w:rFonts w:ascii="Times New Roman" w:hAnsi="Times New Roman" w:cs="Times New Roman"/>
        </w:rPr>
        <w:t xml:space="preserve"> Niebieskie Księgi dla projektów w sektorze transportu publicznego, infrastruktury drogowej oraz kolejowej są uzupełnieniem i doprecyzowaniem wytycznych Komisji Europejskiej (Guide to cost benefit analysis of investment projects. Economic appraisal tool for Cohesion Policy 2014-2020, December 2014) oraz wytycznych krajowych w </w:t>
      </w:r>
      <w:r>
        <w:rPr>
          <w:rFonts w:ascii="Times New Roman" w:hAnsi="Times New Roman" w:cs="Times New Roman"/>
        </w:rPr>
        <w:t>zakresie zagadnień związanych z </w:t>
      </w:r>
      <w:r w:rsidRPr="00C07538">
        <w:rPr>
          <w:rFonts w:ascii="Times New Roman" w:hAnsi="Times New Roman" w:cs="Times New Roman"/>
        </w:rPr>
        <w:t>przygotowaniem projektów inwestycyjnych w tym projektów generujących dochód i projektów hybrydowych na lata 2014-2020 w zakresie analizy kosztów i korzyści.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13CD7" w14:textId="13EE78DC" w:rsidR="00843818" w:rsidRDefault="00843818">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F1505" w14:textId="492D5683" w:rsidR="00843818" w:rsidRDefault="00843818">
    <w:pPr>
      <w:spacing w:line="1" w:lineRule="exact"/>
    </w:pPr>
    <w:r>
      <w:rPr>
        <w:noProof/>
        <w:lang w:eastAsia="pl-PL"/>
      </w:rPr>
      <mc:AlternateContent>
        <mc:Choice Requires="wps">
          <w:drawing>
            <wp:anchor distT="0" distB="0" distL="0" distR="0" simplePos="0" relativeHeight="251655680" behindDoc="1" locked="0" layoutInCell="1" allowOverlap="1" wp14:anchorId="7350AD44" wp14:editId="4B234156">
              <wp:simplePos x="0" y="0"/>
              <wp:positionH relativeFrom="page">
                <wp:posOffset>1377950</wp:posOffset>
              </wp:positionH>
              <wp:positionV relativeFrom="page">
                <wp:posOffset>481965</wp:posOffset>
              </wp:positionV>
              <wp:extent cx="4797425" cy="121920"/>
              <wp:effectExtent l="0" t="0" r="0" b="0"/>
              <wp:wrapNone/>
              <wp:docPr id="452" name="Shape 452"/>
              <wp:cNvGraphicFramePr/>
              <a:graphic xmlns:a="http://schemas.openxmlformats.org/drawingml/2006/main">
                <a:graphicData uri="http://schemas.microsoft.com/office/word/2010/wordprocessingShape">
                  <wps:wsp>
                    <wps:cNvSpPr txBox="1"/>
                    <wps:spPr>
                      <a:xfrm>
                        <a:off x="0" y="0"/>
                        <a:ext cx="4797425" cy="121920"/>
                      </a:xfrm>
                      <a:prstGeom prst="rect">
                        <a:avLst/>
                      </a:prstGeom>
                      <a:noFill/>
                    </wps:spPr>
                    <wps:txbx>
                      <w:txbxContent>
                        <w:p w14:paraId="7AE007A3" w14:textId="77777777" w:rsidR="00843818" w:rsidRDefault="00843818">
                          <w:pPr>
                            <w:pStyle w:val="Nagweklubstopka0"/>
                            <w:shd w:val="clear" w:color="auto" w:fill="auto"/>
                          </w:pPr>
                        </w:p>
                      </w:txbxContent>
                    </wps:txbx>
                    <wps:bodyPr wrap="none" lIns="0" tIns="0" rIns="0" bIns="0">
                      <a:spAutoFit/>
                    </wps:bodyPr>
                  </wps:wsp>
                </a:graphicData>
              </a:graphic>
            </wp:anchor>
          </w:drawing>
        </mc:Choice>
        <mc:Fallback>
          <w:pict>
            <v:shapetype w14:anchorId="7350AD44" id="_x0000_t202" coordsize="21600,21600" o:spt="202" path="m,l,21600r21600,l21600,xe">
              <v:stroke joinstyle="miter"/>
              <v:path gradientshapeok="t" o:connecttype="rect"/>
            </v:shapetype>
            <v:shape id="Shape 452" o:spid="_x0000_s1026" type="#_x0000_t202" style="position:absolute;margin-left:108.5pt;margin-top:37.95pt;width:377.75pt;height:9.6pt;z-index:-2516608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" filled="f" stroked="f">
              <v:textbox style="mso-fit-shape-to-text:t" inset="0,0,0,0">
                <w:txbxContent>
                  <w:p w14:paraId="7AE007A3" w14:textId="77777777" w:rsidR="00843818" w:rsidRDefault="00843818">
                    <w:pPr>
                      <w:pStyle w:val="Nagweklubstopka0"/>
                      <w:shd w:val="clear" w:color="auto" w:fill="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CE7C8" w14:textId="77777777" w:rsidR="00843818" w:rsidRDefault="0084381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F6478"/>
    <w:multiLevelType w:val="hybridMultilevel"/>
    <w:tmpl w:val="4FDE7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892698"/>
    <w:multiLevelType w:val="hybridMultilevel"/>
    <w:tmpl w:val="97F288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5C1CF1"/>
    <w:multiLevelType w:val="hybridMultilevel"/>
    <w:tmpl w:val="DBBC6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6952FF"/>
    <w:multiLevelType w:val="hybridMultilevel"/>
    <w:tmpl w:val="6F242A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972B37"/>
    <w:multiLevelType w:val="multilevel"/>
    <w:tmpl w:val="0EF04E4C"/>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B83E0F"/>
    <w:multiLevelType w:val="hybridMultilevel"/>
    <w:tmpl w:val="19F2B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762C38"/>
    <w:multiLevelType w:val="hybridMultilevel"/>
    <w:tmpl w:val="18FE1C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0A3B83"/>
    <w:multiLevelType w:val="hybridMultilevel"/>
    <w:tmpl w:val="8A0435A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0CC06B5"/>
    <w:multiLevelType w:val="hybridMultilevel"/>
    <w:tmpl w:val="F5568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FD087E"/>
    <w:multiLevelType w:val="hybridMultilevel"/>
    <w:tmpl w:val="03BCA0A0"/>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0" w15:restartNumberingAfterBreak="0">
    <w:nsid w:val="14AC4D6E"/>
    <w:multiLevelType w:val="hybridMultilevel"/>
    <w:tmpl w:val="74C6653E"/>
    <w:lvl w:ilvl="0" w:tplc="2C424ADC">
      <w:start w:val="1"/>
      <w:numFmt w:val="bullet"/>
      <w:lvlText w:val=""/>
      <w:lvlJc w:val="left"/>
      <w:pPr>
        <w:ind w:left="1440" w:hanging="360"/>
      </w:pPr>
      <w:rPr>
        <w:rFonts w:ascii="Wingdings" w:hAnsi="Wingdings" w:hint="default"/>
        <w:strike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5982BD4"/>
    <w:multiLevelType w:val="hybridMultilevel"/>
    <w:tmpl w:val="27A8C1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05709E"/>
    <w:multiLevelType w:val="hybridMultilevel"/>
    <w:tmpl w:val="604A7D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6987823"/>
    <w:multiLevelType w:val="hybridMultilevel"/>
    <w:tmpl w:val="419C7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8B62B34"/>
    <w:multiLevelType w:val="hybridMultilevel"/>
    <w:tmpl w:val="6ECCE8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C84D36"/>
    <w:multiLevelType w:val="hybridMultilevel"/>
    <w:tmpl w:val="A17216BA"/>
    <w:lvl w:ilvl="0" w:tplc="04150001">
      <w:start w:val="1"/>
      <w:numFmt w:val="bullet"/>
      <w:lvlText w:val=""/>
      <w:lvlJc w:val="left"/>
      <w:pPr>
        <w:ind w:left="915" w:hanging="55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A751ED1"/>
    <w:multiLevelType w:val="hybridMultilevel"/>
    <w:tmpl w:val="CA6C0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A8C1E30"/>
    <w:multiLevelType w:val="hybridMultilevel"/>
    <w:tmpl w:val="BFB0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724F7F"/>
    <w:multiLevelType w:val="hybridMultilevel"/>
    <w:tmpl w:val="095687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D9336AB"/>
    <w:multiLevelType w:val="hybridMultilevel"/>
    <w:tmpl w:val="8C6EE7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DC309C2"/>
    <w:multiLevelType w:val="hybridMultilevel"/>
    <w:tmpl w:val="1FFA337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1ECC408C"/>
    <w:multiLevelType w:val="hybridMultilevel"/>
    <w:tmpl w:val="1B2849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2FA79EC"/>
    <w:multiLevelType w:val="hybridMultilevel"/>
    <w:tmpl w:val="6762AB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3F05F8C"/>
    <w:multiLevelType w:val="hybridMultilevel"/>
    <w:tmpl w:val="6F1AA4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4271BA0"/>
    <w:multiLevelType w:val="hybridMultilevel"/>
    <w:tmpl w:val="FD1A58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45B5E7F"/>
    <w:multiLevelType w:val="hybridMultilevel"/>
    <w:tmpl w:val="D1E28CCE"/>
    <w:lvl w:ilvl="0" w:tplc="0415000B">
      <w:start w:val="1"/>
      <w:numFmt w:val="bullet"/>
      <w:lvlText w:val=""/>
      <w:lvlJc w:val="left"/>
      <w:pPr>
        <w:ind w:left="1488" w:hanging="360"/>
      </w:pPr>
      <w:rPr>
        <w:rFonts w:ascii="Wingdings" w:hAnsi="Wingdings"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26" w15:restartNumberingAfterBreak="0">
    <w:nsid w:val="25BA7A05"/>
    <w:multiLevelType w:val="hybridMultilevel"/>
    <w:tmpl w:val="E9C83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6775E6B"/>
    <w:multiLevelType w:val="hybridMultilevel"/>
    <w:tmpl w:val="0FD01C7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2A373D2D"/>
    <w:multiLevelType w:val="hybridMultilevel"/>
    <w:tmpl w:val="3250901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2DFA7F59"/>
    <w:multiLevelType w:val="hybridMultilevel"/>
    <w:tmpl w:val="792CE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FE638C6"/>
    <w:multiLevelType w:val="hybridMultilevel"/>
    <w:tmpl w:val="7C507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0711DEB"/>
    <w:multiLevelType w:val="hybridMultilevel"/>
    <w:tmpl w:val="E50EC6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1E719C9"/>
    <w:multiLevelType w:val="hybridMultilevel"/>
    <w:tmpl w:val="DD5A45F4"/>
    <w:lvl w:ilvl="0" w:tplc="04150001">
      <w:start w:val="1"/>
      <w:numFmt w:val="bullet"/>
      <w:lvlText w:val=""/>
      <w:lvlJc w:val="left"/>
      <w:pPr>
        <w:ind w:left="816" w:hanging="360"/>
      </w:pPr>
      <w:rPr>
        <w:rFonts w:ascii="Symbol" w:hAnsi="Symbol" w:hint="default"/>
      </w:rPr>
    </w:lvl>
    <w:lvl w:ilvl="1" w:tplc="04150003" w:tentative="1">
      <w:start w:val="1"/>
      <w:numFmt w:val="bullet"/>
      <w:lvlText w:val="o"/>
      <w:lvlJc w:val="left"/>
      <w:pPr>
        <w:ind w:left="1536" w:hanging="360"/>
      </w:pPr>
      <w:rPr>
        <w:rFonts w:ascii="Courier New" w:hAnsi="Courier New" w:cs="Courier New" w:hint="default"/>
      </w:rPr>
    </w:lvl>
    <w:lvl w:ilvl="2" w:tplc="04150005" w:tentative="1">
      <w:start w:val="1"/>
      <w:numFmt w:val="bullet"/>
      <w:lvlText w:val=""/>
      <w:lvlJc w:val="left"/>
      <w:pPr>
        <w:ind w:left="2256" w:hanging="360"/>
      </w:pPr>
      <w:rPr>
        <w:rFonts w:ascii="Wingdings" w:hAnsi="Wingdings" w:hint="default"/>
      </w:rPr>
    </w:lvl>
    <w:lvl w:ilvl="3" w:tplc="04150001" w:tentative="1">
      <w:start w:val="1"/>
      <w:numFmt w:val="bullet"/>
      <w:lvlText w:val=""/>
      <w:lvlJc w:val="left"/>
      <w:pPr>
        <w:ind w:left="2976" w:hanging="360"/>
      </w:pPr>
      <w:rPr>
        <w:rFonts w:ascii="Symbol" w:hAnsi="Symbol" w:hint="default"/>
      </w:rPr>
    </w:lvl>
    <w:lvl w:ilvl="4" w:tplc="04150003" w:tentative="1">
      <w:start w:val="1"/>
      <w:numFmt w:val="bullet"/>
      <w:lvlText w:val="o"/>
      <w:lvlJc w:val="left"/>
      <w:pPr>
        <w:ind w:left="3696" w:hanging="360"/>
      </w:pPr>
      <w:rPr>
        <w:rFonts w:ascii="Courier New" w:hAnsi="Courier New" w:cs="Courier New" w:hint="default"/>
      </w:rPr>
    </w:lvl>
    <w:lvl w:ilvl="5" w:tplc="04150005" w:tentative="1">
      <w:start w:val="1"/>
      <w:numFmt w:val="bullet"/>
      <w:lvlText w:val=""/>
      <w:lvlJc w:val="left"/>
      <w:pPr>
        <w:ind w:left="4416" w:hanging="360"/>
      </w:pPr>
      <w:rPr>
        <w:rFonts w:ascii="Wingdings" w:hAnsi="Wingdings" w:hint="default"/>
      </w:rPr>
    </w:lvl>
    <w:lvl w:ilvl="6" w:tplc="04150001" w:tentative="1">
      <w:start w:val="1"/>
      <w:numFmt w:val="bullet"/>
      <w:lvlText w:val=""/>
      <w:lvlJc w:val="left"/>
      <w:pPr>
        <w:ind w:left="5136" w:hanging="360"/>
      </w:pPr>
      <w:rPr>
        <w:rFonts w:ascii="Symbol" w:hAnsi="Symbol" w:hint="default"/>
      </w:rPr>
    </w:lvl>
    <w:lvl w:ilvl="7" w:tplc="04150003" w:tentative="1">
      <w:start w:val="1"/>
      <w:numFmt w:val="bullet"/>
      <w:lvlText w:val="o"/>
      <w:lvlJc w:val="left"/>
      <w:pPr>
        <w:ind w:left="5856" w:hanging="360"/>
      </w:pPr>
      <w:rPr>
        <w:rFonts w:ascii="Courier New" w:hAnsi="Courier New" w:cs="Courier New" w:hint="default"/>
      </w:rPr>
    </w:lvl>
    <w:lvl w:ilvl="8" w:tplc="04150005" w:tentative="1">
      <w:start w:val="1"/>
      <w:numFmt w:val="bullet"/>
      <w:lvlText w:val=""/>
      <w:lvlJc w:val="left"/>
      <w:pPr>
        <w:ind w:left="6576" w:hanging="360"/>
      </w:pPr>
      <w:rPr>
        <w:rFonts w:ascii="Wingdings" w:hAnsi="Wingdings" w:hint="default"/>
      </w:rPr>
    </w:lvl>
  </w:abstractNum>
  <w:abstractNum w:abstractNumId="33" w15:restartNumberingAfterBreak="0">
    <w:nsid w:val="34B65638"/>
    <w:multiLevelType w:val="hybridMultilevel"/>
    <w:tmpl w:val="BA689E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4F12FEC"/>
    <w:multiLevelType w:val="hybridMultilevel"/>
    <w:tmpl w:val="45403E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61635F1"/>
    <w:multiLevelType w:val="hybridMultilevel"/>
    <w:tmpl w:val="55308D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90F3503"/>
    <w:multiLevelType w:val="hybridMultilevel"/>
    <w:tmpl w:val="D8EA4A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454C05"/>
    <w:multiLevelType w:val="hybridMultilevel"/>
    <w:tmpl w:val="38384F3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3C776A3E"/>
    <w:multiLevelType w:val="hybridMultilevel"/>
    <w:tmpl w:val="1A0A4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F3C2B1D"/>
    <w:multiLevelType w:val="hybridMultilevel"/>
    <w:tmpl w:val="4F54B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F8521C1"/>
    <w:multiLevelType w:val="hybridMultilevel"/>
    <w:tmpl w:val="346C7E7E"/>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1" w15:restartNumberingAfterBreak="0">
    <w:nsid w:val="41D670AF"/>
    <w:multiLevelType w:val="hybridMultilevel"/>
    <w:tmpl w:val="6DC6C5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260136B"/>
    <w:multiLevelType w:val="hybridMultilevel"/>
    <w:tmpl w:val="316C83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BC595A"/>
    <w:multiLevelType w:val="hybridMultilevel"/>
    <w:tmpl w:val="60B0DACE"/>
    <w:lvl w:ilvl="0" w:tplc="04150011">
      <w:start w:val="1"/>
      <w:numFmt w:val="decimal"/>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4" w15:restartNumberingAfterBreak="0">
    <w:nsid w:val="465028F8"/>
    <w:multiLevelType w:val="hybridMultilevel"/>
    <w:tmpl w:val="D7DA56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A271039"/>
    <w:multiLevelType w:val="hybridMultilevel"/>
    <w:tmpl w:val="811ECF46"/>
    <w:lvl w:ilvl="0" w:tplc="2C424ADC">
      <w:start w:val="1"/>
      <w:numFmt w:val="bullet"/>
      <w:lvlText w:val=""/>
      <w:lvlJc w:val="left"/>
      <w:pPr>
        <w:ind w:left="1488" w:hanging="360"/>
      </w:pPr>
      <w:rPr>
        <w:rFonts w:ascii="Wingdings" w:hAnsi="Wingdings" w:hint="default"/>
        <w:strike w:val="0"/>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46" w15:restartNumberingAfterBreak="0">
    <w:nsid w:val="4BDA2EA7"/>
    <w:multiLevelType w:val="hybridMultilevel"/>
    <w:tmpl w:val="D7E027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CB45909"/>
    <w:multiLevelType w:val="hybridMultilevel"/>
    <w:tmpl w:val="029A4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DE62E00"/>
    <w:multiLevelType w:val="hybridMultilevel"/>
    <w:tmpl w:val="BF50E3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E0B4ECB"/>
    <w:multiLevelType w:val="hybridMultilevel"/>
    <w:tmpl w:val="1D8CE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00755EB"/>
    <w:multiLevelType w:val="hybridMultilevel"/>
    <w:tmpl w:val="AA421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02568C4"/>
    <w:multiLevelType w:val="hybridMultilevel"/>
    <w:tmpl w:val="D6F653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532908BB"/>
    <w:multiLevelType w:val="hybridMultilevel"/>
    <w:tmpl w:val="26D043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5D04787"/>
    <w:multiLevelType w:val="hybridMultilevel"/>
    <w:tmpl w:val="996662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CA14793"/>
    <w:multiLevelType w:val="hybridMultilevel"/>
    <w:tmpl w:val="144892D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5" w15:restartNumberingAfterBreak="0">
    <w:nsid w:val="5D443865"/>
    <w:multiLevelType w:val="hybridMultilevel"/>
    <w:tmpl w:val="6988E1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F6736F4"/>
    <w:multiLevelType w:val="hybridMultilevel"/>
    <w:tmpl w:val="D37CECE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7" w15:restartNumberingAfterBreak="0">
    <w:nsid w:val="612F054B"/>
    <w:multiLevelType w:val="hybridMultilevel"/>
    <w:tmpl w:val="68E6A2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2DB4007"/>
    <w:multiLevelType w:val="hybridMultilevel"/>
    <w:tmpl w:val="1B40B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44744F8"/>
    <w:multiLevelType w:val="hybridMultilevel"/>
    <w:tmpl w:val="4EC8D6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5326A39"/>
    <w:multiLevelType w:val="hybridMultilevel"/>
    <w:tmpl w:val="A64C63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5BE6EF7"/>
    <w:multiLevelType w:val="multilevel"/>
    <w:tmpl w:val="EF2AA0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69F3223"/>
    <w:multiLevelType w:val="hybridMultilevel"/>
    <w:tmpl w:val="C6B46A90"/>
    <w:lvl w:ilvl="0" w:tplc="D9B80360">
      <w:start w:val="65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724212E"/>
    <w:multiLevelType w:val="hybridMultilevel"/>
    <w:tmpl w:val="44783886"/>
    <w:lvl w:ilvl="0" w:tplc="0415000B">
      <w:start w:val="1"/>
      <w:numFmt w:val="bullet"/>
      <w:lvlText w:val=""/>
      <w:lvlJc w:val="left"/>
      <w:pPr>
        <w:ind w:left="1476" w:hanging="360"/>
      </w:pPr>
      <w:rPr>
        <w:rFonts w:ascii="Wingdings" w:hAnsi="Wingdings" w:hint="default"/>
      </w:rPr>
    </w:lvl>
    <w:lvl w:ilvl="1" w:tplc="04150003" w:tentative="1">
      <w:start w:val="1"/>
      <w:numFmt w:val="bullet"/>
      <w:lvlText w:val="o"/>
      <w:lvlJc w:val="left"/>
      <w:pPr>
        <w:ind w:left="2196" w:hanging="360"/>
      </w:pPr>
      <w:rPr>
        <w:rFonts w:ascii="Courier New" w:hAnsi="Courier New" w:cs="Courier New" w:hint="default"/>
      </w:rPr>
    </w:lvl>
    <w:lvl w:ilvl="2" w:tplc="04150005" w:tentative="1">
      <w:start w:val="1"/>
      <w:numFmt w:val="bullet"/>
      <w:lvlText w:val=""/>
      <w:lvlJc w:val="left"/>
      <w:pPr>
        <w:ind w:left="2916" w:hanging="360"/>
      </w:pPr>
      <w:rPr>
        <w:rFonts w:ascii="Wingdings" w:hAnsi="Wingdings" w:hint="default"/>
      </w:rPr>
    </w:lvl>
    <w:lvl w:ilvl="3" w:tplc="04150001" w:tentative="1">
      <w:start w:val="1"/>
      <w:numFmt w:val="bullet"/>
      <w:lvlText w:val=""/>
      <w:lvlJc w:val="left"/>
      <w:pPr>
        <w:ind w:left="3636" w:hanging="360"/>
      </w:pPr>
      <w:rPr>
        <w:rFonts w:ascii="Symbol" w:hAnsi="Symbol" w:hint="default"/>
      </w:rPr>
    </w:lvl>
    <w:lvl w:ilvl="4" w:tplc="04150003" w:tentative="1">
      <w:start w:val="1"/>
      <w:numFmt w:val="bullet"/>
      <w:lvlText w:val="o"/>
      <w:lvlJc w:val="left"/>
      <w:pPr>
        <w:ind w:left="4356" w:hanging="360"/>
      </w:pPr>
      <w:rPr>
        <w:rFonts w:ascii="Courier New" w:hAnsi="Courier New" w:cs="Courier New" w:hint="default"/>
      </w:rPr>
    </w:lvl>
    <w:lvl w:ilvl="5" w:tplc="04150005" w:tentative="1">
      <w:start w:val="1"/>
      <w:numFmt w:val="bullet"/>
      <w:lvlText w:val=""/>
      <w:lvlJc w:val="left"/>
      <w:pPr>
        <w:ind w:left="5076" w:hanging="360"/>
      </w:pPr>
      <w:rPr>
        <w:rFonts w:ascii="Wingdings" w:hAnsi="Wingdings" w:hint="default"/>
      </w:rPr>
    </w:lvl>
    <w:lvl w:ilvl="6" w:tplc="04150001" w:tentative="1">
      <w:start w:val="1"/>
      <w:numFmt w:val="bullet"/>
      <w:lvlText w:val=""/>
      <w:lvlJc w:val="left"/>
      <w:pPr>
        <w:ind w:left="5796" w:hanging="360"/>
      </w:pPr>
      <w:rPr>
        <w:rFonts w:ascii="Symbol" w:hAnsi="Symbol" w:hint="default"/>
      </w:rPr>
    </w:lvl>
    <w:lvl w:ilvl="7" w:tplc="04150003" w:tentative="1">
      <w:start w:val="1"/>
      <w:numFmt w:val="bullet"/>
      <w:lvlText w:val="o"/>
      <w:lvlJc w:val="left"/>
      <w:pPr>
        <w:ind w:left="6516" w:hanging="360"/>
      </w:pPr>
      <w:rPr>
        <w:rFonts w:ascii="Courier New" w:hAnsi="Courier New" w:cs="Courier New" w:hint="default"/>
      </w:rPr>
    </w:lvl>
    <w:lvl w:ilvl="8" w:tplc="04150005" w:tentative="1">
      <w:start w:val="1"/>
      <w:numFmt w:val="bullet"/>
      <w:lvlText w:val=""/>
      <w:lvlJc w:val="left"/>
      <w:pPr>
        <w:ind w:left="7236" w:hanging="360"/>
      </w:pPr>
      <w:rPr>
        <w:rFonts w:ascii="Wingdings" w:hAnsi="Wingdings" w:hint="default"/>
      </w:rPr>
    </w:lvl>
  </w:abstractNum>
  <w:abstractNum w:abstractNumId="64" w15:restartNumberingAfterBreak="0">
    <w:nsid w:val="6A4769C3"/>
    <w:multiLevelType w:val="hybridMultilevel"/>
    <w:tmpl w:val="77E4C5B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5" w15:restartNumberingAfterBreak="0">
    <w:nsid w:val="6A6D255B"/>
    <w:multiLevelType w:val="hybridMultilevel"/>
    <w:tmpl w:val="92C631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A911957"/>
    <w:multiLevelType w:val="hybridMultilevel"/>
    <w:tmpl w:val="BB1217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B462928"/>
    <w:multiLevelType w:val="hybridMultilevel"/>
    <w:tmpl w:val="4AD09A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B917690"/>
    <w:multiLevelType w:val="hybridMultilevel"/>
    <w:tmpl w:val="88000F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C4B448E"/>
    <w:multiLevelType w:val="hybridMultilevel"/>
    <w:tmpl w:val="82382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C6F2E6F"/>
    <w:multiLevelType w:val="hybridMultilevel"/>
    <w:tmpl w:val="9FD409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D157D69"/>
    <w:multiLevelType w:val="hybridMultilevel"/>
    <w:tmpl w:val="0FCEA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E016AA0"/>
    <w:multiLevelType w:val="hybridMultilevel"/>
    <w:tmpl w:val="C5CE2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0CF146B"/>
    <w:multiLevelType w:val="hybridMultilevel"/>
    <w:tmpl w:val="083059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1646929"/>
    <w:multiLevelType w:val="hybridMultilevel"/>
    <w:tmpl w:val="1BF031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71743B8F"/>
    <w:multiLevelType w:val="hybridMultilevel"/>
    <w:tmpl w:val="3E1C2FA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6" w15:restartNumberingAfterBreak="0">
    <w:nsid w:val="72B255A2"/>
    <w:multiLevelType w:val="hybridMultilevel"/>
    <w:tmpl w:val="EF845768"/>
    <w:lvl w:ilvl="0" w:tplc="543E363C">
      <w:numFmt w:val="bullet"/>
      <w:lvlText w:val="•"/>
      <w:lvlJc w:val="left"/>
      <w:pPr>
        <w:ind w:left="720" w:hanging="360"/>
      </w:pPr>
      <w:rPr>
        <w:rFonts w:ascii="Calibri" w:eastAsia="Verdan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2EF00F5"/>
    <w:multiLevelType w:val="hybridMultilevel"/>
    <w:tmpl w:val="E17CE6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3584F70"/>
    <w:multiLevelType w:val="hybridMultilevel"/>
    <w:tmpl w:val="755CD8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3BF30B8"/>
    <w:multiLevelType w:val="multilevel"/>
    <w:tmpl w:val="BB5895F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7413501C"/>
    <w:multiLevelType w:val="hybridMultilevel"/>
    <w:tmpl w:val="18D4E9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5F62357"/>
    <w:multiLevelType w:val="hybridMultilevel"/>
    <w:tmpl w:val="EC68F4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6E62AA0"/>
    <w:multiLevelType w:val="hybridMultilevel"/>
    <w:tmpl w:val="824AE384"/>
    <w:lvl w:ilvl="0" w:tplc="0415000B">
      <w:start w:val="1"/>
      <w:numFmt w:val="bullet"/>
      <w:lvlText w:val=""/>
      <w:lvlJc w:val="left"/>
      <w:pPr>
        <w:ind w:left="1494" w:hanging="360"/>
      </w:pPr>
      <w:rPr>
        <w:rFonts w:ascii="Wingdings" w:hAnsi="Wingding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83" w15:restartNumberingAfterBreak="0">
    <w:nsid w:val="77280571"/>
    <w:multiLevelType w:val="hybridMultilevel"/>
    <w:tmpl w:val="6AF83E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8743B6B"/>
    <w:multiLevelType w:val="hybridMultilevel"/>
    <w:tmpl w:val="4C8045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BE13311"/>
    <w:multiLevelType w:val="hybridMultilevel"/>
    <w:tmpl w:val="A79EC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BF12F18"/>
    <w:multiLevelType w:val="hybridMultilevel"/>
    <w:tmpl w:val="ACB40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C453B4B"/>
    <w:multiLevelType w:val="hybridMultilevel"/>
    <w:tmpl w:val="E5E8B8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C482C65"/>
    <w:multiLevelType w:val="hybridMultilevel"/>
    <w:tmpl w:val="BB24D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CDB3C54"/>
    <w:multiLevelType w:val="hybridMultilevel"/>
    <w:tmpl w:val="3F10A3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CF92ABE"/>
    <w:multiLevelType w:val="hybridMultilevel"/>
    <w:tmpl w:val="E5C0A2CC"/>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91" w15:restartNumberingAfterBreak="0">
    <w:nsid w:val="7D073670"/>
    <w:multiLevelType w:val="hybridMultilevel"/>
    <w:tmpl w:val="64126C6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D0C0289"/>
    <w:multiLevelType w:val="hybridMultilevel"/>
    <w:tmpl w:val="FFFC27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6"/>
  </w:num>
  <w:num w:numId="4">
    <w:abstractNumId w:val="38"/>
  </w:num>
  <w:num w:numId="5">
    <w:abstractNumId w:val="65"/>
  </w:num>
  <w:num w:numId="6">
    <w:abstractNumId w:val="86"/>
  </w:num>
  <w:num w:numId="7">
    <w:abstractNumId w:val="46"/>
  </w:num>
  <w:num w:numId="8">
    <w:abstractNumId w:val="18"/>
  </w:num>
  <w:num w:numId="9">
    <w:abstractNumId w:val="60"/>
  </w:num>
  <w:num w:numId="10">
    <w:abstractNumId w:val="66"/>
  </w:num>
  <w:num w:numId="11">
    <w:abstractNumId w:val="78"/>
  </w:num>
  <w:num w:numId="12">
    <w:abstractNumId w:val="69"/>
  </w:num>
  <w:num w:numId="13">
    <w:abstractNumId w:val="57"/>
  </w:num>
  <w:num w:numId="14">
    <w:abstractNumId w:val="45"/>
  </w:num>
  <w:num w:numId="15">
    <w:abstractNumId w:val="63"/>
  </w:num>
  <w:num w:numId="16">
    <w:abstractNumId w:val="19"/>
  </w:num>
  <w:num w:numId="17">
    <w:abstractNumId w:val="25"/>
  </w:num>
  <w:num w:numId="18">
    <w:abstractNumId w:val="81"/>
  </w:num>
  <w:num w:numId="19">
    <w:abstractNumId w:val="33"/>
  </w:num>
  <w:num w:numId="20">
    <w:abstractNumId w:val="41"/>
  </w:num>
  <w:num w:numId="21">
    <w:abstractNumId w:val="72"/>
  </w:num>
  <w:num w:numId="22">
    <w:abstractNumId w:val="54"/>
  </w:num>
  <w:num w:numId="23">
    <w:abstractNumId w:val="82"/>
  </w:num>
  <w:num w:numId="24">
    <w:abstractNumId w:val="32"/>
  </w:num>
  <w:num w:numId="25">
    <w:abstractNumId w:val="40"/>
  </w:num>
  <w:num w:numId="26">
    <w:abstractNumId w:val="9"/>
  </w:num>
  <w:num w:numId="27">
    <w:abstractNumId w:val="0"/>
  </w:num>
  <w:num w:numId="28">
    <w:abstractNumId w:val="53"/>
  </w:num>
  <w:num w:numId="29">
    <w:abstractNumId w:val="24"/>
  </w:num>
  <w:num w:numId="30">
    <w:abstractNumId w:val="3"/>
  </w:num>
  <w:num w:numId="31">
    <w:abstractNumId w:val="67"/>
  </w:num>
  <w:num w:numId="32">
    <w:abstractNumId w:val="1"/>
  </w:num>
  <w:num w:numId="33">
    <w:abstractNumId w:val="88"/>
  </w:num>
  <w:num w:numId="34">
    <w:abstractNumId w:val="2"/>
  </w:num>
  <w:num w:numId="35">
    <w:abstractNumId w:val="47"/>
  </w:num>
  <w:num w:numId="36">
    <w:abstractNumId w:val="77"/>
  </w:num>
  <w:num w:numId="37">
    <w:abstractNumId w:val="14"/>
  </w:num>
  <w:num w:numId="38">
    <w:abstractNumId w:val="43"/>
  </w:num>
  <w:num w:numId="39">
    <w:abstractNumId w:val="59"/>
  </w:num>
  <w:num w:numId="40">
    <w:abstractNumId w:val="36"/>
  </w:num>
  <w:num w:numId="41">
    <w:abstractNumId w:val="48"/>
  </w:num>
  <w:num w:numId="42">
    <w:abstractNumId w:val="17"/>
  </w:num>
  <w:num w:numId="43">
    <w:abstractNumId w:val="21"/>
  </w:num>
  <w:num w:numId="44">
    <w:abstractNumId w:val="42"/>
  </w:num>
  <w:num w:numId="45">
    <w:abstractNumId w:val="12"/>
  </w:num>
  <w:num w:numId="46">
    <w:abstractNumId w:val="44"/>
  </w:num>
  <w:num w:numId="47">
    <w:abstractNumId w:val="31"/>
  </w:num>
  <w:num w:numId="48">
    <w:abstractNumId w:val="22"/>
  </w:num>
  <w:num w:numId="49">
    <w:abstractNumId w:val="85"/>
  </w:num>
  <w:num w:numId="50">
    <w:abstractNumId w:val="26"/>
  </w:num>
  <w:num w:numId="51">
    <w:abstractNumId w:val="23"/>
  </w:num>
  <w:num w:numId="52">
    <w:abstractNumId w:val="58"/>
  </w:num>
  <w:num w:numId="53">
    <w:abstractNumId w:val="76"/>
  </w:num>
  <w:num w:numId="54">
    <w:abstractNumId w:val="27"/>
  </w:num>
  <w:num w:numId="55">
    <w:abstractNumId w:val="20"/>
  </w:num>
  <w:num w:numId="56">
    <w:abstractNumId w:val="34"/>
  </w:num>
  <w:num w:numId="57">
    <w:abstractNumId w:val="56"/>
  </w:num>
  <w:num w:numId="58">
    <w:abstractNumId w:val="87"/>
  </w:num>
  <w:num w:numId="59">
    <w:abstractNumId w:val="90"/>
  </w:num>
  <w:num w:numId="60">
    <w:abstractNumId w:val="89"/>
  </w:num>
  <w:num w:numId="61">
    <w:abstractNumId w:val="16"/>
  </w:num>
  <w:num w:numId="62">
    <w:abstractNumId w:val="80"/>
  </w:num>
  <w:num w:numId="63">
    <w:abstractNumId w:val="35"/>
  </w:num>
  <w:num w:numId="64">
    <w:abstractNumId w:val="29"/>
  </w:num>
  <w:num w:numId="65">
    <w:abstractNumId w:val="39"/>
  </w:num>
  <w:num w:numId="66">
    <w:abstractNumId w:val="92"/>
  </w:num>
  <w:num w:numId="67">
    <w:abstractNumId w:val="13"/>
  </w:num>
  <w:num w:numId="68">
    <w:abstractNumId w:val="71"/>
  </w:num>
  <w:num w:numId="69">
    <w:abstractNumId w:val="79"/>
  </w:num>
  <w:num w:numId="70">
    <w:abstractNumId w:val="73"/>
  </w:num>
  <w:num w:numId="71">
    <w:abstractNumId w:val="91"/>
  </w:num>
  <w:num w:numId="72">
    <w:abstractNumId w:val="7"/>
  </w:num>
  <w:num w:numId="73">
    <w:abstractNumId w:val="30"/>
  </w:num>
  <w:num w:numId="74">
    <w:abstractNumId w:val="28"/>
  </w:num>
  <w:num w:numId="75">
    <w:abstractNumId w:val="74"/>
  </w:num>
  <w:num w:numId="76">
    <w:abstractNumId w:val="75"/>
  </w:num>
  <w:num w:numId="77">
    <w:abstractNumId w:val="51"/>
  </w:num>
  <w:num w:numId="78">
    <w:abstractNumId w:val="37"/>
  </w:num>
  <w:num w:numId="79">
    <w:abstractNumId w:val="64"/>
  </w:num>
  <w:num w:numId="80">
    <w:abstractNumId w:val="84"/>
  </w:num>
  <w:num w:numId="81">
    <w:abstractNumId w:val="5"/>
  </w:num>
  <w:num w:numId="82">
    <w:abstractNumId w:val="70"/>
  </w:num>
  <w:num w:numId="83">
    <w:abstractNumId w:val="49"/>
  </w:num>
  <w:num w:numId="84">
    <w:abstractNumId w:val="50"/>
  </w:num>
  <w:num w:numId="85">
    <w:abstractNumId w:val="8"/>
  </w:num>
  <w:num w:numId="86">
    <w:abstractNumId w:val="52"/>
  </w:num>
  <w:num w:numId="87">
    <w:abstractNumId w:val="55"/>
  </w:num>
  <w:num w:numId="88">
    <w:abstractNumId w:val="83"/>
  </w:num>
  <w:num w:numId="89">
    <w:abstractNumId w:val="11"/>
  </w:num>
  <w:num w:numId="90">
    <w:abstractNumId w:val="10"/>
  </w:num>
  <w:num w:numId="91">
    <w:abstractNumId w:val="15"/>
  </w:num>
  <w:num w:numId="92">
    <w:abstractNumId w:val="4"/>
  </w:num>
  <w:num w:numId="93">
    <w:abstractNumId w:val="6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numStart w:val="4"/>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C9F"/>
    <w:rsid w:val="000000D2"/>
    <w:rsid w:val="000035CE"/>
    <w:rsid w:val="00005300"/>
    <w:rsid w:val="000058E2"/>
    <w:rsid w:val="00010772"/>
    <w:rsid w:val="00011632"/>
    <w:rsid w:val="000166C9"/>
    <w:rsid w:val="000238E0"/>
    <w:rsid w:val="00024698"/>
    <w:rsid w:val="00031E89"/>
    <w:rsid w:val="000328D4"/>
    <w:rsid w:val="00033FA7"/>
    <w:rsid w:val="0003481A"/>
    <w:rsid w:val="0004242E"/>
    <w:rsid w:val="00042C94"/>
    <w:rsid w:val="00044F5E"/>
    <w:rsid w:val="000473CB"/>
    <w:rsid w:val="00047689"/>
    <w:rsid w:val="00057305"/>
    <w:rsid w:val="00061C61"/>
    <w:rsid w:val="00065942"/>
    <w:rsid w:val="00070D39"/>
    <w:rsid w:val="00071DAD"/>
    <w:rsid w:val="00073950"/>
    <w:rsid w:val="000765D3"/>
    <w:rsid w:val="00077AA7"/>
    <w:rsid w:val="0008212F"/>
    <w:rsid w:val="0008247A"/>
    <w:rsid w:val="00085786"/>
    <w:rsid w:val="000866E5"/>
    <w:rsid w:val="00086E25"/>
    <w:rsid w:val="000873CA"/>
    <w:rsid w:val="0009260A"/>
    <w:rsid w:val="0009273F"/>
    <w:rsid w:val="00093832"/>
    <w:rsid w:val="000958C0"/>
    <w:rsid w:val="00095AB2"/>
    <w:rsid w:val="00096F2D"/>
    <w:rsid w:val="000A234B"/>
    <w:rsid w:val="000A7F57"/>
    <w:rsid w:val="000B184A"/>
    <w:rsid w:val="000B4422"/>
    <w:rsid w:val="000B6CE9"/>
    <w:rsid w:val="000C0563"/>
    <w:rsid w:val="000D0AA3"/>
    <w:rsid w:val="000D59D3"/>
    <w:rsid w:val="000E1A75"/>
    <w:rsid w:val="000E59F4"/>
    <w:rsid w:val="000F021F"/>
    <w:rsid w:val="000F327A"/>
    <w:rsid w:val="000F710F"/>
    <w:rsid w:val="00100BCD"/>
    <w:rsid w:val="0010129F"/>
    <w:rsid w:val="001017FD"/>
    <w:rsid w:val="0010217F"/>
    <w:rsid w:val="0010418B"/>
    <w:rsid w:val="00105048"/>
    <w:rsid w:val="001109E8"/>
    <w:rsid w:val="00113CA8"/>
    <w:rsid w:val="00115122"/>
    <w:rsid w:val="001178B5"/>
    <w:rsid w:val="00120095"/>
    <w:rsid w:val="00120A35"/>
    <w:rsid w:val="001227D3"/>
    <w:rsid w:val="00122869"/>
    <w:rsid w:val="001239C5"/>
    <w:rsid w:val="0012482C"/>
    <w:rsid w:val="00125C40"/>
    <w:rsid w:val="00130F9E"/>
    <w:rsid w:val="00132716"/>
    <w:rsid w:val="001355B2"/>
    <w:rsid w:val="00136C24"/>
    <w:rsid w:val="00137AE1"/>
    <w:rsid w:val="00140E3A"/>
    <w:rsid w:val="001438B6"/>
    <w:rsid w:val="0014428B"/>
    <w:rsid w:val="00147F83"/>
    <w:rsid w:val="00161F76"/>
    <w:rsid w:val="001627D4"/>
    <w:rsid w:val="00162876"/>
    <w:rsid w:val="001647BD"/>
    <w:rsid w:val="00165B84"/>
    <w:rsid w:val="00165CCB"/>
    <w:rsid w:val="001672F4"/>
    <w:rsid w:val="00171383"/>
    <w:rsid w:val="00171B7C"/>
    <w:rsid w:val="001737B3"/>
    <w:rsid w:val="001755DB"/>
    <w:rsid w:val="00175A32"/>
    <w:rsid w:val="00177757"/>
    <w:rsid w:val="0018165E"/>
    <w:rsid w:val="0018318B"/>
    <w:rsid w:val="00183D5E"/>
    <w:rsid w:val="001855C1"/>
    <w:rsid w:val="001908A5"/>
    <w:rsid w:val="0019236C"/>
    <w:rsid w:val="00192741"/>
    <w:rsid w:val="001942CC"/>
    <w:rsid w:val="00194C9D"/>
    <w:rsid w:val="0019522D"/>
    <w:rsid w:val="00196473"/>
    <w:rsid w:val="001964C9"/>
    <w:rsid w:val="0019652C"/>
    <w:rsid w:val="00196BC1"/>
    <w:rsid w:val="001970E1"/>
    <w:rsid w:val="00197661"/>
    <w:rsid w:val="001A0351"/>
    <w:rsid w:val="001A1F8B"/>
    <w:rsid w:val="001A2E7E"/>
    <w:rsid w:val="001A2E9C"/>
    <w:rsid w:val="001A7B8D"/>
    <w:rsid w:val="001A7FD6"/>
    <w:rsid w:val="001B173D"/>
    <w:rsid w:val="001B1E94"/>
    <w:rsid w:val="001B23B9"/>
    <w:rsid w:val="001B2952"/>
    <w:rsid w:val="001B4FC0"/>
    <w:rsid w:val="001C17C1"/>
    <w:rsid w:val="001C3E26"/>
    <w:rsid w:val="001C4453"/>
    <w:rsid w:val="001D0CD7"/>
    <w:rsid w:val="001D1D9C"/>
    <w:rsid w:val="001E363F"/>
    <w:rsid w:val="001E38B1"/>
    <w:rsid w:val="001E4EFC"/>
    <w:rsid w:val="001E719D"/>
    <w:rsid w:val="001E7B0F"/>
    <w:rsid w:val="001F06AB"/>
    <w:rsid w:val="001F0884"/>
    <w:rsid w:val="001F0E47"/>
    <w:rsid w:val="001F3146"/>
    <w:rsid w:val="001F45D2"/>
    <w:rsid w:val="001F6E1B"/>
    <w:rsid w:val="00201A35"/>
    <w:rsid w:val="00202B66"/>
    <w:rsid w:val="00204F84"/>
    <w:rsid w:val="002077BC"/>
    <w:rsid w:val="00211483"/>
    <w:rsid w:val="002135DC"/>
    <w:rsid w:val="00213AB8"/>
    <w:rsid w:val="00213FC8"/>
    <w:rsid w:val="00214DA7"/>
    <w:rsid w:val="00215E40"/>
    <w:rsid w:val="00217E09"/>
    <w:rsid w:val="002202D1"/>
    <w:rsid w:val="00220637"/>
    <w:rsid w:val="002226E5"/>
    <w:rsid w:val="00223A53"/>
    <w:rsid w:val="00225930"/>
    <w:rsid w:val="00225EBB"/>
    <w:rsid w:val="002267F1"/>
    <w:rsid w:val="00231628"/>
    <w:rsid w:val="00234B82"/>
    <w:rsid w:val="0024038F"/>
    <w:rsid w:val="00241B3C"/>
    <w:rsid w:val="002440A0"/>
    <w:rsid w:val="00246FBE"/>
    <w:rsid w:val="002514CC"/>
    <w:rsid w:val="002521DB"/>
    <w:rsid w:val="002546C3"/>
    <w:rsid w:val="00254A99"/>
    <w:rsid w:val="00256B2F"/>
    <w:rsid w:val="00257055"/>
    <w:rsid w:val="00257CD0"/>
    <w:rsid w:val="002607A1"/>
    <w:rsid w:val="00266319"/>
    <w:rsid w:val="00267302"/>
    <w:rsid w:val="00267533"/>
    <w:rsid w:val="0027108B"/>
    <w:rsid w:val="002723DC"/>
    <w:rsid w:val="002736D9"/>
    <w:rsid w:val="002757F2"/>
    <w:rsid w:val="00275DAB"/>
    <w:rsid w:val="00280DC1"/>
    <w:rsid w:val="002816AA"/>
    <w:rsid w:val="00282B55"/>
    <w:rsid w:val="00284331"/>
    <w:rsid w:val="002872D0"/>
    <w:rsid w:val="00290D89"/>
    <w:rsid w:val="00291FDC"/>
    <w:rsid w:val="0029243B"/>
    <w:rsid w:val="00297135"/>
    <w:rsid w:val="002A055C"/>
    <w:rsid w:val="002A081D"/>
    <w:rsid w:val="002A0D77"/>
    <w:rsid w:val="002A2474"/>
    <w:rsid w:val="002A24F7"/>
    <w:rsid w:val="002A602B"/>
    <w:rsid w:val="002A7DC8"/>
    <w:rsid w:val="002B0C90"/>
    <w:rsid w:val="002B26CA"/>
    <w:rsid w:val="002B4F22"/>
    <w:rsid w:val="002B4F52"/>
    <w:rsid w:val="002B5137"/>
    <w:rsid w:val="002B5660"/>
    <w:rsid w:val="002B5EB3"/>
    <w:rsid w:val="002B6DD4"/>
    <w:rsid w:val="002C0E8B"/>
    <w:rsid w:val="002D000B"/>
    <w:rsid w:val="002D20DA"/>
    <w:rsid w:val="002D34CD"/>
    <w:rsid w:val="002D44B3"/>
    <w:rsid w:val="002E0736"/>
    <w:rsid w:val="002E0E93"/>
    <w:rsid w:val="002E29D9"/>
    <w:rsid w:val="002E3BC0"/>
    <w:rsid w:val="002E3D95"/>
    <w:rsid w:val="002E754F"/>
    <w:rsid w:val="002F21C0"/>
    <w:rsid w:val="002F3BAA"/>
    <w:rsid w:val="002F4E80"/>
    <w:rsid w:val="002F7324"/>
    <w:rsid w:val="00302A34"/>
    <w:rsid w:val="00302A48"/>
    <w:rsid w:val="003043A1"/>
    <w:rsid w:val="00305387"/>
    <w:rsid w:val="00306721"/>
    <w:rsid w:val="00307613"/>
    <w:rsid w:val="003105B9"/>
    <w:rsid w:val="00313531"/>
    <w:rsid w:val="003151B8"/>
    <w:rsid w:val="00315E7F"/>
    <w:rsid w:val="00324DBC"/>
    <w:rsid w:val="00325249"/>
    <w:rsid w:val="00325861"/>
    <w:rsid w:val="0032619D"/>
    <w:rsid w:val="0032796D"/>
    <w:rsid w:val="00327A54"/>
    <w:rsid w:val="00330428"/>
    <w:rsid w:val="003315E6"/>
    <w:rsid w:val="00332C96"/>
    <w:rsid w:val="00332E60"/>
    <w:rsid w:val="00332F24"/>
    <w:rsid w:val="0033374B"/>
    <w:rsid w:val="00334863"/>
    <w:rsid w:val="0033567C"/>
    <w:rsid w:val="003408E2"/>
    <w:rsid w:val="00341040"/>
    <w:rsid w:val="00342929"/>
    <w:rsid w:val="0034339F"/>
    <w:rsid w:val="00350695"/>
    <w:rsid w:val="00352597"/>
    <w:rsid w:val="00354FF3"/>
    <w:rsid w:val="00355D61"/>
    <w:rsid w:val="00355D6C"/>
    <w:rsid w:val="003606D6"/>
    <w:rsid w:val="00360734"/>
    <w:rsid w:val="003607F5"/>
    <w:rsid w:val="003616F2"/>
    <w:rsid w:val="00361BF6"/>
    <w:rsid w:val="0036437D"/>
    <w:rsid w:val="00372ED8"/>
    <w:rsid w:val="003739DB"/>
    <w:rsid w:val="003756F5"/>
    <w:rsid w:val="003839CC"/>
    <w:rsid w:val="00391660"/>
    <w:rsid w:val="00392DCC"/>
    <w:rsid w:val="003931D8"/>
    <w:rsid w:val="0039342C"/>
    <w:rsid w:val="003938F2"/>
    <w:rsid w:val="003952D9"/>
    <w:rsid w:val="00395E36"/>
    <w:rsid w:val="003961DA"/>
    <w:rsid w:val="003A19D3"/>
    <w:rsid w:val="003B0670"/>
    <w:rsid w:val="003B07AA"/>
    <w:rsid w:val="003B15E2"/>
    <w:rsid w:val="003B3B36"/>
    <w:rsid w:val="003B56D4"/>
    <w:rsid w:val="003B7806"/>
    <w:rsid w:val="003B7D29"/>
    <w:rsid w:val="003C2389"/>
    <w:rsid w:val="003C48FF"/>
    <w:rsid w:val="003C4BCE"/>
    <w:rsid w:val="003C6F27"/>
    <w:rsid w:val="003D07F9"/>
    <w:rsid w:val="003D0942"/>
    <w:rsid w:val="003D2AE5"/>
    <w:rsid w:val="003D4400"/>
    <w:rsid w:val="003D459C"/>
    <w:rsid w:val="003D5BDB"/>
    <w:rsid w:val="003D7772"/>
    <w:rsid w:val="003E4571"/>
    <w:rsid w:val="003F0DBE"/>
    <w:rsid w:val="003F45D9"/>
    <w:rsid w:val="003F5FA6"/>
    <w:rsid w:val="003F728B"/>
    <w:rsid w:val="003F7463"/>
    <w:rsid w:val="003F7D75"/>
    <w:rsid w:val="0040099D"/>
    <w:rsid w:val="004046D2"/>
    <w:rsid w:val="0040536C"/>
    <w:rsid w:val="00405EC1"/>
    <w:rsid w:val="0041069F"/>
    <w:rsid w:val="004145D4"/>
    <w:rsid w:val="00416BF3"/>
    <w:rsid w:val="00417AF9"/>
    <w:rsid w:val="004260CE"/>
    <w:rsid w:val="00426D8C"/>
    <w:rsid w:val="004336D6"/>
    <w:rsid w:val="00434A29"/>
    <w:rsid w:val="004363C2"/>
    <w:rsid w:val="0043698C"/>
    <w:rsid w:val="00437867"/>
    <w:rsid w:val="004378E3"/>
    <w:rsid w:val="00441CEF"/>
    <w:rsid w:val="00445A7D"/>
    <w:rsid w:val="0044770C"/>
    <w:rsid w:val="0045192F"/>
    <w:rsid w:val="00453955"/>
    <w:rsid w:val="004543A1"/>
    <w:rsid w:val="004549D8"/>
    <w:rsid w:val="00456792"/>
    <w:rsid w:val="004576CB"/>
    <w:rsid w:val="0046047C"/>
    <w:rsid w:val="0046074E"/>
    <w:rsid w:val="004614EC"/>
    <w:rsid w:val="00463B77"/>
    <w:rsid w:val="00464F57"/>
    <w:rsid w:val="004700CA"/>
    <w:rsid w:val="00472C43"/>
    <w:rsid w:val="0048039C"/>
    <w:rsid w:val="0048175F"/>
    <w:rsid w:val="00483177"/>
    <w:rsid w:val="004831D3"/>
    <w:rsid w:val="00483BE5"/>
    <w:rsid w:val="00484445"/>
    <w:rsid w:val="004A3355"/>
    <w:rsid w:val="004A40EA"/>
    <w:rsid w:val="004A5E78"/>
    <w:rsid w:val="004B63DF"/>
    <w:rsid w:val="004C0FC7"/>
    <w:rsid w:val="004C7404"/>
    <w:rsid w:val="004C7912"/>
    <w:rsid w:val="004D32D2"/>
    <w:rsid w:val="004D789D"/>
    <w:rsid w:val="004E10CD"/>
    <w:rsid w:val="004E1321"/>
    <w:rsid w:val="004E657D"/>
    <w:rsid w:val="004F0983"/>
    <w:rsid w:val="004F59B8"/>
    <w:rsid w:val="004F7A90"/>
    <w:rsid w:val="00500DB5"/>
    <w:rsid w:val="00501917"/>
    <w:rsid w:val="00502605"/>
    <w:rsid w:val="0051081D"/>
    <w:rsid w:val="00510CF9"/>
    <w:rsid w:val="00511A4F"/>
    <w:rsid w:val="00524C1E"/>
    <w:rsid w:val="0053040D"/>
    <w:rsid w:val="00531A4B"/>
    <w:rsid w:val="00534BDE"/>
    <w:rsid w:val="00536F24"/>
    <w:rsid w:val="00537FA1"/>
    <w:rsid w:val="00541BF7"/>
    <w:rsid w:val="00541E7F"/>
    <w:rsid w:val="005468A4"/>
    <w:rsid w:val="00547774"/>
    <w:rsid w:val="005477C7"/>
    <w:rsid w:val="0055078B"/>
    <w:rsid w:val="00551B5D"/>
    <w:rsid w:val="00557FA3"/>
    <w:rsid w:val="005608DF"/>
    <w:rsid w:val="00560C29"/>
    <w:rsid w:val="005643A6"/>
    <w:rsid w:val="00573E7E"/>
    <w:rsid w:val="005755D5"/>
    <w:rsid w:val="0058096F"/>
    <w:rsid w:val="00581866"/>
    <w:rsid w:val="00581CA1"/>
    <w:rsid w:val="00581F9B"/>
    <w:rsid w:val="00582200"/>
    <w:rsid w:val="00582C83"/>
    <w:rsid w:val="005845FC"/>
    <w:rsid w:val="0059126B"/>
    <w:rsid w:val="00591B6F"/>
    <w:rsid w:val="005937CB"/>
    <w:rsid w:val="00597B13"/>
    <w:rsid w:val="005A0656"/>
    <w:rsid w:val="005A06C1"/>
    <w:rsid w:val="005A4327"/>
    <w:rsid w:val="005A756F"/>
    <w:rsid w:val="005B00B5"/>
    <w:rsid w:val="005B27FD"/>
    <w:rsid w:val="005C0940"/>
    <w:rsid w:val="005C187C"/>
    <w:rsid w:val="005C4B8B"/>
    <w:rsid w:val="005C6306"/>
    <w:rsid w:val="005D0001"/>
    <w:rsid w:val="005D1025"/>
    <w:rsid w:val="005D7234"/>
    <w:rsid w:val="005E2B68"/>
    <w:rsid w:val="005E4A26"/>
    <w:rsid w:val="005E6089"/>
    <w:rsid w:val="005E6ADC"/>
    <w:rsid w:val="005F0353"/>
    <w:rsid w:val="005F068D"/>
    <w:rsid w:val="005F0DD2"/>
    <w:rsid w:val="005F226D"/>
    <w:rsid w:val="005F46B5"/>
    <w:rsid w:val="005F652E"/>
    <w:rsid w:val="005F6A28"/>
    <w:rsid w:val="005F73AA"/>
    <w:rsid w:val="005F74C4"/>
    <w:rsid w:val="006044E3"/>
    <w:rsid w:val="00605159"/>
    <w:rsid w:val="00615264"/>
    <w:rsid w:val="00615422"/>
    <w:rsid w:val="00620F7B"/>
    <w:rsid w:val="00621B01"/>
    <w:rsid w:val="0062238C"/>
    <w:rsid w:val="00623C46"/>
    <w:rsid w:val="00624708"/>
    <w:rsid w:val="00631F65"/>
    <w:rsid w:val="00634BEE"/>
    <w:rsid w:val="00636153"/>
    <w:rsid w:val="006434AE"/>
    <w:rsid w:val="006443EA"/>
    <w:rsid w:val="0064575E"/>
    <w:rsid w:val="00645C69"/>
    <w:rsid w:val="00646455"/>
    <w:rsid w:val="00650149"/>
    <w:rsid w:val="00650516"/>
    <w:rsid w:val="006528A9"/>
    <w:rsid w:val="00653873"/>
    <w:rsid w:val="006559BB"/>
    <w:rsid w:val="00656917"/>
    <w:rsid w:val="00660DF1"/>
    <w:rsid w:val="00667417"/>
    <w:rsid w:val="00667688"/>
    <w:rsid w:val="00667EBE"/>
    <w:rsid w:val="00670178"/>
    <w:rsid w:val="006701C4"/>
    <w:rsid w:val="0067475F"/>
    <w:rsid w:val="00674D2C"/>
    <w:rsid w:val="00682E73"/>
    <w:rsid w:val="006839D6"/>
    <w:rsid w:val="00683DCB"/>
    <w:rsid w:val="00684315"/>
    <w:rsid w:val="00685D32"/>
    <w:rsid w:val="0068705A"/>
    <w:rsid w:val="006871EF"/>
    <w:rsid w:val="00692591"/>
    <w:rsid w:val="00692908"/>
    <w:rsid w:val="00693DC6"/>
    <w:rsid w:val="00696479"/>
    <w:rsid w:val="00697935"/>
    <w:rsid w:val="006A0E39"/>
    <w:rsid w:val="006A5D2F"/>
    <w:rsid w:val="006A66C1"/>
    <w:rsid w:val="006B3FDC"/>
    <w:rsid w:val="006B5FCE"/>
    <w:rsid w:val="006C0A0A"/>
    <w:rsid w:val="006D0A45"/>
    <w:rsid w:val="006D168D"/>
    <w:rsid w:val="006D1842"/>
    <w:rsid w:val="006D5EFA"/>
    <w:rsid w:val="006D644F"/>
    <w:rsid w:val="006D6726"/>
    <w:rsid w:val="006E4E39"/>
    <w:rsid w:val="006F25C4"/>
    <w:rsid w:val="006F3556"/>
    <w:rsid w:val="006F57D4"/>
    <w:rsid w:val="006F7F24"/>
    <w:rsid w:val="00700420"/>
    <w:rsid w:val="00700785"/>
    <w:rsid w:val="007017C5"/>
    <w:rsid w:val="00703662"/>
    <w:rsid w:val="00703A6B"/>
    <w:rsid w:val="00703EA9"/>
    <w:rsid w:val="007041D6"/>
    <w:rsid w:val="007046DE"/>
    <w:rsid w:val="00704A23"/>
    <w:rsid w:val="00704B9F"/>
    <w:rsid w:val="0070510A"/>
    <w:rsid w:val="00706321"/>
    <w:rsid w:val="0070740D"/>
    <w:rsid w:val="007106C6"/>
    <w:rsid w:val="00711E0A"/>
    <w:rsid w:val="00713A3E"/>
    <w:rsid w:val="00713AF2"/>
    <w:rsid w:val="00715D3F"/>
    <w:rsid w:val="00717A5B"/>
    <w:rsid w:val="007238A3"/>
    <w:rsid w:val="0072478F"/>
    <w:rsid w:val="0072545A"/>
    <w:rsid w:val="00726814"/>
    <w:rsid w:val="00727669"/>
    <w:rsid w:val="00730832"/>
    <w:rsid w:val="00731198"/>
    <w:rsid w:val="00733066"/>
    <w:rsid w:val="007332B7"/>
    <w:rsid w:val="00736E06"/>
    <w:rsid w:val="00736FC5"/>
    <w:rsid w:val="0073781A"/>
    <w:rsid w:val="00741581"/>
    <w:rsid w:val="007416FF"/>
    <w:rsid w:val="007425CE"/>
    <w:rsid w:val="00742C69"/>
    <w:rsid w:val="007522B9"/>
    <w:rsid w:val="00755230"/>
    <w:rsid w:val="00757750"/>
    <w:rsid w:val="00757E55"/>
    <w:rsid w:val="00760FEF"/>
    <w:rsid w:val="00761B3C"/>
    <w:rsid w:val="00763098"/>
    <w:rsid w:val="007631A9"/>
    <w:rsid w:val="00763DBB"/>
    <w:rsid w:val="00765376"/>
    <w:rsid w:val="0076567C"/>
    <w:rsid w:val="00771013"/>
    <w:rsid w:val="00771955"/>
    <w:rsid w:val="00772D03"/>
    <w:rsid w:val="00780E0F"/>
    <w:rsid w:val="0078272E"/>
    <w:rsid w:val="00783489"/>
    <w:rsid w:val="00783FCC"/>
    <w:rsid w:val="00784820"/>
    <w:rsid w:val="00787309"/>
    <w:rsid w:val="00787BAB"/>
    <w:rsid w:val="00790E40"/>
    <w:rsid w:val="0079361F"/>
    <w:rsid w:val="00795758"/>
    <w:rsid w:val="007A23C0"/>
    <w:rsid w:val="007A2D40"/>
    <w:rsid w:val="007A4483"/>
    <w:rsid w:val="007A54F6"/>
    <w:rsid w:val="007A5DC7"/>
    <w:rsid w:val="007A5DD3"/>
    <w:rsid w:val="007A6C52"/>
    <w:rsid w:val="007B31F5"/>
    <w:rsid w:val="007B3AD2"/>
    <w:rsid w:val="007B4B64"/>
    <w:rsid w:val="007B4F5D"/>
    <w:rsid w:val="007B6921"/>
    <w:rsid w:val="007C1527"/>
    <w:rsid w:val="007C1DB5"/>
    <w:rsid w:val="007C222E"/>
    <w:rsid w:val="007C2255"/>
    <w:rsid w:val="007C2721"/>
    <w:rsid w:val="007C29DA"/>
    <w:rsid w:val="007C2F98"/>
    <w:rsid w:val="007C386A"/>
    <w:rsid w:val="007C59A3"/>
    <w:rsid w:val="007C70F6"/>
    <w:rsid w:val="007D0378"/>
    <w:rsid w:val="007D0C79"/>
    <w:rsid w:val="007D1264"/>
    <w:rsid w:val="007D1E25"/>
    <w:rsid w:val="007D5CF6"/>
    <w:rsid w:val="007E0D4F"/>
    <w:rsid w:val="007E6001"/>
    <w:rsid w:val="007F1956"/>
    <w:rsid w:val="007F2B4B"/>
    <w:rsid w:val="007F40DF"/>
    <w:rsid w:val="007F4B61"/>
    <w:rsid w:val="007F5052"/>
    <w:rsid w:val="007F5F83"/>
    <w:rsid w:val="00802114"/>
    <w:rsid w:val="00802D36"/>
    <w:rsid w:val="00803D35"/>
    <w:rsid w:val="008111BF"/>
    <w:rsid w:val="00815D33"/>
    <w:rsid w:val="008167B7"/>
    <w:rsid w:val="00817911"/>
    <w:rsid w:val="0082191E"/>
    <w:rsid w:val="00822191"/>
    <w:rsid w:val="008226BF"/>
    <w:rsid w:val="00822E4B"/>
    <w:rsid w:val="00825D35"/>
    <w:rsid w:val="00826E92"/>
    <w:rsid w:val="00830A23"/>
    <w:rsid w:val="00832F47"/>
    <w:rsid w:val="0083751B"/>
    <w:rsid w:val="00837E06"/>
    <w:rsid w:val="00837F38"/>
    <w:rsid w:val="00843818"/>
    <w:rsid w:val="0084588E"/>
    <w:rsid w:val="0084640B"/>
    <w:rsid w:val="00847F09"/>
    <w:rsid w:val="008523E7"/>
    <w:rsid w:val="008533BA"/>
    <w:rsid w:val="00854E68"/>
    <w:rsid w:val="008613CF"/>
    <w:rsid w:val="008614D9"/>
    <w:rsid w:val="0086340E"/>
    <w:rsid w:val="008723FB"/>
    <w:rsid w:val="0087308D"/>
    <w:rsid w:val="00873771"/>
    <w:rsid w:val="008759C9"/>
    <w:rsid w:val="00875EF6"/>
    <w:rsid w:val="00876149"/>
    <w:rsid w:val="00882380"/>
    <w:rsid w:val="00882880"/>
    <w:rsid w:val="00885B4A"/>
    <w:rsid w:val="008865C0"/>
    <w:rsid w:val="0089048A"/>
    <w:rsid w:val="008907E2"/>
    <w:rsid w:val="00891A5C"/>
    <w:rsid w:val="00893BD9"/>
    <w:rsid w:val="0089453C"/>
    <w:rsid w:val="0089628F"/>
    <w:rsid w:val="008A1239"/>
    <w:rsid w:val="008A249C"/>
    <w:rsid w:val="008A39DA"/>
    <w:rsid w:val="008A4A68"/>
    <w:rsid w:val="008A7C2E"/>
    <w:rsid w:val="008B23F9"/>
    <w:rsid w:val="008B3E64"/>
    <w:rsid w:val="008B65FE"/>
    <w:rsid w:val="008B7B91"/>
    <w:rsid w:val="008C10F2"/>
    <w:rsid w:val="008C1747"/>
    <w:rsid w:val="008C2C21"/>
    <w:rsid w:val="008C6373"/>
    <w:rsid w:val="008C6AED"/>
    <w:rsid w:val="008C7C69"/>
    <w:rsid w:val="008D1226"/>
    <w:rsid w:val="008D159E"/>
    <w:rsid w:val="008D4921"/>
    <w:rsid w:val="008E0720"/>
    <w:rsid w:val="008E13E2"/>
    <w:rsid w:val="008E40E1"/>
    <w:rsid w:val="008E5EB5"/>
    <w:rsid w:val="008E73D1"/>
    <w:rsid w:val="008F09DC"/>
    <w:rsid w:val="008F2D53"/>
    <w:rsid w:val="008F30F5"/>
    <w:rsid w:val="008F375C"/>
    <w:rsid w:val="008F49FE"/>
    <w:rsid w:val="008F57CB"/>
    <w:rsid w:val="00900977"/>
    <w:rsid w:val="00901705"/>
    <w:rsid w:val="00902852"/>
    <w:rsid w:val="00903995"/>
    <w:rsid w:val="0090455C"/>
    <w:rsid w:val="009046FE"/>
    <w:rsid w:val="0090559E"/>
    <w:rsid w:val="0090581D"/>
    <w:rsid w:val="009064A3"/>
    <w:rsid w:val="00910476"/>
    <w:rsid w:val="00912844"/>
    <w:rsid w:val="0091293B"/>
    <w:rsid w:val="009131F0"/>
    <w:rsid w:val="0091349D"/>
    <w:rsid w:val="009151E6"/>
    <w:rsid w:val="00915A06"/>
    <w:rsid w:val="00915F15"/>
    <w:rsid w:val="00916405"/>
    <w:rsid w:val="009206DF"/>
    <w:rsid w:val="00920BF5"/>
    <w:rsid w:val="00923B29"/>
    <w:rsid w:val="0093047A"/>
    <w:rsid w:val="00930693"/>
    <w:rsid w:val="00933BC1"/>
    <w:rsid w:val="00935B4C"/>
    <w:rsid w:val="00943F72"/>
    <w:rsid w:val="0094696A"/>
    <w:rsid w:val="00947CB5"/>
    <w:rsid w:val="00953266"/>
    <w:rsid w:val="00954105"/>
    <w:rsid w:val="00954F30"/>
    <w:rsid w:val="00956A79"/>
    <w:rsid w:val="009618C5"/>
    <w:rsid w:val="00962BA9"/>
    <w:rsid w:val="00964E24"/>
    <w:rsid w:val="00973581"/>
    <w:rsid w:val="00974B3A"/>
    <w:rsid w:val="00975497"/>
    <w:rsid w:val="00975BD9"/>
    <w:rsid w:val="009764AA"/>
    <w:rsid w:val="00976E8B"/>
    <w:rsid w:val="009829EE"/>
    <w:rsid w:val="00984A0B"/>
    <w:rsid w:val="00990C58"/>
    <w:rsid w:val="00990DBF"/>
    <w:rsid w:val="00991E99"/>
    <w:rsid w:val="00993A8C"/>
    <w:rsid w:val="00994E50"/>
    <w:rsid w:val="00995C1A"/>
    <w:rsid w:val="00997B55"/>
    <w:rsid w:val="009A003E"/>
    <w:rsid w:val="009A7D76"/>
    <w:rsid w:val="009B0808"/>
    <w:rsid w:val="009B19E8"/>
    <w:rsid w:val="009B4FE9"/>
    <w:rsid w:val="009B50ED"/>
    <w:rsid w:val="009B59DE"/>
    <w:rsid w:val="009B70AE"/>
    <w:rsid w:val="009C181D"/>
    <w:rsid w:val="009C1D04"/>
    <w:rsid w:val="009C2C50"/>
    <w:rsid w:val="009C4966"/>
    <w:rsid w:val="009C7947"/>
    <w:rsid w:val="009D0EB9"/>
    <w:rsid w:val="009D3CCF"/>
    <w:rsid w:val="009D64E2"/>
    <w:rsid w:val="009D6B72"/>
    <w:rsid w:val="009E0B05"/>
    <w:rsid w:val="009E2411"/>
    <w:rsid w:val="009E29CE"/>
    <w:rsid w:val="009E4AB7"/>
    <w:rsid w:val="009E5D63"/>
    <w:rsid w:val="009E622F"/>
    <w:rsid w:val="009E6932"/>
    <w:rsid w:val="009F1C91"/>
    <w:rsid w:val="009F3E3E"/>
    <w:rsid w:val="009F404D"/>
    <w:rsid w:val="00A00175"/>
    <w:rsid w:val="00A03774"/>
    <w:rsid w:val="00A06943"/>
    <w:rsid w:val="00A1348D"/>
    <w:rsid w:val="00A13F99"/>
    <w:rsid w:val="00A15523"/>
    <w:rsid w:val="00A155C1"/>
    <w:rsid w:val="00A20F84"/>
    <w:rsid w:val="00A2189F"/>
    <w:rsid w:val="00A22A1F"/>
    <w:rsid w:val="00A23270"/>
    <w:rsid w:val="00A235E9"/>
    <w:rsid w:val="00A240DB"/>
    <w:rsid w:val="00A26391"/>
    <w:rsid w:val="00A26B50"/>
    <w:rsid w:val="00A274C9"/>
    <w:rsid w:val="00A278BE"/>
    <w:rsid w:val="00A27B4A"/>
    <w:rsid w:val="00A33F39"/>
    <w:rsid w:val="00A35DA1"/>
    <w:rsid w:val="00A37B63"/>
    <w:rsid w:val="00A4034F"/>
    <w:rsid w:val="00A403B6"/>
    <w:rsid w:val="00A41A32"/>
    <w:rsid w:val="00A428F2"/>
    <w:rsid w:val="00A4399D"/>
    <w:rsid w:val="00A53851"/>
    <w:rsid w:val="00A565F1"/>
    <w:rsid w:val="00A570EE"/>
    <w:rsid w:val="00A578C2"/>
    <w:rsid w:val="00A66B77"/>
    <w:rsid w:val="00A74C42"/>
    <w:rsid w:val="00A7586B"/>
    <w:rsid w:val="00A75C70"/>
    <w:rsid w:val="00A8018D"/>
    <w:rsid w:val="00A8022E"/>
    <w:rsid w:val="00A817B2"/>
    <w:rsid w:val="00A81D7C"/>
    <w:rsid w:val="00A831D9"/>
    <w:rsid w:val="00A847F3"/>
    <w:rsid w:val="00A87DDC"/>
    <w:rsid w:val="00A921B9"/>
    <w:rsid w:val="00A93483"/>
    <w:rsid w:val="00A95271"/>
    <w:rsid w:val="00A961B1"/>
    <w:rsid w:val="00A97766"/>
    <w:rsid w:val="00A97C7D"/>
    <w:rsid w:val="00AA269F"/>
    <w:rsid w:val="00AA655D"/>
    <w:rsid w:val="00AA6843"/>
    <w:rsid w:val="00AA6F1E"/>
    <w:rsid w:val="00AA707D"/>
    <w:rsid w:val="00AB0795"/>
    <w:rsid w:val="00AB1A80"/>
    <w:rsid w:val="00AB30D4"/>
    <w:rsid w:val="00AB3244"/>
    <w:rsid w:val="00AB5B56"/>
    <w:rsid w:val="00AB6D1F"/>
    <w:rsid w:val="00AC3348"/>
    <w:rsid w:val="00AC3E48"/>
    <w:rsid w:val="00AC49FA"/>
    <w:rsid w:val="00AC63D8"/>
    <w:rsid w:val="00AC6989"/>
    <w:rsid w:val="00AC7CEA"/>
    <w:rsid w:val="00AC7CFE"/>
    <w:rsid w:val="00AD1906"/>
    <w:rsid w:val="00AD2347"/>
    <w:rsid w:val="00AD5A33"/>
    <w:rsid w:val="00AE335C"/>
    <w:rsid w:val="00AE444C"/>
    <w:rsid w:val="00AE66A0"/>
    <w:rsid w:val="00AF0AB3"/>
    <w:rsid w:val="00AF3259"/>
    <w:rsid w:val="00AF3451"/>
    <w:rsid w:val="00AF587E"/>
    <w:rsid w:val="00AF61B7"/>
    <w:rsid w:val="00B0114A"/>
    <w:rsid w:val="00B01AA8"/>
    <w:rsid w:val="00B039AE"/>
    <w:rsid w:val="00B04618"/>
    <w:rsid w:val="00B04CED"/>
    <w:rsid w:val="00B116DB"/>
    <w:rsid w:val="00B13409"/>
    <w:rsid w:val="00B22D74"/>
    <w:rsid w:val="00B26C9F"/>
    <w:rsid w:val="00B27196"/>
    <w:rsid w:val="00B3014F"/>
    <w:rsid w:val="00B3469B"/>
    <w:rsid w:val="00B354F2"/>
    <w:rsid w:val="00B35AB5"/>
    <w:rsid w:val="00B36535"/>
    <w:rsid w:val="00B45712"/>
    <w:rsid w:val="00B45E18"/>
    <w:rsid w:val="00B502C6"/>
    <w:rsid w:val="00B510C6"/>
    <w:rsid w:val="00B55C9D"/>
    <w:rsid w:val="00B610ED"/>
    <w:rsid w:val="00B62945"/>
    <w:rsid w:val="00B641D9"/>
    <w:rsid w:val="00B6579A"/>
    <w:rsid w:val="00B669D1"/>
    <w:rsid w:val="00B714EB"/>
    <w:rsid w:val="00B74CAE"/>
    <w:rsid w:val="00B77AF7"/>
    <w:rsid w:val="00B8038F"/>
    <w:rsid w:val="00B82708"/>
    <w:rsid w:val="00B82A4B"/>
    <w:rsid w:val="00B82BE5"/>
    <w:rsid w:val="00B85BAB"/>
    <w:rsid w:val="00B9008D"/>
    <w:rsid w:val="00B92363"/>
    <w:rsid w:val="00B9308B"/>
    <w:rsid w:val="00B93524"/>
    <w:rsid w:val="00B93FBC"/>
    <w:rsid w:val="00B95D71"/>
    <w:rsid w:val="00B96C2A"/>
    <w:rsid w:val="00B9720A"/>
    <w:rsid w:val="00BA31DA"/>
    <w:rsid w:val="00BA41FE"/>
    <w:rsid w:val="00BA5662"/>
    <w:rsid w:val="00BA68EC"/>
    <w:rsid w:val="00BA76FE"/>
    <w:rsid w:val="00BA79E7"/>
    <w:rsid w:val="00BA7CAC"/>
    <w:rsid w:val="00BA7D14"/>
    <w:rsid w:val="00BB04EA"/>
    <w:rsid w:val="00BB1F1E"/>
    <w:rsid w:val="00BB5528"/>
    <w:rsid w:val="00BB5A98"/>
    <w:rsid w:val="00BB7D4E"/>
    <w:rsid w:val="00BC00D2"/>
    <w:rsid w:val="00BC1B7D"/>
    <w:rsid w:val="00BC2C6F"/>
    <w:rsid w:val="00BC457F"/>
    <w:rsid w:val="00BC7272"/>
    <w:rsid w:val="00BC7A87"/>
    <w:rsid w:val="00BD02E6"/>
    <w:rsid w:val="00BD1181"/>
    <w:rsid w:val="00BD215A"/>
    <w:rsid w:val="00BD3B2E"/>
    <w:rsid w:val="00BD441D"/>
    <w:rsid w:val="00BD72B0"/>
    <w:rsid w:val="00BE2C58"/>
    <w:rsid w:val="00BE4049"/>
    <w:rsid w:val="00BE476F"/>
    <w:rsid w:val="00BE4AF3"/>
    <w:rsid w:val="00BE5F39"/>
    <w:rsid w:val="00BE60F3"/>
    <w:rsid w:val="00BF0A9C"/>
    <w:rsid w:val="00BF1846"/>
    <w:rsid w:val="00BF2A74"/>
    <w:rsid w:val="00BF59D5"/>
    <w:rsid w:val="00BF5C63"/>
    <w:rsid w:val="00C02EAF"/>
    <w:rsid w:val="00C034AC"/>
    <w:rsid w:val="00C0353C"/>
    <w:rsid w:val="00C04200"/>
    <w:rsid w:val="00C04458"/>
    <w:rsid w:val="00C058E3"/>
    <w:rsid w:val="00C07538"/>
    <w:rsid w:val="00C0784F"/>
    <w:rsid w:val="00C1051A"/>
    <w:rsid w:val="00C12EF5"/>
    <w:rsid w:val="00C13BC3"/>
    <w:rsid w:val="00C1531C"/>
    <w:rsid w:val="00C1559D"/>
    <w:rsid w:val="00C2210D"/>
    <w:rsid w:val="00C2619C"/>
    <w:rsid w:val="00C33DFC"/>
    <w:rsid w:val="00C40C70"/>
    <w:rsid w:val="00C412AD"/>
    <w:rsid w:val="00C43245"/>
    <w:rsid w:val="00C433A6"/>
    <w:rsid w:val="00C4402D"/>
    <w:rsid w:val="00C44876"/>
    <w:rsid w:val="00C460C7"/>
    <w:rsid w:val="00C4627B"/>
    <w:rsid w:val="00C50B17"/>
    <w:rsid w:val="00C50F3B"/>
    <w:rsid w:val="00C53CEB"/>
    <w:rsid w:val="00C57857"/>
    <w:rsid w:val="00C60CE8"/>
    <w:rsid w:val="00C6244B"/>
    <w:rsid w:val="00C6258E"/>
    <w:rsid w:val="00C65EEF"/>
    <w:rsid w:val="00C66E73"/>
    <w:rsid w:val="00C67C1F"/>
    <w:rsid w:val="00C77EFA"/>
    <w:rsid w:val="00C80540"/>
    <w:rsid w:val="00C80A6C"/>
    <w:rsid w:val="00C81BD9"/>
    <w:rsid w:val="00C825E0"/>
    <w:rsid w:val="00C8382B"/>
    <w:rsid w:val="00C8574A"/>
    <w:rsid w:val="00C86288"/>
    <w:rsid w:val="00C86C78"/>
    <w:rsid w:val="00C9104F"/>
    <w:rsid w:val="00C96DF1"/>
    <w:rsid w:val="00CA0070"/>
    <w:rsid w:val="00CA1FDE"/>
    <w:rsid w:val="00CA238A"/>
    <w:rsid w:val="00CA614B"/>
    <w:rsid w:val="00CB27BD"/>
    <w:rsid w:val="00CB2B3D"/>
    <w:rsid w:val="00CB4076"/>
    <w:rsid w:val="00CB7164"/>
    <w:rsid w:val="00CB7D26"/>
    <w:rsid w:val="00CC358D"/>
    <w:rsid w:val="00CC4105"/>
    <w:rsid w:val="00CC55CC"/>
    <w:rsid w:val="00CC55F8"/>
    <w:rsid w:val="00CC57DF"/>
    <w:rsid w:val="00CC7366"/>
    <w:rsid w:val="00CD13AB"/>
    <w:rsid w:val="00CD4920"/>
    <w:rsid w:val="00CE151B"/>
    <w:rsid w:val="00CE1BFF"/>
    <w:rsid w:val="00CE2132"/>
    <w:rsid w:val="00CE2E4D"/>
    <w:rsid w:val="00CE3DFD"/>
    <w:rsid w:val="00CE4A71"/>
    <w:rsid w:val="00CE51F0"/>
    <w:rsid w:val="00CE66BC"/>
    <w:rsid w:val="00CE6F18"/>
    <w:rsid w:val="00CF24B1"/>
    <w:rsid w:val="00CF4918"/>
    <w:rsid w:val="00CF4BC7"/>
    <w:rsid w:val="00CF4C06"/>
    <w:rsid w:val="00CF4E98"/>
    <w:rsid w:val="00CF5511"/>
    <w:rsid w:val="00CF6C74"/>
    <w:rsid w:val="00CF74F5"/>
    <w:rsid w:val="00D019E0"/>
    <w:rsid w:val="00D02A42"/>
    <w:rsid w:val="00D032A3"/>
    <w:rsid w:val="00D03A66"/>
    <w:rsid w:val="00D041EE"/>
    <w:rsid w:val="00D06785"/>
    <w:rsid w:val="00D13160"/>
    <w:rsid w:val="00D170CD"/>
    <w:rsid w:val="00D17EBA"/>
    <w:rsid w:val="00D17EE7"/>
    <w:rsid w:val="00D202AB"/>
    <w:rsid w:val="00D24EB3"/>
    <w:rsid w:val="00D262E7"/>
    <w:rsid w:val="00D308BE"/>
    <w:rsid w:val="00D34836"/>
    <w:rsid w:val="00D34897"/>
    <w:rsid w:val="00D358C7"/>
    <w:rsid w:val="00D42642"/>
    <w:rsid w:val="00D42EE2"/>
    <w:rsid w:val="00D45DC3"/>
    <w:rsid w:val="00D45DEC"/>
    <w:rsid w:val="00D46ADF"/>
    <w:rsid w:val="00D46F28"/>
    <w:rsid w:val="00D5020F"/>
    <w:rsid w:val="00D51B45"/>
    <w:rsid w:val="00D52969"/>
    <w:rsid w:val="00D550EC"/>
    <w:rsid w:val="00D57034"/>
    <w:rsid w:val="00D575DE"/>
    <w:rsid w:val="00D6040D"/>
    <w:rsid w:val="00D62B28"/>
    <w:rsid w:val="00D67597"/>
    <w:rsid w:val="00D7005A"/>
    <w:rsid w:val="00D7150E"/>
    <w:rsid w:val="00D7205A"/>
    <w:rsid w:val="00D72117"/>
    <w:rsid w:val="00D726C8"/>
    <w:rsid w:val="00D726D1"/>
    <w:rsid w:val="00D7309A"/>
    <w:rsid w:val="00D73281"/>
    <w:rsid w:val="00D75F42"/>
    <w:rsid w:val="00D76648"/>
    <w:rsid w:val="00D76B50"/>
    <w:rsid w:val="00D76C65"/>
    <w:rsid w:val="00D77796"/>
    <w:rsid w:val="00D778A0"/>
    <w:rsid w:val="00D77B76"/>
    <w:rsid w:val="00D807AE"/>
    <w:rsid w:val="00D80D7B"/>
    <w:rsid w:val="00D8119F"/>
    <w:rsid w:val="00D847A3"/>
    <w:rsid w:val="00D87D0D"/>
    <w:rsid w:val="00D87FD0"/>
    <w:rsid w:val="00D90CD3"/>
    <w:rsid w:val="00D91BBE"/>
    <w:rsid w:val="00D92901"/>
    <w:rsid w:val="00D929A5"/>
    <w:rsid w:val="00D93639"/>
    <w:rsid w:val="00D9487C"/>
    <w:rsid w:val="00D94F3E"/>
    <w:rsid w:val="00D95D8E"/>
    <w:rsid w:val="00D95E84"/>
    <w:rsid w:val="00D96FFE"/>
    <w:rsid w:val="00DA0692"/>
    <w:rsid w:val="00DA114A"/>
    <w:rsid w:val="00DA1266"/>
    <w:rsid w:val="00DA31A7"/>
    <w:rsid w:val="00DA5251"/>
    <w:rsid w:val="00DA7E95"/>
    <w:rsid w:val="00DB1EB2"/>
    <w:rsid w:val="00DB3431"/>
    <w:rsid w:val="00DB4509"/>
    <w:rsid w:val="00DB4551"/>
    <w:rsid w:val="00DB64BF"/>
    <w:rsid w:val="00DC397C"/>
    <w:rsid w:val="00DC6A55"/>
    <w:rsid w:val="00DD3074"/>
    <w:rsid w:val="00DD3F7F"/>
    <w:rsid w:val="00DD6527"/>
    <w:rsid w:val="00DE1F59"/>
    <w:rsid w:val="00DE4206"/>
    <w:rsid w:val="00DE587D"/>
    <w:rsid w:val="00DE6D31"/>
    <w:rsid w:val="00DE7409"/>
    <w:rsid w:val="00DE7533"/>
    <w:rsid w:val="00DE7D9E"/>
    <w:rsid w:val="00DF0066"/>
    <w:rsid w:val="00DF007E"/>
    <w:rsid w:val="00DF0467"/>
    <w:rsid w:val="00DF04B4"/>
    <w:rsid w:val="00DF0754"/>
    <w:rsid w:val="00DF1407"/>
    <w:rsid w:val="00DF284C"/>
    <w:rsid w:val="00DF720A"/>
    <w:rsid w:val="00E010C4"/>
    <w:rsid w:val="00E02666"/>
    <w:rsid w:val="00E02B4D"/>
    <w:rsid w:val="00E03586"/>
    <w:rsid w:val="00E04154"/>
    <w:rsid w:val="00E04BEE"/>
    <w:rsid w:val="00E05909"/>
    <w:rsid w:val="00E074D3"/>
    <w:rsid w:val="00E10B51"/>
    <w:rsid w:val="00E11F76"/>
    <w:rsid w:val="00E13421"/>
    <w:rsid w:val="00E14160"/>
    <w:rsid w:val="00E206FB"/>
    <w:rsid w:val="00E216C3"/>
    <w:rsid w:val="00E223E0"/>
    <w:rsid w:val="00E256BA"/>
    <w:rsid w:val="00E25C6D"/>
    <w:rsid w:val="00E2639C"/>
    <w:rsid w:val="00E26591"/>
    <w:rsid w:val="00E30F8D"/>
    <w:rsid w:val="00E3354F"/>
    <w:rsid w:val="00E33CDC"/>
    <w:rsid w:val="00E3651F"/>
    <w:rsid w:val="00E37D07"/>
    <w:rsid w:val="00E409F1"/>
    <w:rsid w:val="00E40BFD"/>
    <w:rsid w:val="00E422CE"/>
    <w:rsid w:val="00E44DEA"/>
    <w:rsid w:val="00E44F96"/>
    <w:rsid w:val="00E4519E"/>
    <w:rsid w:val="00E4587D"/>
    <w:rsid w:val="00E45988"/>
    <w:rsid w:val="00E50A27"/>
    <w:rsid w:val="00E5132E"/>
    <w:rsid w:val="00E52AB8"/>
    <w:rsid w:val="00E553CD"/>
    <w:rsid w:val="00E625D2"/>
    <w:rsid w:val="00E6466E"/>
    <w:rsid w:val="00E648E5"/>
    <w:rsid w:val="00E64CFD"/>
    <w:rsid w:val="00E66F5E"/>
    <w:rsid w:val="00E677CD"/>
    <w:rsid w:val="00E706BF"/>
    <w:rsid w:val="00E70B79"/>
    <w:rsid w:val="00E71B2C"/>
    <w:rsid w:val="00E756A5"/>
    <w:rsid w:val="00E763D7"/>
    <w:rsid w:val="00E84EE9"/>
    <w:rsid w:val="00E86321"/>
    <w:rsid w:val="00E90689"/>
    <w:rsid w:val="00E92A0E"/>
    <w:rsid w:val="00E93DFC"/>
    <w:rsid w:val="00E94272"/>
    <w:rsid w:val="00E974F4"/>
    <w:rsid w:val="00EA021E"/>
    <w:rsid w:val="00EA22B5"/>
    <w:rsid w:val="00EA264D"/>
    <w:rsid w:val="00EA2696"/>
    <w:rsid w:val="00EA49D8"/>
    <w:rsid w:val="00EA77C4"/>
    <w:rsid w:val="00EA7D8A"/>
    <w:rsid w:val="00EB098C"/>
    <w:rsid w:val="00EB10C4"/>
    <w:rsid w:val="00EB127E"/>
    <w:rsid w:val="00EB1764"/>
    <w:rsid w:val="00EB1A45"/>
    <w:rsid w:val="00EB7800"/>
    <w:rsid w:val="00EB7C8B"/>
    <w:rsid w:val="00EC05F5"/>
    <w:rsid w:val="00EC13CF"/>
    <w:rsid w:val="00EC3413"/>
    <w:rsid w:val="00ED0F9E"/>
    <w:rsid w:val="00ED2D01"/>
    <w:rsid w:val="00ED31F8"/>
    <w:rsid w:val="00ED6EE7"/>
    <w:rsid w:val="00ED739D"/>
    <w:rsid w:val="00EE189F"/>
    <w:rsid w:val="00EE25E6"/>
    <w:rsid w:val="00EE5D2C"/>
    <w:rsid w:val="00EE78C5"/>
    <w:rsid w:val="00EE7A38"/>
    <w:rsid w:val="00EF3616"/>
    <w:rsid w:val="00EF49F7"/>
    <w:rsid w:val="00EF6C7D"/>
    <w:rsid w:val="00EF73DB"/>
    <w:rsid w:val="00F03256"/>
    <w:rsid w:val="00F03623"/>
    <w:rsid w:val="00F0455E"/>
    <w:rsid w:val="00F05631"/>
    <w:rsid w:val="00F06E41"/>
    <w:rsid w:val="00F07ECC"/>
    <w:rsid w:val="00F12ABB"/>
    <w:rsid w:val="00F148EF"/>
    <w:rsid w:val="00F156F4"/>
    <w:rsid w:val="00F16AF1"/>
    <w:rsid w:val="00F20149"/>
    <w:rsid w:val="00F236CE"/>
    <w:rsid w:val="00F24175"/>
    <w:rsid w:val="00F24F11"/>
    <w:rsid w:val="00F26D46"/>
    <w:rsid w:val="00F2709C"/>
    <w:rsid w:val="00F31745"/>
    <w:rsid w:val="00F332C5"/>
    <w:rsid w:val="00F33F4C"/>
    <w:rsid w:val="00F34693"/>
    <w:rsid w:val="00F40C30"/>
    <w:rsid w:val="00F42A58"/>
    <w:rsid w:val="00F43508"/>
    <w:rsid w:val="00F44CA3"/>
    <w:rsid w:val="00F46E77"/>
    <w:rsid w:val="00F51883"/>
    <w:rsid w:val="00F5213E"/>
    <w:rsid w:val="00F527B5"/>
    <w:rsid w:val="00F52DD1"/>
    <w:rsid w:val="00F551BF"/>
    <w:rsid w:val="00F60832"/>
    <w:rsid w:val="00F6143E"/>
    <w:rsid w:val="00F66512"/>
    <w:rsid w:val="00F676F5"/>
    <w:rsid w:val="00F72455"/>
    <w:rsid w:val="00F72740"/>
    <w:rsid w:val="00F75FA0"/>
    <w:rsid w:val="00F81FCC"/>
    <w:rsid w:val="00F85940"/>
    <w:rsid w:val="00F86BFB"/>
    <w:rsid w:val="00F871A0"/>
    <w:rsid w:val="00F92014"/>
    <w:rsid w:val="00FA078E"/>
    <w:rsid w:val="00FA3055"/>
    <w:rsid w:val="00FA3436"/>
    <w:rsid w:val="00FA467C"/>
    <w:rsid w:val="00FA481E"/>
    <w:rsid w:val="00FA52D4"/>
    <w:rsid w:val="00FA57AC"/>
    <w:rsid w:val="00FA6478"/>
    <w:rsid w:val="00FB02F8"/>
    <w:rsid w:val="00FB0565"/>
    <w:rsid w:val="00FB0E6F"/>
    <w:rsid w:val="00FB14BD"/>
    <w:rsid w:val="00FB1940"/>
    <w:rsid w:val="00FB2B71"/>
    <w:rsid w:val="00FB37D5"/>
    <w:rsid w:val="00FB39EA"/>
    <w:rsid w:val="00FB627F"/>
    <w:rsid w:val="00FC2E1D"/>
    <w:rsid w:val="00FC373D"/>
    <w:rsid w:val="00FD00C2"/>
    <w:rsid w:val="00FD186E"/>
    <w:rsid w:val="00FD41D7"/>
    <w:rsid w:val="00FD5B0A"/>
    <w:rsid w:val="00FD5D7C"/>
    <w:rsid w:val="00FE1C3B"/>
    <w:rsid w:val="00FE2A1A"/>
    <w:rsid w:val="00FE2D47"/>
    <w:rsid w:val="00FE6168"/>
    <w:rsid w:val="00FF194A"/>
    <w:rsid w:val="00FF4527"/>
    <w:rsid w:val="00FF45F8"/>
    <w:rsid w:val="00FF59BB"/>
    <w:rsid w:val="00FF5A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DB27D"/>
  <w15:docId w15:val="{5D666E38-3303-4C20-92F0-58045753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57DF"/>
  </w:style>
  <w:style w:type="paragraph" w:styleId="Nagwek1">
    <w:name w:val="heading 1"/>
    <w:basedOn w:val="Normalny"/>
    <w:next w:val="Normalny"/>
    <w:link w:val="Nagwek1Znak"/>
    <w:uiPriority w:val="9"/>
    <w:qFormat/>
    <w:rsid w:val="002A05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7D5C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1A1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D45D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E4587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26C9F"/>
    <w:pPr>
      <w:ind w:left="720"/>
      <w:contextualSpacing/>
    </w:pPr>
  </w:style>
  <w:style w:type="character" w:customStyle="1" w:styleId="Nagwek1Znak">
    <w:name w:val="Nagłówek 1 Znak"/>
    <w:basedOn w:val="Domylnaczcionkaakapitu"/>
    <w:link w:val="Nagwek1"/>
    <w:uiPriority w:val="9"/>
    <w:rsid w:val="002A055C"/>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2A055C"/>
    <w:pPr>
      <w:outlineLvl w:val="9"/>
    </w:pPr>
    <w:rPr>
      <w:lang w:eastAsia="pl-PL"/>
    </w:rPr>
  </w:style>
  <w:style w:type="paragraph" w:styleId="Spistreci1">
    <w:name w:val="toc 1"/>
    <w:basedOn w:val="Normalny"/>
    <w:next w:val="Normalny"/>
    <w:autoRedefine/>
    <w:uiPriority w:val="39"/>
    <w:unhideWhenUsed/>
    <w:rsid w:val="002A055C"/>
    <w:pPr>
      <w:spacing w:after="100"/>
    </w:pPr>
  </w:style>
  <w:style w:type="character" w:styleId="Hipercze">
    <w:name w:val="Hyperlink"/>
    <w:basedOn w:val="Domylnaczcionkaakapitu"/>
    <w:uiPriority w:val="99"/>
    <w:unhideWhenUsed/>
    <w:rsid w:val="002A055C"/>
    <w:rPr>
      <w:color w:val="0563C1" w:themeColor="hyperlink"/>
      <w:u w:val="single"/>
    </w:rPr>
  </w:style>
  <w:style w:type="character" w:styleId="Odwoaniedokomentarza">
    <w:name w:val="annotation reference"/>
    <w:basedOn w:val="Domylnaczcionkaakapitu"/>
    <w:uiPriority w:val="99"/>
    <w:semiHidden/>
    <w:unhideWhenUsed/>
    <w:rsid w:val="00071DAD"/>
    <w:rPr>
      <w:sz w:val="16"/>
      <w:szCs w:val="16"/>
    </w:rPr>
  </w:style>
  <w:style w:type="paragraph" w:styleId="Tekstkomentarza">
    <w:name w:val="annotation text"/>
    <w:basedOn w:val="Normalny"/>
    <w:link w:val="TekstkomentarzaZnak"/>
    <w:uiPriority w:val="99"/>
    <w:semiHidden/>
    <w:unhideWhenUsed/>
    <w:rsid w:val="00071D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71DAD"/>
    <w:rPr>
      <w:sz w:val="20"/>
      <w:szCs w:val="20"/>
    </w:rPr>
  </w:style>
  <w:style w:type="paragraph" w:styleId="Tematkomentarza">
    <w:name w:val="annotation subject"/>
    <w:basedOn w:val="Tekstkomentarza"/>
    <w:next w:val="Tekstkomentarza"/>
    <w:link w:val="TematkomentarzaZnak"/>
    <w:uiPriority w:val="99"/>
    <w:semiHidden/>
    <w:unhideWhenUsed/>
    <w:rsid w:val="00071DAD"/>
    <w:rPr>
      <w:b/>
      <w:bCs/>
    </w:rPr>
  </w:style>
  <w:style w:type="character" w:customStyle="1" w:styleId="TematkomentarzaZnak">
    <w:name w:val="Temat komentarza Znak"/>
    <w:basedOn w:val="TekstkomentarzaZnak"/>
    <w:link w:val="Tematkomentarza"/>
    <w:uiPriority w:val="99"/>
    <w:semiHidden/>
    <w:rsid w:val="00071DAD"/>
    <w:rPr>
      <w:b/>
      <w:bCs/>
      <w:sz w:val="20"/>
      <w:szCs w:val="20"/>
    </w:rPr>
  </w:style>
  <w:style w:type="paragraph" w:styleId="Tekstdymka">
    <w:name w:val="Balloon Text"/>
    <w:basedOn w:val="Normalny"/>
    <w:link w:val="TekstdymkaZnak"/>
    <w:uiPriority w:val="99"/>
    <w:semiHidden/>
    <w:unhideWhenUsed/>
    <w:rsid w:val="00071D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1DAD"/>
    <w:rPr>
      <w:rFonts w:ascii="Segoe UI" w:hAnsi="Segoe UI" w:cs="Segoe UI"/>
      <w:sz w:val="18"/>
      <w:szCs w:val="18"/>
    </w:rPr>
  </w:style>
  <w:style w:type="character" w:customStyle="1" w:styleId="Nagwek2Znak">
    <w:name w:val="Nagłówek 2 Znak"/>
    <w:basedOn w:val="Domylnaczcionkaakapitu"/>
    <w:link w:val="Nagwek2"/>
    <w:uiPriority w:val="9"/>
    <w:rsid w:val="007D5CF6"/>
    <w:rPr>
      <w:rFonts w:asciiTheme="majorHAnsi" w:eastAsiaTheme="majorEastAsia" w:hAnsiTheme="majorHAnsi" w:cstheme="majorBidi"/>
      <w:color w:val="2E74B5" w:themeColor="accent1" w:themeShade="BF"/>
      <w:sz w:val="26"/>
      <w:szCs w:val="26"/>
    </w:rPr>
  </w:style>
  <w:style w:type="paragraph" w:styleId="Spistreci2">
    <w:name w:val="toc 2"/>
    <w:basedOn w:val="Normalny"/>
    <w:next w:val="Normalny"/>
    <w:autoRedefine/>
    <w:uiPriority w:val="39"/>
    <w:unhideWhenUsed/>
    <w:rsid w:val="00D807AE"/>
    <w:pPr>
      <w:spacing w:after="100"/>
      <w:ind w:left="220"/>
    </w:pPr>
  </w:style>
  <w:style w:type="paragraph" w:styleId="Tekstprzypisudolnego">
    <w:name w:val="footnote text"/>
    <w:basedOn w:val="Normalny"/>
    <w:link w:val="TekstprzypisudolnegoZnak"/>
    <w:uiPriority w:val="99"/>
    <w:semiHidden/>
    <w:unhideWhenUsed/>
    <w:rsid w:val="00D5703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7034"/>
    <w:rPr>
      <w:sz w:val="20"/>
      <w:szCs w:val="20"/>
    </w:rPr>
  </w:style>
  <w:style w:type="character" w:styleId="Odwoanieprzypisudolnego">
    <w:name w:val="footnote reference"/>
    <w:basedOn w:val="Domylnaczcionkaakapitu"/>
    <w:uiPriority w:val="99"/>
    <w:semiHidden/>
    <w:unhideWhenUsed/>
    <w:rsid w:val="00D57034"/>
    <w:rPr>
      <w:vertAlign w:val="superscript"/>
    </w:rPr>
  </w:style>
  <w:style w:type="paragraph" w:styleId="Nagwek">
    <w:name w:val="header"/>
    <w:basedOn w:val="Normalny"/>
    <w:link w:val="NagwekZnak"/>
    <w:uiPriority w:val="99"/>
    <w:unhideWhenUsed/>
    <w:rsid w:val="00D426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2642"/>
  </w:style>
  <w:style w:type="paragraph" w:styleId="Stopka">
    <w:name w:val="footer"/>
    <w:basedOn w:val="Normalny"/>
    <w:link w:val="StopkaZnak"/>
    <w:uiPriority w:val="99"/>
    <w:unhideWhenUsed/>
    <w:rsid w:val="00D426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2642"/>
  </w:style>
  <w:style w:type="character" w:styleId="Pogrubienie">
    <w:name w:val="Strong"/>
    <w:basedOn w:val="Domylnaczcionkaakapitu"/>
    <w:uiPriority w:val="22"/>
    <w:qFormat/>
    <w:rsid w:val="008A7C2E"/>
    <w:rPr>
      <w:b/>
      <w:bCs/>
    </w:rPr>
  </w:style>
  <w:style w:type="character" w:customStyle="1" w:styleId="Nagwek3Znak">
    <w:name w:val="Nagłówek 3 Znak"/>
    <w:basedOn w:val="Domylnaczcionkaakapitu"/>
    <w:link w:val="Nagwek3"/>
    <w:uiPriority w:val="9"/>
    <w:rsid w:val="001A1F8B"/>
    <w:rPr>
      <w:rFonts w:asciiTheme="majorHAnsi" w:eastAsiaTheme="majorEastAsia" w:hAnsiTheme="majorHAnsi" w:cstheme="majorBidi"/>
      <w:color w:val="1F4D78" w:themeColor="accent1" w:themeShade="7F"/>
      <w:sz w:val="24"/>
      <w:szCs w:val="24"/>
    </w:rPr>
  </w:style>
  <w:style w:type="table" w:styleId="Tabela-Siatka">
    <w:name w:val="Table Grid"/>
    <w:basedOn w:val="Standardowy"/>
    <w:uiPriority w:val="39"/>
    <w:rsid w:val="00F07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4618"/>
    <w:pPr>
      <w:autoSpaceDE w:val="0"/>
      <w:autoSpaceDN w:val="0"/>
      <w:adjustRightInd w:val="0"/>
      <w:spacing w:after="0" w:line="240" w:lineRule="auto"/>
    </w:pPr>
    <w:rPr>
      <w:rFonts w:ascii="Calibri" w:hAnsi="Calibri" w:cs="Calibri"/>
      <w:color w:val="000000"/>
      <w:sz w:val="24"/>
      <w:szCs w:val="24"/>
    </w:rPr>
  </w:style>
  <w:style w:type="paragraph" w:styleId="Legenda">
    <w:name w:val="caption"/>
    <w:basedOn w:val="Normalny"/>
    <w:next w:val="Normalny"/>
    <w:uiPriority w:val="35"/>
    <w:unhideWhenUsed/>
    <w:qFormat/>
    <w:rsid w:val="00267302"/>
    <w:pPr>
      <w:spacing w:after="200" w:line="240" w:lineRule="auto"/>
    </w:pPr>
    <w:rPr>
      <w:b/>
      <w:bCs/>
      <w:color w:val="5B9BD5" w:themeColor="accent1"/>
      <w:sz w:val="18"/>
      <w:szCs w:val="18"/>
    </w:rPr>
  </w:style>
  <w:style w:type="paragraph" w:styleId="Spistreci3">
    <w:name w:val="toc 3"/>
    <w:basedOn w:val="Normalny"/>
    <w:next w:val="Normalny"/>
    <w:autoRedefine/>
    <w:uiPriority w:val="39"/>
    <w:unhideWhenUsed/>
    <w:rsid w:val="00B039AE"/>
    <w:pPr>
      <w:tabs>
        <w:tab w:val="left" w:pos="1320"/>
        <w:tab w:val="right" w:leader="dot" w:pos="9158"/>
      </w:tabs>
      <w:spacing w:after="100"/>
      <w:ind w:left="442"/>
    </w:pPr>
  </w:style>
  <w:style w:type="paragraph" w:styleId="Tekstprzypisukocowego">
    <w:name w:val="endnote text"/>
    <w:basedOn w:val="Normalny"/>
    <w:link w:val="TekstprzypisukocowegoZnak"/>
    <w:uiPriority w:val="99"/>
    <w:semiHidden/>
    <w:unhideWhenUsed/>
    <w:rsid w:val="0026753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67533"/>
    <w:rPr>
      <w:sz w:val="20"/>
      <w:szCs w:val="20"/>
    </w:rPr>
  </w:style>
  <w:style w:type="character" w:styleId="Odwoanieprzypisukocowego">
    <w:name w:val="endnote reference"/>
    <w:basedOn w:val="Domylnaczcionkaakapitu"/>
    <w:uiPriority w:val="99"/>
    <w:semiHidden/>
    <w:unhideWhenUsed/>
    <w:rsid w:val="00267533"/>
    <w:rPr>
      <w:vertAlign w:val="superscript"/>
    </w:rPr>
  </w:style>
  <w:style w:type="character" w:styleId="UyteHipercze">
    <w:name w:val="FollowedHyperlink"/>
    <w:basedOn w:val="Domylnaczcionkaakapitu"/>
    <w:uiPriority w:val="99"/>
    <w:semiHidden/>
    <w:unhideWhenUsed/>
    <w:rsid w:val="00A53851"/>
    <w:rPr>
      <w:color w:val="954F72" w:themeColor="followedHyperlink"/>
      <w:u w:val="single"/>
    </w:rPr>
  </w:style>
  <w:style w:type="character" w:customStyle="1" w:styleId="Inne">
    <w:name w:val="Inne_"/>
    <w:basedOn w:val="Domylnaczcionkaakapitu"/>
    <w:link w:val="Inne0"/>
    <w:rsid w:val="00D45DEC"/>
    <w:rPr>
      <w:rFonts w:ascii="Verdana" w:eastAsia="Verdana" w:hAnsi="Verdana" w:cs="Verdana"/>
      <w:shd w:val="clear" w:color="auto" w:fill="FFFFFF"/>
    </w:rPr>
  </w:style>
  <w:style w:type="character" w:customStyle="1" w:styleId="Teksttreci">
    <w:name w:val="Tekst treści_"/>
    <w:basedOn w:val="Domylnaczcionkaakapitu"/>
    <w:link w:val="Teksttreci0"/>
    <w:rsid w:val="00D45DEC"/>
    <w:rPr>
      <w:rFonts w:ascii="Verdana" w:eastAsia="Verdana" w:hAnsi="Verdana" w:cs="Verdana"/>
      <w:shd w:val="clear" w:color="auto" w:fill="FFFFFF"/>
    </w:rPr>
  </w:style>
  <w:style w:type="character" w:customStyle="1" w:styleId="Nagwek30">
    <w:name w:val="Nagłówek #3_"/>
    <w:basedOn w:val="Domylnaczcionkaakapitu"/>
    <w:link w:val="Nagwek31"/>
    <w:rsid w:val="00D45DEC"/>
    <w:rPr>
      <w:rFonts w:ascii="Verdana" w:eastAsia="Verdana" w:hAnsi="Verdana" w:cs="Verdana"/>
      <w:b/>
      <w:bCs/>
      <w:sz w:val="28"/>
      <w:szCs w:val="28"/>
      <w:shd w:val="clear" w:color="auto" w:fill="FFFFFF"/>
    </w:rPr>
  </w:style>
  <w:style w:type="character" w:customStyle="1" w:styleId="Nagwek40">
    <w:name w:val="Nagłówek #4_"/>
    <w:basedOn w:val="Domylnaczcionkaakapitu"/>
    <w:link w:val="Nagwek41"/>
    <w:rsid w:val="00D45DEC"/>
    <w:rPr>
      <w:rFonts w:ascii="Verdana" w:eastAsia="Verdana" w:hAnsi="Verdana" w:cs="Verdana"/>
      <w:b/>
      <w:bCs/>
      <w:shd w:val="clear" w:color="auto" w:fill="FFFFFF"/>
    </w:rPr>
  </w:style>
  <w:style w:type="character" w:customStyle="1" w:styleId="Podpistabeli">
    <w:name w:val="Podpis tabeli_"/>
    <w:basedOn w:val="Domylnaczcionkaakapitu"/>
    <w:link w:val="Podpistabeli0"/>
    <w:rsid w:val="00D45DEC"/>
    <w:rPr>
      <w:rFonts w:ascii="Verdana" w:eastAsia="Verdana" w:hAnsi="Verdana" w:cs="Verdana"/>
      <w:i/>
      <w:iCs/>
      <w:sz w:val="16"/>
      <w:szCs w:val="16"/>
      <w:shd w:val="clear" w:color="auto" w:fill="FFFFFF"/>
    </w:rPr>
  </w:style>
  <w:style w:type="character" w:customStyle="1" w:styleId="Nagweklubstopka">
    <w:name w:val="Nagłówek lub stopka_"/>
    <w:basedOn w:val="Domylnaczcionkaakapitu"/>
    <w:link w:val="Nagweklubstopka0"/>
    <w:rsid w:val="00D45DEC"/>
    <w:rPr>
      <w:rFonts w:ascii="Verdana" w:eastAsia="Verdana" w:hAnsi="Verdana" w:cs="Verdana"/>
      <w:b/>
      <w:bCs/>
      <w:i/>
      <w:iCs/>
      <w:sz w:val="20"/>
      <w:szCs w:val="20"/>
      <w:shd w:val="clear" w:color="auto" w:fill="FFFFFF"/>
    </w:rPr>
  </w:style>
  <w:style w:type="character" w:customStyle="1" w:styleId="Teksttreci8">
    <w:name w:val="Tekst treści (8)_"/>
    <w:basedOn w:val="Domylnaczcionkaakapitu"/>
    <w:link w:val="Teksttreci80"/>
    <w:rsid w:val="00D45DEC"/>
    <w:rPr>
      <w:rFonts w:ascii="Verdana" w:eastAsia="Verdana" w:hAnsi="Verdana" w:cs="Verdana"/>
      <w:sz w:val="16"/>
      <w:szCs w:val="16"/>
      <w:shd w:val="clear" w:color="auto" w:fill="FFFFFF"/>
    </w:rPr>
  </w:style>
  <w:style w:type="paragraph" w:customStyle="1" w:styleId="Inne0">
    <w:name w:val="Inne"/>
    <w:basedOn w:val="Normalny"/>
    <w:link w:val="Inne"/>
    <w:rsid w:val="00D45DEC"/>
    <w:pPr>
      <w:widowControl w:val="0"/>
      <w:shd w:val="clear" w:color="auto" w:fill="FFFFFF"/>
      <w:spacing w:after="140" w:line="276" w:lineRule="auto"/>
    </w:pPr>
    <w:rPr>
      <w:rFonts w:ascii="Verdana" w:eastAsia="Verdana" w:hAnsi="Verdana" w:cs="Verdana"/>
    </w:rPr>
  </w:style>
  <w:style w:type="paragraph" w:customStyle="1" w:styleId="Teksttreci0">
    <w:name w:val="Tekst treści"/>
    <w:basedOn w:val="Normalny"/>
    <w:link w:val="Teksttreci"/>
    <w:rsid w:val="00D45DEC"/>
    <w:pPr>
      <w:widowControl w:val="0"/>
      <w:shd w:val="clear" w:color="auto" w:fill="FFFFFF"/>
      <w:spacing w:after="140" w:line="276" w:lineRule="auto"/>
    </w:pPr>
    <w:rPr>
      <w:rFonts w:ascii="Verdana" w:eastAsia="Verdana" w:hAnsi="Verdana" w:cs="Verdana"/>
    </w:rPr>
  </w:style>
  <w:style w:type="paragraph" w:customStyle="1" w:styleId="Nagwek31">
    <w:name w:val="Nagłówek #3"/>
    <w:basedOn w:val="Normalny"/>
    <w:link w:val="Nagwek30"/>
    <w:rsid w:val="00D45DEC"/>
    <w:pPr>
      <w:widowControl w:val="0"/>
      <w:shd w:val="clear" w:color="auto" w:fill="FFFFFF"/>
      <w:spacing w:after="240" w:line="240" w:lineRule="auto"/>
      <w:ind w:left="860" w:hanging="430"/>
      <w:outlineLvl w:val="2"/>
    </w:pPr>
    <w:rPr>
      <w:rFonts w:ascii="Verdana" w:eastAsia="Verdana" w:hAnsi="Verdana" w:cs="Verdana"/>
      <w:b/>
      <w:bCs/>
      <w:sz w:val="28"/>
      <w:szCs w:val="28"/>
    </w:rPr>
  </w:style>
  <w:style w:type="paragraph" w:customStyle="1" w:styleId="Nagwek41">
    <w:name w:val="Nagłówek #4"/>
    <w:basedOn w:val="Normalny"/>
    <w:link w:val="Nagwek40"/>
    <w:rsid w:val="00D45DEC"/>
    <w:pPr>
      <w:widowControl w:val="0"/>
      <w:shd w:val="clear" w:color="auto" w:fill="FFFFFF"/>
      <w:spacing w:after="140" w:line="276" w:lineRule="auto"/>
      <w:ind w:firstLine="150"/>
      <w:outlineLvl w:val="3"/>
    </w:pPr>
    <w:rPr>
      <w:rFonts w:ascii="Verdana" w:eastAsia="Verdana" w:hAnsi="Verdana" w:cs="Verdana"/>
      <w:b/>
      <w:bCs/>
    </w:rPr>
  </w:style>
  <w:style w:type="paragraph" w:customStyle="1" w:styleId="Podpistabeli0">
    <w:name w:val="Podpis tabeli"/>
    <w:basedOn w:val="Normalny"/>
    <w:link w:val="Podpistabeli"/>
    <w:rsid w:val="00D45DEC"/>
    <w:pPr>
      <w:widowControl w:val="0"/>
      <w:shd w:val="clear" w:color="auto" w:fill="FFFFFF"/>
      <w:spacing w:after="0" w:line="240" w:lineRule="auto"/>
    </w:pPr>
    <w:rPr>
      <w:rFonts w:ascii="Verdana" w:eastAsia="Verdana" w:hAnsi="Verdana" w:cs="Verdana"/>
      <w:i/>
      <w:iCs/>
      <w:sz w:val="16"/>
      <w:szCs w:val="16"/>
    </w:rPr>
  </w:style>
  <w:style w:type="paragraph" w:customStyle="1" w:styleId="Nagweklubstopka0">
    <w:name w:val="Nagłówek lub stopka"/>
    <w:basedOn w:val="Normalny"/>
    <w:link w:val="Nagweklubstopka"/>
    <w:rsid w:val="00D45DEC"/>
    <w:pPr>
      <w:widowControl w:val="0"/>
      <w:shd w:val="clear" w:color="auto" w:fill="FFFFFF"/>
      <w:spacing w:after="0" w:line="240" w:lineRule="auto"/>
    </w:pPr>
    <w:rPr>
      <w:rFonts w:ascii="Verdana" w:eastAsia="Verdana" w:hAnsi="Verdana" w:cs="Verdana"/>
      <w:b/>
      <w:bCs/>
      <w:i/>
      <w:iCs/>
      <w:sz w:val="20"/>
      <w:szCs w:val="20"/>
    </w:rPr>
  </w:style>
  <w:style w:type="paragraph" w:customStyle="1" w:styleId="Teksttreci80">
    <w:name w:val="Tekst treści (8)"/>
    <w:basedOn w:val="Normalny"/>
    <w:link w:val="Teksttreci8"/>
    <w:rsid w:val="00D45DEC"/>
    <w:pPr>
      <w:widowControl w:val="0"/>
      <w:shd w:val="clear" w:color="auto" w:fill="FFFFFF"/>
      <w:spacing w:after="0" w:line="240" w:lineRule="auto"/>
    </w:pPr>
    <w:rPr>
      <w:rFonts w:ascii="Verdana" w:eastAsia="Verdana" w:hAnsi="Verdana" w:cs="Verdana"/>
      <w:sz w:val="16"/>
      <w:szCs w:val="16"/>
    </w:rPr>
  </w:style>
  <w:style w:type="character" w:customStyle="1" w:styleId="Nagwek4Znak">
    <w:name w:val="Nagłówek 4 Znak"/>
    <w:basedOn w:val="Domylnaczcionkaakapitu"/>
    <w:link w:val="Nagwek4"/>
    <w:uiPriority w:val="9"/>
    <w:rsid w:val="00D45DEC"/>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E4587D"/>
    <w:rPr>
      <w:rFonts w:asciiTheme="majorHAnsi" w:eastAsiaTheme="majorEastAsia" w:hAnsiTheme="majorHAnsi" w:cstheme="majorBidi"/>
      <w:color w:val="2E74B5" w:themeColor="accent1" w:themeShade="BF"/>
    </w:rPr>
  </w:style>
  <w:style w:type="character" w:customStyle="1" w:styleId="Nierozpoznanawzmianka1">
    <w:name w:val="Nierozpoznana wzmianka1"/>
    <w:basedOn w:val="Domylnaczcionkaakapitu"/>
    <w:uiPriority w:val="99"/>
    <w:semiHidden/>
    <w:unhideWhenUsed/>
    <w:rsid w:val="007F40DF"/>
    <w:rPr>
      <w:color w:val="605E5C"/>
      <w:shd w:val="clear" w:color="auto" w:fill="E1DFDD"/>
    </w:rPr>
  </w:style>
  <w:style w:type="paragraph" w:customStyle="1" w:styleId="xmsonormal">
    <w:name w:val="x_msonormal"/>
    <w:basedOn w:val="Normalny"/>
    <w:rsid w:val="00D02A42"/>
    <w:pPr>
      <w:spacing w:after="0" w:line="240" w:lineRule="auto"/>
    </w:pPr>
    <w:rPr>
      <w:rFonts w:ascii="Times New Roman" w:hAnsi="Times New Roman" w:cs="Times New Roman"/>
      <w:sz w:val="24"/>
      <w:szCs w:val="24"/>
      <w:lang w:eastAsia="pl-PL"/>
    </w:rPr>
  </w:style>
  <w:style w:type="paragraph" w:customStyle="1" w:styleId="xmsolistparagraph">
    <w:name w:val="x_msolistparagraph"/>
    <w:basedOn w:val="Normalny"/>
    <w:rsid w:val="00FA57AC"/>
    <w:pPr>
      <w:spacing w:after="0" w:line="240" w:lineRule="auto"/>
    </w:pPr>
    <w:rPr>
      <w:rFonts w:ascii="Times New Roman" w:hAnsi="Times New Roman" w:cs="Times New Roman"/>
      <w:sz w:val="24"/>
      <w:szCs w:val="24"/>
      <w:lang w:eastAsia="pl-PL"/>
    </w:rPr>
  </w:style>
  <w:style w:type="paragraph" w:styleId="Spisilustracji">
    <w:name w:val="table of figures"/>
    <w:basedOn w:val="Normalny"/>
    <w:next w:val="Normalny"/>
    <w:uiPriority w:val="99"/>
    <w:unhideWhenUsed/>
    <w:rsid w:val="003756F5"/>
    <w:pPr>
      <w:spacing w:after="0"/>
    </w:pPr>
  </w:style>
  <w:style w:type="paragraph" w:styleId="Bezodstpw">
    <w:name w:val="No Spacing"/>
    <w:uiPriority w:val="1"/>
    <w:qFormat/>
    <w:rsid w:val="00974B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7495">
      <w:bodyDiv w:val="1"/>
      <w:marLeft w:val="0"/>
      <w:marRight w:val="0"/>
      <w:marTop w:val="0"/>
      <w:marBottom w:val="0"/>
      <w:divBdr>
        <w:top w:val="none" w:sz="0" w:space="0" w:color="auto"/>
        <w:left w:val="none" w:sz="0" w:space="0" w:color="auto"/>
        <w:bottom w:val="none" w:sz="0" w:space="0" w:color="auto"/>
        <w:right w:val="none" w:sz="0" w:space="0" w:color="auto"/>
      </w:divBdr>
    </w:div>
    <w:div w:id="28461161">
      <w:bodyDiv w:val="1"/>
      <w:marLeft w:val="0"/>
      <w:marRight w:val="0"/>
      <w:marTop w:val="0"/>
      <w:marBottom w:val="0"/>
      <w:divBdr>
        <w:top w:val="none" w:sz="0" w:space="0" w:color="auto"/>
        <w:left w:val="none" w:sz="0" w:space="0" w:color="auto"/>
        <w:bottom w:val="none" w:sz="0" w:space="0" w:color="auto"/>
        <w:right w:val="none" w:sz="0" w:space="0" w:color="auto"/>
      </w:divBdr>
    </w:div>
    <w:div w:id="59865107">
      <w:bodyDiv w:val="1"/>
      <w:marLeft w:val="0"/>
      <w:marRight w:val="0"/>
      <w:marTop w:val="0"/>
      <w:marBottom w:val="0"/>
      <w:divBdr>
        <w:top w:val="none" w:sz="0" w:space="0" w:color="auto"/>
        <w:left w:val="none" w:sz="0" w:space="0" w:color="auto"/>
        <w:bottom w:val="none" w:sz="0" w:space="0" w:color="auto"/>
        <w:right w:val="none" w:sz="0" w:space="0" w:color="auto"/>
      </w:divBdr>
    </w:div>
    <w:div w:id="108209151">
      <w:bodyDiv w:val="1"/>
      <w:marLeft w:val="0"/>
      <w:marRight w:val="0"/>
      <w:marTop w:val="0"/>
      <w:marBottom w:val="0"/>
      <w:divBdr>
        <w:top w:val="none" w:sz="0" w:space="0" w:color="auto"/>
        <w:left w:val="none" w:sz="0" w:space="0" w:color="auto"/>
        <w:bottom w:val="none" w:sz="0" w:space="0" w:color="auto"/>
        <w:right w:val="none" w:sz="0" w:space="0" w:color="auto"/>
      </w:divBdr>
    </w:div>
    <w:div w:id="134611177">
      <w:bodyDiv w:val="1"/>
      <w:marLeft w:val="0"/>
      <w:marRight w:val="0"/>
      <w:marTop w:val="0"/>
      <w:marBottom w:val="0"/>
      <w:divBdr>
        <w:top w:val="none" w:sz="0" w:space="0" w:color="auto"/>
        <w:left w:val="none" w:sz="0" w:space="0" w:color="auto"/>
        <w:bottom w:val="none" w:sz="0" w:space="0" w:color="auto"/>
        <w:right w:val="none" w:sz="0" w:space="0" w:color="auto"/>
      </w:divBdr>
    </w:div>
    <w:div w:id="160319916">
      <w:bodyDiv w:val="1"/>
      <w:marLeft w:val="0"/>
      <w:marRight w:val="0"/>
      <w:marTop w:val="0"/>
      <w:marBottom w:val="0"/>
      <w:divBdr>
        <w:top w:val="none" w:sz="0" w:space="0" w:color="auto"/>
        <w:left w:val="none" w:sz="0" w:space="0" w:color="auto"/>
        <w:bottom w:val="none" w:sz="0" w:space="0" w:color="auto"/>
        <w:right w:val="none" w:sz="0" w:space="0" w:color="auto"/>
      </w:divBdr>
    </w:div>
    <w:div w:id="392310489">
      <w:bodyDiv w:val="1"/>
      <w:marLeft w:val="0"/>
      <w:marRight w:val="0"/>
      <w:marTop w:val="0"/>
      <w:marBottom w:val="0"/>
      <w:divBdr>
        <w:top w:val="none" w:sz="0" w:space="0" w:color="auto"/>
        <w:left w:val="none" w:sz="0" w:space="0" w:color="auto"/>
        <w:bottom w:val="none" w:sz="0" w:space="0" w:color="auto"/>
        <w:right w:val="none" w:sz="0" w:space="0" w:color="auto"/>
      </w:divBdr>
    </w:div>
    <w:div w:id="418330122">
      <w:bodyDiv w:val="1"/>
      <w:marLeft w:val="0"/>
      <w:marRight w:val="0"/>
      <w:marTop w:val="0"/>
      <w:marBottom w:val="0"/>
      <w:divBdr>
        <w:top w:val="none" w:sz="0" w:space="0" w:color="auto"/>
        <w:left w:val="none" w:sz="0" w:space="0" w:color="auto"/>
        <w:bottom w:val="none" w:sz="0" w:space="0" w:color="auto"/>
        <w:right w:val="none" w:sz="0" w:space="0" w:color="auto"/>
      </w:divBdr>
    </w:div>
    <w:div w:id="475149830">
      <w:bodyDiv w:val="1"/>
      <w:marLeft w:val="0"/>
      <w:marRight w:val="0"/>
      <w:marTop w:val="0"/>
      <w:marBottom w:val="0"/>
      <w:divBdr>
        <w:top w:val="none" w:sz="0" w:space="0" w:color="auto"/>
        <w:left w:val="none" w:sz="0" w:space="0" w:color="auto"/>
        <w:bottom w:val="none" w:sz="0" w:space="0" w:color="auto"/>
        <w:right w:val="none" w:sz="0" w:space="0" w:color="auto"/>
      </w:divBdr>
    </w:div>
    <w:div w:id="550728035">
      <w:bodyDiv w:val="1"/>
      <w:marLeft w:val="0"/>
      <w:marRight w:val="0"/>
      <w:marTop w:val="0"/>
      <w:marBottom w:val="0"/>
      <w:divBdr>
        <w:top w:val="none" w:sz="0" w:space="0" w:color="auto"/>
        <w:left w:val="none" w:sz="0" w:space="0" w:color="auto"/>
        <w:bottom w:val="none" w:sz="0" w:space="0" w:color="auto"/>
        <w:right w:val="none" w:sz="0" w:space="0" w:color="auto"/>
      </w:divBdr>
    </w:div>
    <w:div w:id="573392773">
      <w:bodyDiv w:val="1"/>
      <w:marLeft w:val="0"/>
      <w:marRight w:val="0"/>
      <w:marTop w:val="0"/>
      <w:marBottom w:val="0"/>
      <w:divBdr>
        <w:top w:val="none" w:sz="0" w:space="0" w:color="auto"/>
        <w:left w:val="none" w:sz="0" w:space="0" w:color="auto"/>
        <w:bottom w:val="none" w:sz="0" w:space="0" w:color="auto"/>
        <w:right w:val="none" w:sz="0" w:space="0" w:color="auto"/>
      </w:divBdr>
    </w:div>
    <w:div w:id="578321372">
      <w:bodyDiv w:val="1"/>
      <w:marLeft w:val="0"/>
      <w:marRight w:val="0"/>
      <w:marTop w:val="0"/>
      <w:marBottom w:val="0"/>
      <w:divBdr>
        <w:top w:val="none" w:sz="0" w:space="0" w:color="auto"/>
        <w:left w:val="none" w:sz="0" w:space="0" w:color="auto"/>
        <w:bottom w:val="none" w:sz="0" w:space="0" w:color="auto"/>
        <w:right w:val="none" w:sz="0" w:space="0" w:color="auto"/>
      </w:divBdr>
    </w:div>
    <w:div w:id="633633246">
      <w:bodyDiv w:val="1"/>
      <w:marLeft w:val="0"/>
      <w:marRight w:val="0"/>
      <w:marTop w:val="0"/>
      <w:marBottom w:val="0"/>
      <w:divBdr>
        <w:top w:val="none" w:sz="0" w:space="0" w:color="auto"/>
        <w:left w:val="none" w:sz="0" w:space="0" w:color="auto"/>
        <w:bottom w:val="none" w:sz="0" w:space="0" w:color="auto"/>
        <w:right w:val="none" w:sz="0" w:space="0" w:color="auto"/>
      </w:divBdr>
    </w:div>
    <w:div w:id="673384248">
      <w:bodyDiv w:val="1"/>
      <w:marLeft w:val="0"/>
      <w:marRight w:val="0"/>
      <w:marTop w:val="0"/>
      <w:marBottom w:val="0"/>
      <w:divBdr>
        <w:top w:val="none" w:sz="0" w:space="0" w:color="auto"/>
        <w:left w:val="none" w:sz="0" w:space="0" w:color="auto"/>
        <w:bottom w:val="none" w:sz="0" w:space="0" w:color="auto"/>
        <w:right w:val="none" w:sz="0" w:space="0" w:color="auto"/>
      </w:divBdr>
    </w:div>
    <w:div w:id="868756218">
      <w:bodyDiv w:val="1"/>
      <w:marLeft w:val="0"/>
      <w:marRight w:val="0"/>
      <w:marTop w:val="0"/>
      <w:marBottom w:val="0"/>
      <w:divBdr>
        <w:top w:val="none" w:sz="0" w:space="0" w:color="auto"/>
        <w:left w:val="none" w:sz="0" w:space="0" w:color="auto"/>
        <w:bottom w:val="none" w:sz="0" w:space="0" w:color="auto"/>
        <w:right w:val="none" w:sz="0" w:space="0" w:color="auto"/>
      </w:divBdr>
    </w:div>
    <w:div w:id="875046415">
      <w:bodyDiv w:val="1"/>
      <w:marLeft w:val="0"/>
      <w:marRight w:val="0"/>
      <w:marTop w:val="0"/>
      <w:marBottom w:val="0"/>
      <w:divBdr>
        <w:top w:val="none" w:sz="0" w:space="0" w:color="auto"/>
        <w:left w:val="none" w:sz="0" w:space="0" w:color="auto"/>
        <w:bottom w:val="none" w:sz="0" w:space="0" w:color="auto"/>
        <w:right w:val="none" w:sz="0" w:space="0" w:color="auto"/>
      </w:divBdr>
    </w:div>
    <w:div w:id="888567256">
      <w:bodyDiv w:val="1"/>
      <w:marLeft w:val="0"/>
      <w:marRight w:val="0"/>
      <w:marTop w:val="0"/>
      <w:marBottom w:val="0"/>
      <w:divBdr>
        <w:top w:val="none" w:sz="0" w:space="0" w:color="auto"/>
        <w:left w:val="none" w:sz="0" w:space="0" w:color="auto"/>
        <w:bottom w:val="none" w:sz="0" w:space="0" w:color="auto"/>
        <w:right w:val="none" w:sz="0" w:space="0" w:color="auto"/>
      </w:divBdr>
    </w:div>
    <w:div w:id="931012600">
      <w:bodyDiv w:val="1"/>
      <w:marLeft w:val="0"/>
      <w:marRight w:val="0"/>
      <w:marTop w:val="0"/>
      <w:marBottom w:val="0"/>
      <w:divBdr>
        <w:top w:val="none" w:sz="0" w:space="0" w:color="auto"/>
        <w:left w:val="none" w:sz="0" w:space="0" w:color="auto"/>
        <w:bottom w:val="none" w:sz="0" w:space="0" w:color="auto"/>
        <w:right w:val="none" w:sz="0" w:space="0" w:color="auto"/>
      </w:divBdr>
    </w:div>
    <w:div w:id="937448204">
      <w:bodyDiv w:val="1"/>
      <w:marLeft w:val="0"/>
      <w:marRight w:val="0"/>
      <w:marTop w:val="0"/>
      <w:marBottom w:val="0"/>
      <w:divBdr>
        <w:top w:val="none" w:sz="0" w:space="0" w:color="auto"/>
        <w:left w:val="none" w:sz="0" w:space="0" w:color="auto"/>
        <w:bottom w:val="none" w:sz="0" w:space="0" w:color="auto"/>
        <w:right w:val="none" w:sz="0" w:space="0" w:color="auto"/>
      </w:divBdr>
    </w:div>
    <w:div w:id="958225089">
      <w:bodyDiv w:val="1"/>
      <w:marLeft w:val="0"/>
      <w:marRight w:val="0"/>
      <w:marTop w:val="0"/>
      <w:marBottom w:val="0"/>
      <w:divBdr>
        <w:top w:val="none" w:sz="0" w:space="0" w:color="auto"/>
        <w:left w:val="none" w:sz="0" w:space="0" w:color="auto"/>
        <w:bottom w:val="none" w:sz="0" w:space="0" w:color="auto"/>
        <w:right w:val="none" w:sz="0" w:space="0" w:color="auto"/>
      </w:divBdr>
    </w:div>
    <w:div w:id="990908201">
      <w:bodyDiv w:val="1"/>
      <w:marLeft w:val="0"/>
      <w:marRight w:val="0"/>
      <w:marTop w:val="0"/>
      <w:marBottom w:val="0"/>
      <w:divBdr>
        <w:top w:val="none" w:sz="0" w:space="0" w:color="auto"/>
        <w:left w:val="none" w:sz="0" w:space="0" w:color="auto"/>
        <w:bottom w:val="none" w:sz="0" w:space="0" w:color="auto"/>
        <w:right w:val="none" w:sz="0" w:space="0" w:color="auto"/>
      </w:divBdr>
    </w:div>
    <w:div w:id="1009991128">
      <w:bodyDiv w:val="1"/>
      <w:marLeft w:val="0"/>
      <w:marRight w:val="0"/>
      <w:marTop w:val="0"/>
      <w:marBottom w:val="0"/>
      <w:divBdr>
        <w:top w:val="none" w:sz="0" w:space="0" w:color="auto"/>
        <w:left w:val="none" w:sz="0" w:space="0" w:color="auto"/>
        <w:bottom w:val="none" w:sz="0" w:space="0" w:color="auto"/>
        <w:right w:val="none" w:sz="0" w:space="0" w:color="auto"/>
      </w:divBdr>
    </w:div>
    <w:div w:id="1010765018">
      <w:bodyDiv w:val="1"/>
      <w:marLeft w:val="0"/>
      <w:marRight w:val="0"/>
      <w:marTop w:val="0"/>
      <w:marBottom w:val="0"/>
      <w:divBdr>
        <w:top w:val="none" w:sz="0" w:space="0" w:color="auto"/>
        <w:left w:val="none" w:sz="0" w:space="0" w:color="auto"/>
        <w:bottom w:val="none" w:sz="0" w:space="0" w:color="auto"/>
        <w:right w:val="none" w:sz="0" w:space="0" w:color="auto"/>
      </w:divBdr>
    </w:div>
    <w:div w:id="1128083217">
      <w:bodyDiv w:val="1"/>
      <w:marLeft w:val="0"/>
      <w:marRight w:val="0"/>
      <w:marTop w:val="0"/>
      <w:marBottom w:val="0"/>
      <w:divBdr>
        <w:top w:val="none" w:sz="0" w:space="0" w:color="auto"/>
        <w:left w:val="none" w:sz="0" w:space="0" w:color="auto"/>
        <w:bottom w:val="none" w:sz="0" w:space="0" w:color="auto"/>
        <w:right w:val="none" w:sz="0" w:space="0" w:color="auto"/>
      </w:divBdr>
    </w:div>
    <w:div w:id="1139110429">
      <w:bodyDiv w:val="1"/>
      <w:marLeft w:val="0"/>
      <w:marRight w:val="0"/>
      <w:marTop w:val="0"/>
      <w:marBottom w:val="0"/>
      <w:divBdr>
        <w:top w:val="none" w:sz="0" w:space="0" w:color="auto"/>
        <w:left w:val="none" w:sz="0" w:space="0" w:color="auto"/>
        <w:bottom w:val="none" w:sz="0" w:space="0" w:color="auto"/>
        <w:right w:val="none" w:sz="0" w:space="0" w:color="auto"/>
      </w:divBdr>
    </w:div>
    <w:div w:id="1191263000">
      <w:bodyDiv w:val="1"/>
      <w:marLeft w:val="0"/>
      <w:marRight w:val="0"/>
      <w:marTop w:val="0"/>
      <w:marBottom w:val="0"/>
      <w:divBdr>
        <w:top w:val="none" w:sz="0" w:space="0" w:color="auto"/>
        <w:left w:val="none" w:sz="0" w:space="0" w:color="auto"/>
        <w:bottom w:val="none" w:sz="0" w:space="0" w:color="auto"/>
        <w:right w:val="none" w:sz="0" w:space="0" w:color="auto"/>
      </w:divBdr>
    </w:div>
    <w:div w:id="1255895649">
      <w:bodyDiv w:val="1"/>
      <w:marLeft w:val="0"/>
      <w:marRight w:val="0"/>
      <w:marTop w:val="0"/>
      <w:marBottom w:val="0"/>
      <w:divBdr>
        <w:top w:val="none" w:sz="0" w:space="0" w:color="auto"/>
        <w:left w:val="none" w:sz="0" w:space="0" w:color="auto"/>
        <w:bottom w:val="none" w:sz="0" w:space="0" w:color="auto"/>
        <w:right w:val="none" w:sz="0" w:space="0" w:color="auto"/>
      </w:divBdr>
    </w:div>
    <w:div w:id="1266309251">
      <w:bodyDiv w:val="1"/>
      <w:marLeft w:val="0"/>
      <w:marRight w:val="0"/>
      <w:marTop w:val="0"/>
      <w:marBottom w:val="0"/>
      <w:divBdr>
        <w:top w:val="none" w:sz="0" w:space="0" w:color="auto"/>
        <w:left w:val="none" w:sz="0" w:space="0" w:color="auto"/>
        <w:bottom w:val="none" w:sz="0" w:space="0" w:color="auto"/>
        <w:right w:val="none" w:sz="0" w:space="0" w:color="auto"/>
      </w:divBdr>
    </w:div>
    <w:div w:id="1356925596">
      <w:bodyDiv w:val="1"/>
      <w:marLeft w:val="0"/>
      <w:marRight w:val="0"/>
      <w:marTop w:val="0"/>
      <w:marBottom w:val="0"/>
      <w:divBdr>
        <w:top w:val="none" w:sz="0" w:space="0" w:color="auto"/>
        <w:left w:val="none" w:sz="0" w:space="0" w:color="auto"/>
        <w:bottom w:val="none" w:sz="0" w:space="0" w:color="auto"/>
        <w:right w:val="none" w:sz="0" w:space="0" w:color="auto"/>
      </w:divBdr>
    </w:div>
    <w:div w:id="1363751893">
      <w:bodyDiv w:val="1"/>
      <w:marLeft w:val="0"/>
      <w:marRight w:val="0"/>
      <w:marTop w:val="0"/>
      <w:marBottom w:val="0"/>
      <w:divBdr>
        <w:top w:val="none" w:sz="0" w:space="0" w:color="auto"/>
        <w:left w:val="none" w:sz="0" w:space="0" w:color="auto"/>
        <w:bottom w:val="none" w:sz="0" w:space="0" w:color="auto"/>
        <w:right w:val="none" w:sz="0" w:space="0" w:color="auto"/>
      </w:divBdr>
    </w:div>
    <w:div w:id="1365130232">
      <w:bodyDiv w:val="1"/>
      <w:marLeft w:val="0"/>
      <w:marRight w:val="0"/>
      <w:marTop w:val="0"/>
      <w:marBottom w:val="0"/>
      <w:divBdr>
        <w:top w:val="none" w:sz="0" w:space="0" w:color="auto"/>
        <w:left w:val="none" w:sz="0" w:space="0" w:color="auto"/>
        <w:bottom w:val="none" w:sz="0" w:space="0" w:color="auto"/>
        <w:right w:val="none" w:sz="0" w:space="0" w:color="auto"/>
      </w:divBdr>
    </w:div>
    <w:div w:id="1856530128">
      <w:bodyDiv w:val="1"/>
      <w:marLeft w:val="0"/>
      <w:marRight w:val="0"/>
      <w:marTop w:val="0"/>
      <w:marBottom w:val="0"/>
      <w:divBdr>
        <w:top w:val="none" w:sz="0" w:space="0" w:color="auto"/>
        <w:left w:val="none" w:sz="0" w:space="0" w:color="auto"/>
        <w:bottom w:val="none" w:sz="0" w:space="0" w:color="auto"/>
        <w:right w:val="none" w:sz="0" w:space="0" w:color="auto"/>
      </w:divBdr>
    </w:div>
    <w:div w:id="1862156989">
      <w:bodyDiv w:val="1"/>
      <w:marLeft w:val="0"/>
      <w:marRight w:val="0"/>
      <w:marTop w:val="0"/>
      <w:marBottom w:val="0"/>
      <w:divBdr>
        <w:top w:val="none" w:sz="0" w:space="0" w:color="auto"/>
        <w:left w:val="none" w:sz="0" w:space="0" w:color="auto"/>
        <w:bottom w:val="none" w:sz="0" w:space="0" w:color="auto"/>
        <w:right w:val="none" w:sz="0" w:space="0" w:color="auto"/>
      </w:divBdr>
    </w:div>
    <w:div w:id="1864443323">
      <w:bodyDiv w:val="1"/>
      <w:marLeft w:val="0"/>
      <w:marRight w:val="0"/>
      <w:marTop w:val="0"/>
      <w:marBottom w:val="0"/>
      <w:divBdr>
        <w:top w:val="none" w:sz="0" w:space="0" w:color="auto"/>
        <w:left w:val="none" w:sz="0" w:space="0" w:color="auto"/>
        <w:bottom w:val="none" w:sz="0" w:space="0" w:color="auto"/>
        <w:right w:val="none" w:sz="0" w:space="0" w:color="auto"/>
      </w:divBdr>
    </w:div>
    <w:div w:id="1866555947">
      <w:bodyDiv w:val="1"/>
      <w:marLeft w:val="0"/>
      <w:marRight w:val="0"/>
      <w:marTop w:val="0"/>
      <w:marBottom w:val="0"/>
      <w:divBdr>
        <w:top w:val="none" w:sz="0" w:space="0" w:color="auto"/>
        <w:left w:val="none" w:sz="0" w:space="0" w:color="auto"/>
        <w:bottom w:val="none" w:sz="0" w:space="0" w:color="auto"/>
        <w:right w:val="none" w:sz="0" w:space="0" w:color="auto"/>
      </w:divBdr>
    </w:div>
    <w:div w:id="1880120916">
      <w:bodyDiv w:val="1"/>
      <w:marLeft w:val="0"/>
      <w:marRight w:val="0"/>
      <w:marTop w:val="0"/>
      <w:marBottom w:val="0"/>
      <w:divBdr>
        <w:top w:val="none" w:sz="0" w:space="0" w:color="auto"/>
        <w:left w:val="none" w:sz="0" w:space="0" w:color="auto"/>
        <w:bottom w:val="none" w:sz="0" w:space="0" w:color="auto"/>
        <w:right w:val="none" w:sz="0" w:space="0" w:color="auto"/>
      </w:divBdr>
    </w:div>
    <w:div w:id="1915965758">
      <w:bodyDiv w:val="1"/>
      <w:marLeft w:val="0"/>
      <w:marRight w:val="0"/>
      <w:marTop w:val="0"/>
      <w:marBottom w:val="0"/>
      <w:divBdr>
        <w:top w:val="none" w:sz="0" w:space="0" w:color="auto"/>
        <w:left w:val="none" w:sz="0" w:space="0" w:color="auto"/>
        <w:bottom w:val="none" w:sz="0" w:space="0" w:color="auto"/>
        <w:right w:val="none" w:sz="0" w:space="0" w:color="auto"/>
      </w:divBdr>
    </w:div>
    <w:div w:id="1932202379">
      <w:bodyDiv w:val="1"/>
      <w:marLeft w:val="0"/>
      <w:marRight w:val="0"/>
      <w:marTop w:val="0"/>
      <w:marBottom w:val="0"/>
      <w:divBdr>
        <w:top w:val="none" w:sz="0" w:space="0" w:color="auto"/>
        <w:left w:val="none" w:sz="0" w:space="0" w:color="auto"/>
        <w:bottom w:val="none" w:sz="0" w:space="0" w:color="auto"/>
        <w:right w:val="none" w:sz="0" w:space="0" w:color="auto"/>
      </w:divBdr>
    </w:div>
    <w:div w:id="1951348934">
      <w:bodyDiv w:val="1"/>
      <w:marLeft w:val="0"/>
      <w:marRight w:val="0"/>
      <w:marTop w:val="0"/>
      <w:marBottom w:val="0"/>
      <w:divBdr>
        <w:top w:val="none" w:sz="0" w:space="0" w:color="auto"/>
        <w:left w:val="none" w:sz="0" w:space="0" w:color="auto"/>
        <w:bottom w:val="none" w:sz="0" w:space="0" w:color="auto"/>
        <w:right w:val="none" w:sz="0" w:space="0" w:color="auto"/>
      </w:divBdr>
    </w:div>
    <w:div w:id="1951888333">
      <w:bodyDiv w:val="1"/>
      <w:marLeft w:val="0"/>
      <w:marRight w:val="0"/>
      <w:marTop w:val="0"/>
      <w:marBottom w:val="0"/>
      <w:divBdr>
        <w:top w:val="none" w:sz="0" w:space="0" w:color="auto"/>
        <w:left w:val="none" w:sz="0" w:space="0" w:color="auto"/>
        <w:bottom w:val="none" w:sz="0" w:space="0" w:color="auto"/>
        <w:right w:val="none" w:sz="0" w:space="0" w:color="auto"/>
      </w:divBdr>
    </w:div>
    <w:div w:id="1981381692">
      <w:bodyDiv w:val="1"/>
      <w:marLeft w:val="0"/>
      <w:marRight w:val="0"/>
      <w:marTop w:val="0"/>
      <w:marBottom w:val="0"/>
      <w:divBdr>
        <w:top w:val="none" w:sz="0" w:space="0" w:color="auto"/>
        <w:left w:val="none" w:sz="0" w:space="0" w:color="auto"/>
        <w:bottom w:val="none" w:sz="0" w:space="0" w:color="auto"/>
        <w:right w:val="none" w:sz="0" w:space="0" w:color="auto"/>
      </w:divBdr>
    </w:div>
    <w:div w:id="2053964993">
      <w:bodyDiv w:val="1"/>
      <w:marLeft w:val="0"/>
      <w:marRight w:val="0"/>
      <w:marTop w:val="0"/>
      <w:marBottom w:val="0"/>
      <w:divBdr>
        <w:top w:val="none" w:sz="0" w:space="0" w:color="auto"/>
        <w:left w:val="none" w:sz="0" w:space="0" w:color="auto"/>
        <w:bottom w:val="none" w:sz="0" w:space="0" w:color="auto"/>
        <w:right w:val="none" w:sz="0" w:space="0" w:color="auto"/>
      </w:divBdr>
    </w:div>
    <w:div w:id="21015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powietrze.gios.gov.pl/" TargetMode="External"/><Relationship Id="rId26" Type="http://schemas.openxmlformats.org/officeDocument/2006/relationships/hyperlink" Target="http://powietrze.gios.gov.pl/pjp/current/station_details/info/605" TargetMode="External"/><Relationship Id="rId39" Type="http://schemas.openxmlformats.org/officeDocument/2006/relationships/image" Target="media/image13.jpeg"/><Relationship Id="rId21" Type="http://schemas.openxmlformats.org/officeDocument/2006/relationships/hyperlink" Target="http://powietrze.gios.gov.pl/" TargetMode="External"/><Relationship Id="rId34" Type="http://schemas.openxmlformats.org/officeDocument/2006/relationships/hyperlink" Target="https://www.komunikacja.bialystok.pl/?page=rozklad_jazdy" TargetMode="External"/><Relationship Id="rId42" Type="http://schemas.openxmlformats.org/officeDocument/2006/relationships/chart" Target="charts/chart9.xml"/><Relationship Id="rId47" Type="http://schemas.openxmlformats.org/officeDocument/2006/relationships/chart" Target="charts/chart14.xml"/><Relationship Id="rId50" Type="http://schemas.openxmlformats.org/officeDocument/2006/relationships/image" Target="media/image15.jpeg"/><Relationship Id="rId55" Type="http://schemas.openxmlformats.org/officeDocument/2006/relationships/image" Target="media/image19.png"/><Relationship Id="rId63" Type="http://schemas.openxmlformats.org/officeDocument/2006/relationships/footer" Target="footer4.xml"/><Relationship Id="rId68" Type="http://schemas.openxmlformats.org/officeDocument/2006/relationships/fontTable" Target="fontTable.xml"/><Relationship Id="rId7" Type="http://schemas.openxmlformats.org/officeDocument/2006/relationships/endnotes" Target="endnotes.xml"/><Relationship Id="rId71"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tif"/><Relationship Id="rId32" Type="http://schemas.openxmlformats.org/officeDocument/2006/relationships/chart" Target="charts/chart5.xml"/><Relationship Id="rId37" Type="http://schemas.openxmlformats.org/officeDocument/2006/relationships/image" Target="media/image12.jpeg"/><Relationship Id="rId40" Type="http://schemas.openxmlformats.org/officeDocument/2006/relationships/image" Target="media/image14.jpeg"/><Relationship Id="rId45" Type="http://schemas.openxmlformats.org/officeDocument/2006/relationships/chart" Target="charts/chart12.xml"/><Relationship Id="rId53" Type="http://schemas.openxmlformats.org/officeDocument/2006/relationships/image" Target="media/image17.jpeg"/><Relationship Id="rId58" Type="http://schemas.openxmlformats.org/officeDocument/2006/relationships/header" Target="header2.xml"/><Relationship Id="rId66"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powietrze.gios.gov.pl/" TargetMode="External"/><Relationship Id="rId28" Type="http://schemas.openxmlformats.org/officeDocument/2006/relationships/image" Target="media/image11.jpeg"/><Relationship Id="rId36" Type="http://schemas.openxmlformats.org/officeDocument/2006/relationships/chart" Target="charts/chart7.xml"/><Relationship Id="rId49" Type="http://schemas.openxmlformats.org/officeDocument/2006/relationships/chart" Target="charts/chart16.xml"/><Relationship Id="rId57" Type="http://schemas.openxmlformats.org/officeDocument/2006/relationships/header" Target="header1.xml"/><Relationship Id="rId61" Type="http://schemas.openxmlformats.org/officeDocument/2006/relationships/header" Target="header3.xml"/><Relationship Id="rId10" Type="http://schemas.openxmlformats.org/officeDocument/2006/relationships/image" Target="media/image2.gif"/><Relationship Id="rId19" Type="http://schemas.openxmlformats.org/officeDocument/2006/relationships/chart" Target="charts/chart1.xml"/><Relationship Id="rId31" Type="http://schemas.openxmlformats.org/officeDocument/2006/relationships/chart" Target="charts/chart4.xml"/><Relationship Id="rId44" Type="http://schemas.openxmlformats.org/officeDocument/2006/relationships/chart" Target="charts/chart11.xml"/><Relationship Id="rId52" Type="http://schemas.openxmlformats.org/officeDocument/2006/relationships/image" Target="media/image16.png"/><Relationship Id="rId60" Type="http://schemas.openxmlformats.org/officeDocument/2006/relationships/footer" Target="footer2.xml"/><Relationship Id="rId65" Type="http://schemas.openxmlformats.org/officeDocument/2006/relationships/hyperlink" Target="https://elektrowoz.pl/ladowarki/"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hyperlink" Target="https://powietrze.gios.gov.pl/pjp/content/annual_assessment_air_acceptable_level" TargetMode="External"/><Relationship Id="rId27" Type="http://schemas.openxmlformats.org/officeDocument/2006/relationships/hyperlink" Target="http://powietrze.gios.gov.pl/pjp/current/station_details/info/609" TargetMode="External"/><Relationship Id="rId30" Type="http://schemas.openxmlformats.org/officeDocument/2006/relationships/hyperlink" Target="https://bdl.stat.gov.pl/BDL/dane/teryt/tablica" TargetMode="External"/><Relationship Id="rId35" Type="http://schemas.openxmlformats.org/officeDocument/2006/relationships/chart" Target="charts/chart6.xml"/><Relationship Id="rId43" Type="http://schemas.openxmlformats.org/officeDocument/2006/relationships/chart" Target="charts/chart10.xml"/><Relationship Id="rId48" Type="http://schemas.openxmlformats.org/officeDocument/2006/relationships/chart" Target="charts/chart15.xml"/><Relationship Id="rId56" Type="http://schemas.openxmlformats.org/officeDocument/2006/relationships/hyperlink" Target="mailto:konsultacje@um.bialystok.pl" TargetMode="External"/><Relationship Id="rId64" Type="http://schemas.openxmlformats.org/officeDocument/2006/relationships/footer" Target="footer5.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17.xml"/><Relationship Id="rId3" Type="http://schemas.openxmlformats.org/officeDocument/2006/relationships/styles" Target="styles.xml"/><Relationship Id="rId12" Type="http://schemas.openxmlformats.org/officeDocument/2006/relationships/image" Target="media/image4.gif"/><Relationship Id="rId17" Type="http://schemas.openxmlformats.org/officeDocument/2006/relationships/image" Target="media/image9.jpg"/><Relationship Id="rId25" Type="http://schemas.openxmlformats.org/officeDocument/2006/relationships/hyperlink" Target="http://powietrze.gios.gov.pl/pjp/current" TargetMode="External"/><Relationship Id="rId33" Type="http://schemas.openxmlformats.org/officeDocument/2006/relationships/hyperlink" Target="https://www.komunikacja.bialystok.pl/?page=rozklad_jazdy" TargetMode="External"/><Relationship Id="rId38" Type="http://schemas.openxmlformats.org/officeDocument/2006/relationships/hyperlink" Target="http://www.szr.bialystok.pl" TargetMode="External"/><Relationship Id="rId46" Type="http://schemas.openxmlformats.org/officeDocument/2006/relationships/chart" Target="charts/chart13.xml"/><Relationship Id="rId59" Type="http://schemas.openxmlformats.org/officeDocument/2006/relationships/footer" Target="footer1.xml"/><Relationship Id="rId67" Type="http://schemas.openxmlformats.org/officeDocument/2006/relationships/footer" Target="footer7.xml"/><Relationship Id="rId20" Type="http://schemas.openxmlformats.org/officeDocument/2006/relationships/chart" Target="charts/chart2.xml"/><Relationship Id="rId41" Type="http://schemas.openxmlformats.org/officeDocument/2006/relationships/chart" Target="charts/chart8.xml"/><Relationship Id="rId54" Type="http://schemas.openxmlformats.org/officeDocument/2006/relationships/image" Target="media/image18.PNG"/><Relationship Id="rId6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olarisbus.com/pl/pojazdy/napedy-zeroemisyjne/grupa-urbino-electric" TargetMode="External"/><Relationship Id="rId3" Type="http://schemas.openxmlformats.org/officeDocument/2006/relationships/hyperlink" Target="https://bikerbialystok.pl/" TargetMode="External"/><Relationship Id="rId7" Type="http://schemas.openxmlformats.org/officeDocument/2006/relationships/hyperlink" Target="https://www.orpa.pl/ladowanie-co-musisz-wiedziec/" TargetMode="External"/><Relationship Id="rId2" Type="http://schemas.openxmlformats.org/officeDocument/2006/relationships/hyperlink" Target="https://bialystok.stat.gov.pl/" TargetMode="External"/><Relationship Id="rId1" Type="http://schemas.openxmlformats.org/officeDocument/2006/relationships/hyperlink" Target="http://atrakcjepodlasia.pl/atrakcje-turystyczne/bialystok/" TargetMode="External"/><Relationship Id="rId6" Type="http://schemas.openxmlformats.org/officeDocument/2006/relationships/hyperlink" Target="https://www.transport-publiczny.pl/wiadomosci/poznan-solaris-zaprezentowal-autobus-wodorowy-62656.html" TargetMode="External"/><Relationship Id="rId11" Type="http://schemas.openxmlformats.org/officeDocument/2006/relationships/hyperlink" Target="https://www.funduszeeuropejskie.gov.pl/strony/o-funduszach/fundusze-europejskie-2021-2027/" TargetMode="External"/><Relationship Id="rId5" Type="http://schemas.openxmlformats.org/officeDocument/2006/relationships/hyperlink" Target="https://www.solarisbus.com/pl/pojazdy/napedy-zeroemisyjne/hydrogen" TargetMode="External"/><Relationship Id="rId10" Type="http://schemas.openxmlformats.org/officeDocument/2006/relationships/hyperlink" Target="https://zdm.waw.pl/status-prawny/" TargetMode="External"/><Relationship Id="rId4" Type="http://schemas.openxmlformats.org/officeDocument/2006/relationships/hyperlink" Target="https://bdl.stat.gov.pl/BDL/dane/teryt/tablica" TargetMode="External"/><Relationship Id="rId9" Type="http://schemas.openxmlformats.org/officeDocument/2006/relationships/hyperlink" Target="https://pgene.pl/Obszary-dzialalnosci"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sekretariat\Desktop\Elektro\Bia&#322;ystok%20elektromobilno&#347;&#263;%20dane%20Excel%20analiza%20-%20najaktualniejsze.xlsx" TargetMode="External"/><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ekretariat\Desktop\Elektro%20Bia&#322;ystok\Bia&#322;ystok%20elektromobilno&#347;&#263;%20dane%20Excel%20analiza%20-%20najaktualniejsze.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20(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20(1).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9.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C:\Users\sekretariat\Desktop\Elektro%20Bia&#322;ystok\Bia&#322;ystok%20elektromobilno&#347;&#263;%20dane%20Excel%20analiza%20-%20najaktualniejsze.xlsx" TargetMode="External"/><Relationship Id="rId2" Type="http://schemas.microsoft.com/office/2011/relationships/chartColorStyle" Target="colors3.xml"/><Relationship Id="rId1" Type="http://schemas.microsoft.com/office/2011/relationships/chartStyle" Target="style3.xm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file:///C:\Users\A\Documents\Rozne\SRE\Bialystok\BIKeR\dane%20biker%202019.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 </a:t>
            </a:r>
          </a:p>
        </c:rich>
      </c:tx>
      <c:overlay val="0"/>
      <c:spPr>
        <a:noFill/>
        <a:ln>
          <a:noFill/>
        </a:ln>
        <a:effectLst/>
      </c:spPr>
    </c:title>
    <c:autoTitleDeleted val="0"/>
    <c:plotArea>
      <c:layout>
        <c:manualLayout>
          <c:layoutTarget val="inner"/>
          <c:xMode val="edge"/>
          <c:yMode val="edge"/>
          <c:x val="5.7239722646609474E-2"/>
          <c:y val="6.4377133105802051E-2"/>
          <c:w val="0.91649162063697265"/>
          <c:h val="0.63080843030286748"/>
        </c:manualLayout>
      </c:layout>
      <c:lineChart>
        <c:grouping val="standard"/>
        <c:varyColors val="0"/>
        <c:ser>
          <c:idx val="0"/>
          <c:order val="0"/>
          <c:tx>
            <c:strRef>
              <c:f>'Śr PM10 i 2,5'!$K$48:$K$49</c:f>
              <c:strCache>
                <c:ptCount val="1"/>
                <c:pt idx="0">
                  <c:v>CO [mg/m3]</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2,5'!$K$50:$K$62</c:f>
              <c:numCache>
                <c:formatCode>General</c:formatCode>
                <c:ptCount val="13"/>
                <c:pt idx="0">
                  <c:v>0.4</c:v>
                </c:pt>
                <c:pt idx="1">
                  <c:v>0.4</c:v>
                </c:pt>
                <c:pt idx="2">
                  <c:v>0.4</c:v>
                </c:pt>
                <c:pt idx="3">
                  <c:v>0.4</c:v>
                </c:pt>
                <c:pt idx="4">
                  <c:v>0.4</c:v>
                </c:pt>
                <c:pt idx="5">
                  <c:v>0.30000000000000032</c:v>
                </c:pt>
                <c:pt idx="6">
                  <c:v>0.30000000000000032</c:v>
                </c:pt>
                <c:pt idx="7">
                  <c:v>0.30000000000000032</c:v>
                </c:pt>
                <c:pt idx="8">
                  <c:v>0.30000000000000032</c:v>
                </c:pt>
                <c:pt idx="9">
                  <c:v>0.30000000000000032</c:v>
                </c:pt>
                <c:pt idx="10">
                  <c:v>0.30000000000000032</c:v>
                </c:pt>
                <c:pt idx="11">
                  <c:v>0.30000000000000032</c:v>
                </c:pt>
                <c:pt idx="12">
                  <c:v>0.4</c:v>
                </c:pt>
              </c:numCache>
            </c:numRef>
          </c:val>
          <c:smooth val="0"/>
          <c:extLst xmlns:c16r2="http://schemas.microsoft.com/office/drawing/2015/06/chart">
            <c:ext xmlns:c16="http://schemas.microsoft.com/office/drawing/2014/chart" uri="{C3380CC4-5D6E-409C-BE32-E72D297353CC}">
              <c16:uniqueId val="{00000000-7109-4235-B616-4AF1FAD7BC69}"/>
            </c:ext>
          </c:extLst>
        </c:ser>
        <c:ser>
          <c:idx val="1"/>
          <c:order val="1"/>
          <c:tx>
            <c:strRef>
              <c:f>'Śr PM10 i 2,5'!$L$48:$L$49</c:f>
              <c:strCache>
                <c:ptCount val="1"/>
                <c:pt idx="0">
                  <c:v>NO2 [µg/m3]</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2,5'!$L$50:$L$62</c:f>
              <c:numCache>
                <c:formatCode>General</c:formatCode>
                <c:ptCount val="13"/>
                <c:pt idx="0">
                  <c:v>17.3</c:v>
                </c:pt>
                <c:pt idx="1">
                  <c:v>13.3</c:v>
                </c:pt>
                <c:pt idx="2">
                  <c:v>13.5</c:v>
                </c:pt>
                <c:pt idx="3">
                  <c:v>13.8</c:v>
                </c:pt>
                <c:pt idx="4">
                  <c:v>13.1</c:v>
                </c:pt>
                <c:pt idx="5">
                  <c:v>11.8</c:v>
                </c:pt>
                <c:pt idx="6">
                  <c:v>13.6</c:v>
                </c:pt>
                <c:pt idx="7">
                  <c:v>11.5</c:v>
                </c:pt>
                <c:pt idx="8">
                  <c:v>9.2000000000000011</c:v>
                </c:pt>
                <c:pt idx="9">
                  <c:v>11.3</c:v>
                </c:pt>
                <c:pt idx="10">
                  <c:v>13.9</c:v>
                </c:pt>
                <c:pt idx="11">
                  <c:v>12.5</c:v>
                </c:pt>
                <c:pt idx="12">
                  <c:v>16.600000000000001</c:v>
                </c:pt>
              </c:numCache>
            </c:numRef>
          </c:val>
          <c:smooth val="0"/>
          <c:extLst xmlns:c16r2="http://schemas.microsoft.com/office/drawing/2015/06/chart">
            <c:ext xmlns:c16="http://schemas.microsoft.com/office/drawing/2014/chart" uri="{C3380CC4-5D6E-409C-BE32-E72D297353CC}">
              <c16:uniqueId val="{00000001-7109-4235-B616-4AF1FAD7BC69}"/>
            </c:ext>
          </c:extLst>
        </c:ser>
        <c:ser>
          <c:idx val="2"/>
          <c:order val="2"/>
          <c:tx>
            <c:strRef>
              <c:f>'Śr PM10 i 2,5'!$M$48:$M$49</c:f>
              <c:strCache>
                <c:ptCount val="1"/>
                <c:pt idx="0">
                  <c:v>NOx [µg/m3]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2,5'!$M$50:$M$62</c:f>
              <c:numCache>
                <c:formatCode>General</c:formatCode>
                <c:ptCount val="13"/>
                <c:pt idx="0">
                  <c:v>28.6</c:v>
                </c:pt>
                <c:pt idx="1">
                  <c:v>22.6</c:v>
                </c:pt>
                <c:pt idx="2">
                  <c:v>17.5</c:v>
                </c:pt>
                <c:pt idx="3">
                  <c:v>17.7</c:v>
                </c:pt>
                <c:pt idx="4">
                  <c:v>15.6</c:v>
                </c:pt>
                <c:pt idx="5">
                  <c:v>14.8</c:v>
                </c:pt>
                <c:pt idx="6">
                  <c:v>16</c:v>
                </c:pt>
                <c:pt idx="7">
                  <c:v>14</c:v>
                </c:pt>
                <c:pt idx="8">
                  <c:v>10.6</c:v>
                </c:pt>
                <c:pt idx="9">
                  <c:v>13.8</c:v>
                </c:pt>
                <c:pt idx="10">
                  <c:v>16.5</c:v>
                </c:pt>
                <c:pt idx="11">
                  <c:v>15.9</c:v>
                </c:pt>
                <c:pt idx="12">
                  <c:v>24.2</c:v>
                </c:pt>
              </c:numCache>
            </c:numRef>
          </c:val>
          <c:smooth val="0"/>
          <c:extLst xmlns:c16r2="http://schemas.microsoft.com/office/drawing/2015/06/chart">
            <c:ext xmlns:c16="http://schemas.microsoft.com/office/drawing/2014/chart" uri="{C3380CC4-5D6E-409C-BE32-E72D297353CC}">
              <c16:uniqueId val="{00000002-7109-4235-B616-4AF1FAD7BC69}"/>
            </c:ext>
          </c:extLst>
        </c:ser>
        <c:ser>
          <c:idx val="3"/>
          <c:order val="3"/>
          <c:tx>
            <c:strRef>
              <c:f>'Śr PM10 i 2,5'!$N$48:$N$49</c:f>
              <c:strCache>
                <c:ptCount val="1"/>
                <c:pt idx="0">
                  <c:v>SO2 [µg/m3]</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2,5'!$N$50:$N$62</c:f>
              <c:numCache>
                <c:formatCode>General</c:formatCode>
                <c:ptCount val="13"/>
                <c:pt idx="0">
                  <c:v>1.6</c:v>
                </c:pt>
                <c:pt idx="1">
                  <c:v>1</c:v>
                </c:pt>
                <c:pt idx="2">
                  <c:v>1.2</c:v>
                </c:pt>
                <c:pt idx="3">
                  <c:v>2</c:v>
                </c:pt>
                <c:pt idx="4">
                  <c:v>2</c:v>
                </c:pt>
                <c:pt idx="5">
                  <c:v>1.3</c:v>
                </c:pt>
                <c:pt idx="6">
                  <c:v>1.5</c:v>
                </c:pt>
                <c:pt idx="7">
                  <c:v>0.9</c:v>
                </c:pt>
                <c:pt idx="8">
                  <c:v>1</c:v>
                </c:pt>
                <c:pt idx="9">
                  <c:v>0.8</c:v>
                </c:pt>
                <c:pt idx="10">
                  <c:v>0.9</c:v>
                </c:pt>
                <c:pt idx="11">
                  <c:v>0.8</c:v>
                </c:pt>
                <c:pt idx="12">
                  <c:v>0.9</c:v>
                </c:pt>
              </c:numCache>
            </c:numRef>
          </c:val>
          <c:smooth val="0"/>
          <c:extLst xmlns:c16r2="http://schemas.microsoft.com/office/drawing/2015/06/chart">
            <c:ext xmlns:c16="http://schemas.microsoft.com/office/drawing/2014/chart" uri="{C3380CC4-5D6E-409C-BE32-E72D297353CC}">
              <c16:uniqueId val="{00000003-7109-4235-B616-4AF1FAD7BC69}"/>
            </c:ext>
          </c:extLst>
        </c:ser>
        <c:ser>
          <c:idx val="4"/>
          <c:order val="4"/>
          <c:tx>
            <c:strRef>
              <c:f>'Śr PM10 i 2,5'!$O$48:$O$49</c:f>
              <c:strCache>
                <c:ptCount val="1"/>
                <c:pt idx="0">
                  <c:v>PM10 [µg/m3]</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2,5'!$O$50:$O$62</c:f>
              <c:numCache>
                <c:formatCode>General</c:formatCode>
                <c:ptCount val="13"/>
                <c:pt idx="0">
                  <c:v>31.5</c:v>
                </c:pt>
                <c:pt idx="1">
                  <c:v>29.7</c:v>
                </c:pt>
                <c:pt idx="2">
                  <c:v>19</c:v>
                </c:pt>
                <c:pt idx="3">
                  <c:v>24</c:v>
                </c:pt>
                <c:pt idx="4">
                  <c:v>22.9</c:v>
                </c:pt>
                <c:pt idx="5">
                  <c:v>16.5</c:v>
                </c:pt>
                <c:pt idx="6">
                  <c:v>29.3</c:v>
                </c:pt>
                <c:pt idx="7">
                  <c:v>18.5</c:v>
                </c:pt>
                <c:pt idx="8">
                  <c:v>19.8</c:v>
                </c:pt>
                <c:pt idx="9">
                  <c:v>13.7</c:v>
                </c:pt>
                <c:pt idx="10">
                  <c:v>15.9</c:v>
                </c:pt>
                <c:pt idx="11">
                  <c:v>17.7</c:v>
                </c:pt>
                <c:pt idx="12">
                  <c:v>27.1</c:v>
                </c:pt>
              </c:numCache>
            </c:numRef>
          </c:val>
          <c:smooth val="0"/>
          <c:extLst xmlns:c16r2="http://schemas.microsoft.com/office/drawing/2015/06/chart">
            <c:ext xmlns:c16="http://schemas.microsoft.com/office/drawing/2014/chart" uri="{C3380CC4-5D6E-409C-BE32-E72D297353CC}">
              <c16:uniqueId val="{00000004-7109-4235-B616-4AF1FAD7BC69}"/>
            </c:ext>
          </c:extLst>
        </c:ser>
        <c:ser>
          <c:idx val="5"/>
          <c:order val="5"/>
          <c:tx>
            <c:strRef>
              <c:f>'Śr PM10 i 2,5'!$P$48:$P$49</c:f>
              <c:strCache>
                <c:ptCount val="1"/>
                <c:pt idx="0">
                  <c:v>PM2,5 [µg/m3]</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2,5'!$P$50:$P$62</c:f>
              <c:numCache>
                <c:formatCode>General</c:formatCode>
                <c:ptCount val="13"/>
                <c:pt idx="0">
                  <c:v>21.9</c:v>
                </c:pt>
                <c:pt idx="1">
                  <c:v>24</c:v>
                </c:pt>
                <c:pt idx="2">
                  <c:v>19</c:v>
                </c:pt>
                <c:pt idx="3">
                  <c:v>23.5</c:v>
                </c:pt>
                <c:pt idx="4">
                  <c:v>19.7</c:v>
                </c:pt>
                <c:pt idx="5">
                  <c:v>13.8</c:v>
                </c:pt>
                <c:pt idx="6">
                  <c:v>19.2</c:v>
                </c:pt>
                <c:pt idx="7">
                  <c:v>11.5</c:v>
                </c:pt>
                <c:pt idx="8">
                  <c:v>10.200000000000001</c:v>
                </c:pt>
                <c:pt idx="9">
                  <c:v>7.7</c:v>
                </c:pt>
                <c:pt idx="10">
                  <c:v>9.2000000000000011</c:v>
                </c:pt>
                <c:pt idx="11">
                  <c:v>8.3000000000000007</c:v>
                </c:pt>
                <c:pt idx="12">
                  <c:v>16.600000000000001</c:v>
                </c:pt>
              </c:numCache>
            </c:numRef>
          </c:val>
          <c:smooth val="0"/>
          <c:extLst xmlns:c16r2="http://schemas.microsoft.com/office/drawing/2015/06/chart">
            <c:ext xmlns:c16="http://schemas.microsoft.com/office/drawing/2014/chart" uri="{C3380CC4-5D6E-409C-BE32-E72D297353CC}">
              <c16:uniqueId val="{00000005-7109-4235-B616-4AF1FAD7BC69}"/>
            </c:ext>
          </c:extLst>
        </c:ser>
        <c:ser>
          <c:idx val="6"/>
          <c:order val="6"/>
          <c:tx>
            <c:strRef>
              <c:f>'Śr PM10 i 2,5'!$Q$48:$Q$49</c:f>
              <c:strCache>
                <c:ptCount val="1"/>
                <c:pt idx="0">
                  <c:v>B(a)P [ng/m3]</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2,5'!$Q$50:$Q$62</c:f>
              <c:numCache>
                <c:formatCode>General</c:formatCode>
                <c:ptCount val="13"/>
                <c:pt idx="0">
                  <c:v>1.8</c:v>
                </c:pt>
                <c:pt idx="1">
                  <c:v>2.7</c:v>
                </c:pt>
                <c:pt idx="2">
                  <c:v>1.1000000000000001</c:v>
                </c:pt>
                <c:pt idx="3">
                  <c:v>1.5</c:v>
                </c:pt>
                <c:pt idx="4">
                  <c:v>1.5</c:v>
                </c:pt>
                <c:pt idx="5">
                  <c:v>1.4</c:v>
                </c:pt>
                <c:pt idx="6">
                  <c:v>0.9</c:v>
                </c:pt>
                <c:pt idx="7">
                  <c:v>0.30000000000000032</c:v>
                </c:pt>
                <c:pt idx="8">
                  <c:v>0.1</c:v>
                </c:pt>
              </c:numCache>
            </c:numRef>
          </c:val>
          <c:smooth val="0"/>
          <c:extLst xmlns:c16r2="http://schemas.microsoft.com/office/drawing/2015/06/chart">
            <c:ext xmlns:c16="http://schemas.microsoft.com/office/drawing/2014/chart" uri="{C3380CC4-5D6E-409C-BE32-E72D297353CC}">
              <c16:uniqueId val="{00000006-7109-4235-B616-4AF1FAD7BC69}"/>
            </c:ext>
          </c:extLst>
        </c:ser>
        <c:dLbls>
          <c:showLegendKey val="0"/>
          <c:showVal val="0"/>
          <c:showCatName val="0"/>
          <c:showSerName val="0"/>
          <c:showPercent val="0"/>
          <c:showBubbleSize val="0"/>
        </c:dLbls>
        <c:marker val="1"/>
        <c:smooth val="0"/>
        <c:axId val="417562848"/>
        <c:axId val="417563240"/>
      </c:lineChart>
      <c:dateAx>
        <c:axId val="41756284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7563240"/>
        <c:crosses val="autoZero"/>
        <c:auto val="1"/>
        <c:lblOffset val="100"/>
        <c:baseTimeUnit val="months"/>
      </c:dateAx>
      <c:valAx>
        <c:axId val="417563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7562848"/>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 </a:t>
            </a:r>
          </a:p>
        </c:rich>
      </c:tx>
      <c:overlay val="0"/>
      <c:spPr>
        <a:noFill/>
        <a:ln>
          <a:noFill/>
        </a:ln>
        <a:effectLst/>
      </c:spPr>
    </c:title>
    <c:autoTitleDeleted val="0"/>
    <c:plotArea>
      <c:layout>
        <c:manualLayout>
          <c:layoutTarget val="inner"/>
          <c:xMode val="edge"/>
          <c:yMode val="edge"/>
          <c:x val="5.6864281527915804E-2"/>
          <c:y val="6.1920791499575564E-2"/>
          <c:w val="0.92097370879487517"/>
          <c:h val="0.67119366807194414"/>
        </c:manualLayout>
      </c:layout>
      <c:barChart>
        <c:barDir val="col"/>
        <c:grouping val="clustered"/>
        <c:varyColors val="0"/>
        <c:ser>
          <c:idx val="0"/>
          <c:order val="0"/>
          <c:tx>
            <c:strRef>
              <c:f>'2015-2019'!$K$3</c:f>
              <c:strCache>
                <c:ptCount val="1"/>
                <c:pt idx="0">
                  <c:v>2014</c:v>
                </c:pt>
              </c:strCache>
            </c:strRef>
          </c:tx>
          <c:spPr>
            <a:solidFill>
              <a:schemeClr val="accent1"/>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'2015-2019'!$L$3:$R$3</c:f>
              <c:numCache>
                <c:formatCode>General</c:formatCode>
                <c:ptCount val="7"/>
                <c:pt idx="0">
                  <c:v>0.30000000000000032</c:v>
                </c:pt>
                <c:pt idx="1">
                  <c:v>13.7</c:v>
                </c:pt>
                <c:pt idx="2">
                  <c:v>18.8</c:v>
                </c:pt>
                <c:pt idx="3">
                  <c:v>4.3</c:v>
                </c:pt>
                <c:pt idx="4" formatCode="0.00">
                  <c:v>27.45</c:v>
                </c:pt>
                <c:pt idx="5" formatCode="0.00">
                  <c:v>20.75</c:v>
                </c:pt>
                <c:pt idx="6">
                  <c:v>2.1</c:v>
                </c:pt>
              </c:numCache>
            </c:numRef>
          </c:val>
          <c:extLst xmlns:c16r2="http://schemas.microsoft.com/office/drawing/2015/06/chart">
            <c:ext xmlns:c16="http://schemas.microsoft.com/office/drawing/2014/chart" uri="{C3380CC4-5D6E-409C-BE32-E72D297353CC}">
              <c16:uniqueId val="{00000000-6720-4CA3-9B96-2F36CC0716A3}"/>
            </c:ext>
          </c:extLst>
        </c:ser>
        <c:ser>
          <c:idx val="1"/>
          <c:order val="1"/>
          <c:tx>
            <c:strRef>
              <c:f>'2015-2019'!$K$4</c:f>
              <c:strCache>
                <c:ptCount val="1"/>
                <c:pt idx="0">
                  <c:v>2015</c:v>
                </c:pt>
              </c:strCache>
            </c:strRef>
          </c:tx>
          <c:spPr>
            <a:solidFill>
              <a:schemeClr val="accent2"/>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'2015-2019'!$L$4:$R$4</c:f>
              <c:numCache>
                <c:formatCode>General</c:formatCode>
                <c:ptCount val="7"/>
                <c:pt idx="0">
                  <c:v>0.4</c:v>
                </c:pt>
                <c:pt idx="1">
                  <c:v>14.9</c:v>
                </c:pt>
                <c:pt idx="2">
                  <c:v>20.2</c:v>
                </c:pt>
                <c:pt idx="3">
                  <c:v>4.0999999999999996</c:v>
                </c:pt>
                <c:pt idx="4" formatCode="0.00">
                  <c:v>27.049999999999986</c:v>
                </c:pt>
                <c:pt idx="5" formatCode="0.00">
                  <c:v>20.25</c:v>
                </c:pt>
                <c:pt idx="6">
                  <c:v>1.8</c:v>
                </c:pt>
              </c:numCache>
            </c:numRef>
          </c:val>
          <c:extLst xmlns:c16r2="http://schemas.microsoft.com/office/drawing/2015/06/chart">
            <c:ext xmlns:c16="http://schemas.microsoft.com/office/drawing/2014/chart" uri="{C3380CC4-5D6E-409C-BE32-E72D297353CC}">
              <c16:uniqueId val="{00000001-6720-4CA3-9B96-2F36CC0716A3}"/>
            </c:ext>
          </c:extLst>
        </c:ser>
        <c:ser>
          <c:idx val="2"/>
          <c:order val="2"/>
          <c:tx>
            <c:strRef>
              <c:f>'2015-2019'!$K$5</c:f>
              <c:strCache>
                <c:ptCount val="1"/>
                <c:pt idx="0">
                  <c:v>2016</c:v>
                </c:pt>
              </c:strCache>
            </c:strRef>
          </c:tx>
          <c:spPr>
            <a:solidFill>
              <a:schemeClr val="accent3"/>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'2015-2019'!$L$5:$R$5</c:f>
              <c:numCache>
                <c:formatCode>General</c:formatCode>
                <c:ptCount val="7"/>
                <c:pt idx="0">
                  <c:v>0.4</c:v>
                </c:pt>
                <c:pt idx="1">
                  <c:v>13.4</c:v>
                </c:pt>
                <c:pt idx="2">
                  <c:v>18.100000000000001</c:v>
                </c:pt>
                <c:pt idx="3">
                  <c:v>3.2</c:v>
                </c:pt>
                <c:pt idx="4" formatCode="0.00">
                  <c:v>21.85</c:v>
                </c:pt>
                <c:pt idx="5" formatCode="0.00">
                  <c:v>18.25</c:v>
                </c:pt>
                <c:pt idx="6">
                  <c:v>1.1000000000000001</c:v>
                </c:pt>
              </c:numCache>
            </c:numRef>
          </c:val>
          <c:extLst xmlns:c16r2="http://schemas.microsoft.com/office/drawing/2015/06/chart">
            <c:ext xmlns:c16="http://schemas.microsoft.com/office/drawing/2014/chart" uri="{C3380CC4-5D6E-409C-BE32-E72D297353CC}">
              <c16:uniqueId val="{00000002-6720-4CA3-9B96-2F36CC0716A3}"/>
            </c:ext>
          </c:extLst>
        </c:ser>
        <c:ser>
          <c:idx val="3"/>
          <c:order val="3"/>
          <c:tx>
            <c:strRef>
              <c:f>'2015-2019'!$K$6</c:f>
              <c:strCache>
                <c:ptCount val="1"/>
                <c:pt idx="0">
                  <c:v>2017</c:v>
                </c:pt>
              </c:strCache>
            </c:strRef>
          </c:tx>
          <c:spPr>
            <a:solidFill>
              <a:schemeClr val="accent4"/>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'2015-2019'!$L$6:$R$6</c:f>
              <c:numCache>
                <c:formatCode>General</c:formatCode>
                <c:ptCount val="7"/>
                <c:pt idx="0">
                  <c:v>0.30000000000000032</c:v>
                </c:pt>
                <c:pt idx="1">
                  <c:v>13.1</c:v>
                </c:pt>
                <c:pt idx="2">
                  <c:v>16.600000000000001</c:v>
                </c:pt>
                <c:pt idx="3">
                  <c:v>3.5</c:v>
                </c:pt>
                <c:pt idx="4" formatCode="0.00">
                  <c:v>22.150000000000031</c:v>
                </c:pt>
                <c:pt idx="5" formatCode="0.00">
                  <c:v>17.25</c:v>
                </c:pt>
                <c:pt idx="6">
                  <c:v>1.6</c:v>
                </c:pt>
              </c:numCache>
            </c:numRef>
          </c:val>
          <c:extLst xmlns:c16r2="http://schemas.microsoft.com/office/drawing/2015/06/chart">
            <c:ext xmlns:c16="http://schemas.microsoft.com/office/drawing/2014/chart" uri="{C3380CC4-5D6E-409C-BE32-E72D297353CC}">
              <c16:uniqueId val="{00000003-6720-4CA3-9B96-2F36CC0716A3}"/>
            </c:ext>
          </c:extLst>
        </c:ser>
        <c:ser>
          <c:idx val="4"/>
          <c:order val="4"/>
          <c:tx>
            <c:strRef>
              <c:f>'2015-2019'!$K$7</c:f>
              <c:strCache>
                <c:ptCount val="1"/>
                <c:pt idx="0">
                  <c:v>2018</c:v>
                </c:pt>
              </c:strCache>
            </c:strRef>
          </c:tx>
          <c:spPr>
            <a:solidFill>
              <a:schemeClr val="accent5"/>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'2015-2019'!$L$7:$R$7</c:f>
              <c:numCache>
                <c:formatCode>General</c:formatCode>
                <c:ptCount val="7"/>
                <c:pt idx="0">
                  <c:v>0.4</c:v>
                </c:pt>
                <c:pt idx="1">
                  <c:v>14</c:v>
                </c:pt>
                <c:pt idx="2">
                  <c:v>18.7</c:v>
                </c:pt>
                <c:pt idx="3">
                  <c:v>2.8</c:v>
                </c:pt>
                <c:pt idx="4" formatCode="0.00">
                  <c:v>25.2</c:v>
                </c:pt>
                <c:pt idx="5" formatCode="0.00">
                  <c:v>17.7</c:v>
                </c:pt>
                <c:pt idx="6">
                  <c:v>1.5</c:v>
                </c:pt>
              </c:numCache>
            </c:numRef>
          </c:val>
          <c:extLst xmlns:c16r2="http://schemas.microsoft.com/office/drawing/2015/06/chart">
            <c:ext xmlns:c16="http://schemas.microsoft.com/office/drawing/2014/chart" uri="{C3380CC4-5D6E-409C-BE32-E72D297353CC}">
              <c16:uniqueId val="{00000004-6720-4CA3-9B96-2F36CC0716A3}"/>
            </c:ext>
          </c:extLst>
        </c:ser>
        <c:ser>
          <c:idx val="5"/>
          <c:order val="5"/>
          <c:tx>
            <c:strRef>
              <c:f>'2015-2019'!$K$8</c:f>
              <c:strCache>
                <c:ptCount val="1"/>
                <c:pt idx="0">
                  <c:v>2019</c:v>
                </c:pt>
              </c:strCache>
            </c:strRef>
          </c:tx>
          <c:spPr>
            <a:solidFill>
              <a:schemeClr val="accent6"/>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'2015-2019'!$L$8:$R$8</c:f>
              <c:numCache>
                <c:formatCode>General</c:formatCode>
                <c:ptCount val="7"/>
                <c:pt idx="0">
                  <c:v>0.30000000000000032</c:v>
                </c:pt>
                <c:pt idx="1">
                  <c:v>12.8</c:v>
                </c:pt>
                <c:pt idx="2">
                  <c:v>16</c:v>
                </c:pt>
                <c:pt idx="3">
                  <c:v>1.2</c:v>
                </c:pt>
                <c:pt idx="4" formatCode="0.00">
                  <c:v>20.25</c:v>
                </c:pt>
                <c:pt idx="5" formatCode="0.00">
                  <c:v>14.65</c:v>
                </c:pt>
                <c:pt idx="6">
                  <c:v>1</c:v>
                </c:pt>
              </c:numCache>
            </c:numRef>
          </c:val>
          <c:extLst xmlns:c16r2="http://schemas.microsoft.com/office/drawing/2015/06/chart">
            <c:ext xmlns:c16="http://schemas.microsoft.com/office/drawing/2014/chart" uri="{C3380CC4-5D6E-409C-BE32-E72D297353CC}">
              <c16:uniqueId val="{00000005-6720-4CA3-9B96-2F36CC0716A3}"/>
            </c:ext>
          </c:extLst>
        </c:ser>
        <c:dLbls>
          <c:showLegendKey val="0"/>
          <c:showVal val="0"/>
          <c:showCatName val="0"/>
          <c:showSerName val="0"/>
          <c:showPercent val="0"/>
          <c:showBubbleSize val="0"/>
        </c:dLbls>
        <c:gapWidth val="219"/>
        <c:overlap val="-27"/>
        <c:axId val="309535008"/>
        <c:axId val="309535400"/>
      </c:barChart>
      <c:catAx>
        <c:axId val="30953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9535400"/>
        <c:crosses val="autoZero"/>
        <c:auto val="1"/>
        <c:lblAlgn val="ctr"/>
        <c:lblOffset val="100"/>
        <c:noMultiLvlLbl val="0"/>
      </c:catAx>
      <c:valAx>
        <c:axId val="309535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9535008"/>
        <c:crosses val="autoZero"/>
        <c:crossBetween val="between"/>
      </c:valAx>
      <c:spPr>
        <a:noFill/>
        <a:ln>
          <a:noFill/>
        </a:ln>
        <a:effectLst/>
      </c:spPr>
    </c:plotArea>
    <c:legend>
      <c:legendPos val="b"/>
      <c:layout>
        <c:manualLayout>
          <c:xMode val="edge"/>
          <c:yMode val="edge"/>
          <c:x val="0.22670582439331011"/>
          <c:y val="0.92826727041556067"/>
          <c:w val="0.54658845781929077"/>
          <c:h val="7.17327018501008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'Poj-napęd'!$O$16</c:f>
              <c:strCache>
                <c:ptCount val="1"/>
                <c:pt idx="0">
                  <c:v>pojazdy spalinowe</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'Poj-napęd'!$P$2:$S$2</c:f>
              <c:numCache>
                <c:formatCode>General</c:formatCode>
                <c:ptCount val="4"/>
                <c:pt idx="0">
                  <c:v>2015</c:v>
                </c:pt>
                <c:pt idx="1">
                  <c:v>2016</c:v>
                </c:pt>
                <c:pt idx="2">
                  <c:v>2017</c:v>
                </c:pt>
                <c:pt idx="3">
                  <c:v>2018</c:v>
                </c:pt>
              </c:numCache>
            </c:numRef>
          </c:cat>
          <c:val>
            <c:numRef>
              <c:f>'Poj-napęd'!$P$16:$S$16</c:f>
              <c:numCache>
                <c:formatCode>General</c:formatCode>
                <c:ptCount val="4"/>
                <c:pt idx="0">
                  <c:v>140360</c:v>
                </c:pt>
                <c:pt idx="1">
                  <c:v>146855</c:v>
                </c:pt>
                <c:pt idx="2">
                  <c:v>150900</c:v>
                </c:pt>
                <c:pt idx="3">
                  <c:v>158172</c:v>
                </c:pt>
              </c:numCache>
            </c:numRef>
          </c:val>
          <c:extLst xmlns:c16r2="http://schemas.microsoft.com/office/drawing/2015/06/chart">
            <c:ext xmlns:c16="http://schemas.microsoft.com/office/drawing/2014/chart" uri="{C3380CC4-5D6E-409C-BE32-E72D297353CC}">
              <c16:uniqueId val="{00000000-EC8C-474C-AD8F-0A097CA9B377}"/>
            </c:ext>
          </c:extLst>
        </c:ser>
        <c:dLbls>
          <c:showLegendKey val="0"/>
          <c:showVal val="0"/>
          <c:showCatName val="0"/>
          <c:showSerName val="0"/>
          <c:showPercent val="0"/>
          <c:showBubbleSize val="0"/>
        </c:dLbls>
        <c:gapWidth val="75"/>
        <c:overlap val="40"/>
        <c:axId val="309536184"/>
        <c:axId val="315011432"/>
      </c:barChart>
      <c:catAx>
        <c:axId val="309536184"/>
        <c:scaling>
          <c:orientation val="minMax"/>
        </c:scaling>
        <c:delete val="0"/>
        <c:axPos val="b"/>
        <c:numFmt formatCode="General" sourceLinked="1"/>
        <c:majorTickMark val="none"/>
        <c:minorTickMark val="none"/>
        <c:tickLblPos val="nextTo"/>
        <c:crossAx val="315011432"/>
        <c:crosses val="autoZero"/>
        <c:auto val="1"/>
        <c:lblAlgn val="ctr"/>
        <c:lblOffset val="100"/>
        <c:noMultiLvlLbl val="0"/>
      </c:catAx>
      <c:valAx>
        <c:axId val="315011432"/>
        <c:scaling>
          <c:orientation val="minMax"/>
        </c:scaling>
        <c:delete val="0"/>
        <c:axPos val="l"/>
        <c:majorGridlines/>
        <c:numFmt formatCode="General" sourceLinked="1"/>
        <c:majorTickMark val="none"/>
        <c:minorTickMark val="none"/>
        <c:tickLblPos val="nextTo"/>
        <c:crossAx val="309536184"/>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7"/>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8982889174037062E-2"/>
          <c:y val="8.8795415620926993E-2"/>
          <c:w val="0.50754049191654693"/>
          <c:h val="0.81116329337081838"/>
        </c:manualLayout>
      </c:layout>
      <c:pie3DChart>
        <c:varyColors val="1"/>
        <c:ser>
          <c:idx val="0"/>
          <c:order val="0"/>
          <c:tx>
            <c:strRef>
              <c:f>'Poj-napęd'!$S$2</c:f>
              <c:strCache>
                <c:ptCount val="1"/>
                <c:pt idx="0">
                  <c:v>2018</c:v>
                </c:pt>
              </c:strCache>
            </c:strRef>
          </c:tx>
          <c:dPt>
            <c:idx val="0"/>
            <c:bubble3D val="0"/>
            <c:spPr>
              <a:solidFill>
                <a:schemeClr val="accent1"/>
              </a:solidFill>
              <a:ln>
                <a:noFill/>
              </a:ln>
              <a:effectLst/>
              <a:sp3d/>
            </c:spPr>
            <c:extLst xmlns:c16r2="http://schemas.microsoft.com/office/drawing/2015/06/chart">
              <c:ext xmlns:c16="http://schemas.microsoft.com/office/drawing/2014/chart" uri="{C3380CC4-5D6E-409C-BE32-E72D297353CC}">
                <c16:uniqueId val="{00000001-1342-45A5-92F9-99ECC52591F6}"/>
              </c:ext>
            </c:extLst>
          </c:dPt>
          <c:dPt>
            <c:idx val="1"/>
            <c:bubble3D val="0"/>
            <c:spPr>
              <a:solidFill>
                <a:schemeClr val="accent2"/>
              </a:solidFill>
              <a:ln>
                <a:noFill/>
              </a:ln>
              <a:effectLst/>
              <a:sp3d/>
            </c:spPr>
            <c:extLst xmlns:c16r2="http://schemas.microsoft.com/office/drawing/2015/06/chart">
              <c:ext xmlns:c16="http://schemas.microsoft.com/office/drawing/2014/chart" uri="{C3380CC4-5D6E-409C-BE32-E72D297353CC}">
                <c16:uniqueId val="{00000003-1342-45A5-92F9-99ECC52591F6}"/>
              </c:ext>
            </c:extLst>
          </c:dPt>
          <c:dPt>
            <c:idx val="2"/>
            <c:bubble3D val="0"/>
            <c:spPr>
              <a:solidFill>
                <a:schemeClr val="accent3"/>
              </a:solidFill>
              <a:ln>
                <a:noFill/>
              </a:ln>
              <a:effectLst/>
              <a:sp3d/>
            </c:spPr>
            <c:extLst xmlns:c16r2="http://schemas.microsoft.com/office/drawing/2015/06/chart">
              <c:ext xmlns:c16="http://schemas.microsoft.com/office/drawing/2014/chart" uri="{C3380CC4-5D6E-409C-BE32-E72D297353CC}">
                <c16:uniqueId val="{00000005-1342-45A5-92F9-99ECC52591F6}"/>
              </c:ext>
            </c:extLst>
          </c:dPt>
          <c:dPt>
            <c:idx val="3"/>
            <c:bubble3D val="0"/>
            <c:spPr>
              <a:solidFill>
                <a:schemeClr val="accent4"/>
              </a:solidFill>
              <a:ln>
                <a:noFill/>
              </a:ln>
              <a:effectLst/>
              <a:sp3d/>
            </c:spPr>
            <c:extLst xmlns:c16r2="http://schemas.microsoft.com/office/drawing/2015/06/chart">
              <c:ext xmlns:c16="http://schemas.microsoft.com/office/drawing/2014/chart" uri="{C3380CC4-5D6E-409C-BE32-E72D297353CC}">
                <c16:uniqueId val="{00000007-1342-45A5-92F9-99ECC52591F6}"/>
              </c:ext>
            </c:extLst>
          </c:dPt>
          <c:dPt>
            <c:idx val="4"/>
            <c:bubble3D val="0"/>
            <c:spPr>
              <a:solidFill>
                <a:schemeClr val="accent5"/>
              </a:solidFill>
              <a:ln>
                <a:noFill/>
              </a:ln>
              <a:effectLst/>
              <a:sp3d/>
            </c:spPr>
            <c:extLst xmlns:c16r2="http://schemas.microsoft.com/office/drawing/2015/06/chart">
              <c:ext xmlns:c16="http://schemas.microsoft.com/office/drawing/2014/chart" uri="{C3380CC4-5D6E-409C-BE32-E72D297353CC}">
                <c16:uniqueId val="{00000009-1342-45A5-92F9-99ECC52591F6}"/>
              </c:ext>
            </c:extLst>
          </c:dPt>
          <c:dPt>
            <c:idx val="5"/>
            <c:bubble3D val="0"/>
            <c:spPr>
              <a:solidFill>
                <a:schemeClr val="accent6"/>
              </a:solidFill>
              <a:ln>
                <a:noFill/>
              </a:ln>
              <a:effectLst/>
              <a:sp3d/>
            </c:spPr>
            <c:extLst xmlns:c16r2="http://schemas.microsoft.com/office/drawing/2015/06/chart">
              <c:ext xmlns:c16="http://schemas.microsoft.com/office/drawing/2014/chart" uri="{C3380CC4-5D6E-409C-BE32-E72D297353CC}">
                <c16:uniqueId val="{0000000B-1342-45A5-92F9-99ECC52591F6}"/>
              </c:ext>
            </c:extLst>
          </c:dPt>
          <c:dPt>
            <c:idx val="6"/>
            <c:bubble3D val="0"/>
            <c:spPr>
              <a:solidFill>
                <a:schemeClr val="accent1">
                  <a:lumMod val="60000"/>
                </a:schemeClr>
              </a:solidFill>
              <a:ln>
                <a:noFill/>
              </a:ln>
              <a:effectLst/>
              <a:sp3d/>
            </c:spPr>
            <c:extLst xmlns:c16r2="http://schemas.microsoft.com/office/drawing/2015/06/chart">
              <c:ext xmlns:c16="http://schemas.microsoft.com/office/drawing/2014/chart" uri="{C3380CC4-5D6E-409C-BE32-E72D297353CC}">
                <c16:uniqueId val="{0000000D-1342-45A5-92F9-99ECC52591F6}"/>
              </c:ext>
            </c:extLst>
          </c:dPt>
          <c:dPt>
            <c:idx val="7"/>
            <c:bubble3D val="0"/>
            <c:spPr>
              <a:solidFill>
                <a:schemeClr val="accent2">
                  <a:lumMod val="60000"/>
                </a:schemeClr>
              </a:solidFill>
              <a:ln>
                <a:noFill/>
              </a:ln>
              <a:effectLst/>
              <a:sp3d/>
            </c:spPr>
            <c:extLst xmlns:c16r2="http://schemas.microsoft.com/office/drawing/2015/06/chart">
              <c:ext xmlns:c16="http://schemas.microsoft.com/office/drawing/2014/chart" uri="{C3380CC4-5D6E-409C-BE32-E72D297353CC}">
                <c16:uniqueId val="{0000000F-1342-45A5-92F9-99ECC52591F6}"/>
              </c:ext>
            </c:extLst>
          </c:dPt>
          <c:dPt>
            <c:idx val="8"/>
            <c:bubble3D val="0"/>
            <c:spPr>
              <a:solidFill>
                <a:schemeClr val="accent3">
                  <a:lumMod val="60000"/>
                </a:schemeClr>
              </a:solidFill>
              <a:ln>
                <a:noFill/>
              </a:ln>
              <a:effectLst/>
              <a:sp3d/>
            </c:spPr>
            <c:extLst xmlns:c16r2="http://schemas.microsoft.com/office/drawing/2015/06/chart">
              <c:ext xmlns:c16="http://schemas.microsoft.com/office/drawing/2014/chart" uri="{C3380CC4-5D6E-409C-BE32-E72D297353CC}">
                <c16:uniqueId val="{00000011-1342-45A5-92F9-99ECC52591F6}"/>
              </c:ext>
            </c:extLst>
          </c:dPt>
          <c:dPt>
            <c:idx val="9"/>
            <c:bubble3D val="0"/>
            <c:spPr>
              <a:solidFill>
                <a:schemeClr val="accent4">
                  <a:lumMod val="60000"/>
                </a:schemeClr>
              </a:solidFill>
              <a:ln>
                <a:noFill/>
              </a:ln>
              <a:effectLst/>
              <a:sp3d/>
            </c:spPr>
            <c:extLst xmlns:c16r2="http://schemas.microsoft.com/office/drawing/2015/06/chart">
              <c:ext xmlns:c16="http://schemas.microsoft.com/office/drawing/2014/chart" uri="{C3380CC4-5D6E-409C-BE32-E72D297353CC}">
                <c16:uniqueId val="{00000013-1342-45A5-92F9-99ECC52591F6}"/>
              </c:ext>
            </c:extLst>
          </c:dPt>
          <c:dPt>
            <c:idx val="10"/>
            <c:bubble3D val="0"/>
            <c:spPr>
              <a:solidFill>
                <a:schemeClr val="accent5">
                  <a:lumMod val="60000"/>
                </a:schemeClr>
              </a:solidFill>
              <a:ln>
                <a:noFill/>
              </a:ln>
              <a:effectLst/>
              <a:sp3d/>
            </c:spPr>
            <c:extLst xmlns:c16r2="http://schemas.microsoft.com/office/drawing/2015/06/chart">
              <c:ext xmlns:c16="http://schemas.microsoft.com/office/drawing/2014/chart" uri="{C3380CC4-5D6E-409C-BE32-E72D297353CC}">
                <c16:uniqueId val="{00000015-1342-45A5-92F9-99ECC52591F6}"/>
              </c:ext>
            </c:extLst>
          </c:dPt>
          <c:dPt>
            <c:idx val="11"/>
            <c:bubble3D val="0"/>
            <c:spPr>
              <a:solidFill>
                <a:schemeClr val="accent6">
                  <a:lumMod val="60000"/>
                </a:schemeClr>
              </a:solidFill>
              <a:ln>
                <a:noFill/>
              </a:ln>
              <a:effectLst/>
              <a:sp3d/>
            </c:spPr>
            <c:extLst xmlns:c16r2="http://schemas.microsoft.com/office/drawing/2015/06/chart">
              <c:ext xmlns:c16="http://schemas.microsoft.com/office/drawing/2014/chart" uri="{C3380CC4-5D6E-409C-BE32-E72D297353CC}">
                <c16:uniqueId val="{00000017-1342-45A5-92F9-99ECC52591F6}"/>
              </c:ext>
            </c:extLst>
          </c:dPt>
          <c:dPt>
            <c:idx val="12"/>
            <c:bubble3D val="0"/>
            <c:spPr>
              <a:solidFill>
                <a:schemeClr val="accent1">
                  <a:lumMod val="80000"/>
                  <a:lumOff val="20000"/>
                </a:schemeClr>
              </a:solidFill>
              <a:ln>
                <a:noFill/>
              </a:ln>
              <a:effectLst/>
              <a:sp3d/>
            </c:spPr>
            <c:extLst xmlns:c16r2="http://schemas.microsoft.com/office/drawing/2015/06/chart">
              <c:ext xmlns:c16="http://schemas.microsoft.com/office/drawing/2014/chart" uri="{C3380CC4-5D6E-409C-BE32-E72D297353CC}">
                <c16:uniqueId val="{00000019-1342-45A5-92F9-99ECC52591F6}"/>
              </c:ext>
            </c:extLst>
          </c:dPt>
          <c:dLbls>
            <c:dLbl>
              <c:idx val="6"/>
              <c:delete val="1"/>
              <c:extLst xmlns:c16r2="http://schemas.microsoft.com/office/drawing/2015/06/chart">
                <c:ext xmlns:c16="http://schemas.microsoft.com/office/drawing/2014/chart" uri="{C3380CC4-5D6E-409C-BE32-E72D297353CC}">
                  <c16:uniqueId val="{0000000D-1342-45A5-92F9-99ECC52591F6}"/>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0F-1342-45A5-92F9-99ECC52591F6}"/>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11-1342-45A5-92F9-99ECC52591F6}"/>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13-1342-45A5-92F9-99ECC52591F6}"/>
                </c:ext>
                <c:ext xmlns:c15="http://schemas.microsoft.com/office/drawing/2012/chart" uri="{CE6537A1-D6FC-4f65-9D91-7224C49458BB}"/>
              </c:extLst>
            </c:dLbl>
            <c:dLbl>
              <c:idx val="11"/>
              <c:delete val="1"/>
              <c:extLst xmlns:c16r2="http://schemas.microsoft.com/office/drawing/2015/06/chart">
                <c:ext xmlns:c16="http://schemas.microsoft.com/office/drawing/2014/chart" uri="{C3380CC4-5D6E-409C-BE32-E72D297353CC}">
                  <c16:uniqueId val="{00000017-1342-45A5-92F9-99ECC52591F6}"/>
                </c:ext>
                <c:ext xmlns:c15="http://schemas.microsoft.com/office/drawing/2012/chart" uri="{CE6537A1-D6FC-4f65-9D91-7224C49458BB}"/>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dLblPos val="bestFit"/>
            <c:showLegendKey val="0"/>
            <c:showVal val="0"/>
            <c:showCatName val="0"/>
            <c:showSerName val="0"/>
            <c:showPercent val="1"/>
            <c:showBubbleSize val="0"/>
            <c:showLeaderLines val="1"/>
            <c:leaderLines>
              <c:spPr>
                <a:ln w="6350" cap="flat" cmpd="sng" algn="ctr">
                  <a:solidFill>
                    <a:schemeClr val="tx1"/>
                  </a:solidFill>
                  <a:prstDash val="solid"/>
                  <a:round/>
                </a:ln>
                <a:effectLst/>
              </c:spPr>
            </c:leaderLines>
            <c:extLst xmlns:c16r2="http://schemas.microsoft.com/office/drawing/2015/06/chart">
              <c:ext xmlns:c15="http://schemas.microsoft.com/office/drawing/2012/chart" uri="{CE6537A1-D6FC-4f65-9D91-7224C49458BB}"/>
            </c:extLst>
          </c:dLbls>
          <c:cat>
            <c:strRef>
              <c:f>'Poj-napęd'!$O$3:$O$15</c:f>
              <c:strCache>
                <c:ptCount val="13"/>
                <c:pt idx="0">
                  <c:v>samochody osobowe; benzyna</c:v>
                </c:pt>
                <c:pt idx="1">
                  <c:v>samochody osobowe; olej napędowy</c:v>
                </c:pt>
                <c:pt idx="2">
                  <c:v>samochody osobowe; gaz (LPG)</c:v>
                </c:pt>
                <c:pt idx="3">
                  <c:v>samochody ciężarowe; benzyna</c:v>
                </c:pt>
                <c:pt idx="4">
                  <c:v>samochody ciężarowe, olej napędowy</c:v>
                </c:pt>
                <c:pt idx="5">
                  <c:v>samochody ciężarowe; gaz (LPG)</c:v>
                </c:pt>
                <c:pt idx="6">
                  <c:v>autobusy, benzyna</c:v>
                </c:pt>
                <c:pt idx="7">
                  <c:v>autobusy, olej napędowy</c:v>
                </c:pt>
                <c:pt idx="8">
                  <c:v>autobusy; gaz (LPG)</c:v>
                </c:pt>
                <c:pt idx="9">
                  <c:v>ciągniki siodłowe; benzyna</c:v>
                </c:pt>
                <c:pt idx="10">
                  <c:v>ciągniki siodłowe, olej napędowy</c:v>
                </c:pt>
                <c:pt idx="11">
                  <c:v>ciągniki siodowe; gaz (LPG)</c:v>
                </c:pt>
                <c:pt idx="12">
                  <c:v>pozostałe pojazdy</c:v>
                </c:pt>
              </c:strCache>
            </c:strRef>
          </c:cat>
          <c:val>
            <c:numRef>
              <c:f>'Poj-napęd'!$S$3:$S$15</c:f>
              <c:numCache>
                <c:formatCode>General</c:formatCode>
                <c:ptCount val="13"/>
                <c:pt idx="0">
                  <c:v>68048</c:v>
                </c:pt>
                <c:pt idx="1">
                  <c:v>41463</c:v>
                </c:pt>
                <c:pt idx="2">
                  <c:v>23672</c:v>
                </c:pt>
                <c:pt idx="3">
                  <c:v>3370</c:v>
                </c:pt>
                <c:pt idx="4">
                  <c:v>16166</c:v>
                </c:pt>
                <c:pt idx="5">
                  <c:v>1548</c:v>
                </c:pt>
                <c:pt idx="6">
                  <c:v>17</c:v>
                </c:pt>
                <c:pt idx="7">
                  <c:v>880</c:v>
                </c:pt>
                <c:pt idx="8">
                  <c:v>3</c:v>
                </c:pt>
                <c:pt idx="9">
                  <c:v>7</c:v>
                </c:pt>
                <c:pt idx="10">
                  <c:v>2992</c:v>
                </c:pt>
                <c:pt idx="11">
                  <c:v>6</c:v>
                </c:pt>
                <c:pt idx="12">
                  <c:v>2959</c:v>
                </c:pt>
              </c:numCache>
            </c:numRef>
          </c:val>
          <c:extLst xmlns:c16r2="http://schemas.microsoft.com/office/drawing/2015/06/chart">
            <c:ext xmlns:c16="http://schemas.microsoft.com/office/drawing/2014/chart" uri="{C3380CC4-5D6E-409C-BE32-E72D297353CC}">
              <c16:uniqueId val="{0000001A-1342-45A5-92F9-99ECC52591F6}"/>
            </c:ext>
          </c:extLst>
        </c:ser>
        <c:dLbls>
          <c:showLegendKey val="0"/>
          <c:showVal val="0"/>
          <c:showCatName val="0"/>
          <c:showSerName val="0"/>
          <c:showPercent val="0"/>
          <c:showBubbleSize val="0"/>
          <c:showLeaderLines val="1"/>
        </c:dLbls>
      </c:pie3DChart>
      <c:spPr>
        <a:noFill/>
        <a:ln>
          <a:noFill/>
        </a:ln>
        <a:effectLst/>
      </c:spPr>
    </c:plotArea>
    <c:legend>
      <c:legendPos val="tr"/>
      <c:layout>
        <c:manualLayout>
          <c:xMode val="edge"/>
          <c:yMode val="edge"/>
          <c:x val="0.56624914669823012"/>
          <c:y val="2.1629307280502403E-3"/>
          <c:w val="0.41947609967062344"/>
          <c:h val="0.958467810344999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6350" cap="flat" cmpd="sng" algn="ctr">
      <a:noFill/>
      <a:prstDash val="solid"/>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682-435D-9668-1337A65FE2E9}"/>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682-435D-9668-1337A65FE2E9}"/>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4682-435D-9668-1337A65FE2E9}"/>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4682-435D-9668-1337A65FE2E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'Flota UM'!$C$4:$C$7</c:f>
              <c:strCache>
                <c:ptCount val="4"/>
                <c:pt idx="0">
                  <c:v>EURO 6</c:v>
                </c:pt>
                <c:pt idx="1">
                  <c:v>EURO 5</c:v>
                </c:pt>
                <c:pt idx="2">
                  <c:v>EURO 4</c:v>
                </c:pt>
                <c:pt idx="3">
                  <c:v>EURO 3</c:v>
                </c:pt>
              </c:strCache>
            </c:strRef>
          </c:cat>
          <c:val>
            <c:numRef>
              <c:f>'Flota UM'!$D$4:$D$7</c:f>
              <c:numCache>
                <c:formatCode>General</c:formatCode>
                <c:ptCount val="4"/>
                <c:pt idx="0">
                  <c:v>5</c:v>
                </c:pt>
                <c:pt idx="1">
                  <c:v>2</c:v>
                </c:pt>
                <c:pt idx="2">
                  <c:v>6</c:v>
                </c:pt>
                <c:pt idx="3">
                  <c:v>2</c:v>
                </c:pt>
              </c:numCache>
            </c:numRef>
          </c:val>
          <c:extLst xmlns:c16r2="http://schemas.microsoft.com/office/drawing/2015/06/chart">
            <c:ext xmlns:c16="http://schemas.microsoft.com/office/drawing/2014/chart" uri="{C3380CC4-5D6E-409C-BE32-E72D297353CC}">
              <c16:uniqueId val="{00000008-4682-435D-9668-1337A65FE2E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Times New Roman" panose="02020603050405020304" pitchFamily="18" charset="0"/>
            </a:defRPr>
          </a:pPr>
          <a:endParaRPr lang="pl-PL"/>
        </a:p>
      </c:txPr>
    </c:legend>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Pojazdy!$B$1</c:f>
              <c:strCache>
                <c:ptCount val="1"/>
                <c:pt idx="0">
                  <c:v>Łączna liczba pojazdów</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Pojazdy!$A$2:$A$6</c:f>
              <c:numCache>
                <c:formatCode>General</c:formatCode>
                <c:ptCount val="5"/>
                <c:pt idx="0">
                  <c:v>2014</c:v>
                </c:pt>
                <c:pt idx="1">
                  <c:v>2015</c:v>
                </c:pt>
                <c:pt idx="2">
                  <c:v>2016</c:v>
                </c:pt>
                <c:pt idx="3">
                  <c:v>2017</c:v>
                </c:pt>
                <c:pt idx="4">
                  <c:v>2018</c:v>
                </c:pt>
              </c:numCache>
            </c:numRef>
          </c:cat>
          <c:val>
            <c:numRef>
              <c:f>Pojazdy!$B$2:$B$6</c:f>
              <c:numCache>
                <c:formatCode>_-* #,##0\ _z_ł_-;\-* #,##0\ _z_ł_-;_-* "-"??\ _z_ł_-;_-@_-</c:formatCode>
                <c:ptCount val="5"/>
                <c:pt idx="0">
                  <c:v>142942</c:v>
                </c:pt>
                <c:pt idx="1">
                  <c:v>149189</c:v>
                </c:pt>
                <c:pt idx="2">
                  <c:v>156258</c:v>
                </c:pt>
                <c:pt idx="3">
                  <c:v>162802</c:v>
                </c:pt>
                <c:pt idx="4">
                  <c:v>171169</c:v>
                </c:pt>
              </c:numCache>
            </c:numRef>
          </c:val>
          <c:extLst xmlns:c16r2="http://schemas.microsoft.com/office/drawing/2015/06/chart">
            <c:ext xmlns:c16="http://schemas.microsoft.com/office/drawing/2014/chart" uri="{C3380CC4-5D6E-409C-BE32-E72D297353CC}">
              <c16:uniqueId val="{00000000-8A06-46BB-BD95-293AE8EB16E0}"/>
            </c:ext>
          </c:extLst>
        </c:ser>
        <c:dLbls>
          <c:showLegendKey val="0"/>
          <c:showVal val="0"/>
          <c:showCatName val="0"/>
          <c:showSerName val="0"/>
          <c:showPercent val="0"/>
          <c:showBubbleSize val="0"/>
        </c:dLbls>
        <c:gapWidth val="75"/>
        <c:overlap val="40"/>
        <c:axId val="418250288"/>
        <c:axId val="418250680"/>
      </c:barChart>
      <c:catAx>
        <c:axId val="418250288"/>
        <c:scaling>
          <c:orientation val="minMax"/>
        </c:scaling>
        <c:delete val="0"/>
        <c:axPos val="b"/>
        <c:numFmt formatCode="General" sourceLinked="1"/>
        <c:majorTickMark val="none"/>
        <c:minorTickMark val="none"/>
        <c:tickLblPos val="nextTo"/>
        <c:crossAx val="418250680"/>
        <c:crosses val="autoZero"/>
        <c:auto val="1"/>
        <c:lblAlgn val="ctr"/>
        <c:lblOffset val="100"/>
        <c:noMultiLvlLbl val="0"/>
      </c:catAx>
      <c:valAx>
        <c:axId val="418250680"/>
        <c:scaling>
          <c:orientation val="minMax"/>
        </c:scaling>
        <c:delete val="0"/>
        <c:axPos val="l"/>
        <c:majorGridlines/>
        <c:numFmt formatCode="_-* #,##0\ _z_ł_-;\-* #,##0\ _z_ł_-;_-* &quot;-&quot;??\ _z_ł_-;_-@_-" sourceLinked="1"/>
        <c:majorTickMark val="none"/>
        <c:minorTickMark val="none"/>
        <c:tickLblPos val="nextTo"/>
        <c:crossAx val="418250288"/>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Arkusz2!$K$69</c:f>
              <c:strCache>
                <c:ptCount val="1"/>
                <c:pt idx="0">
                  <c:v>2015</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Arkusz2!$K$70:$K$81</c:f>
              <c:numCache>
                <c:formatCode>General</c:formatCode>
                <c:ptCount val="12"/>
                <c:pt idx="0">
                  <c:v>6988</c:v>
                </c:pt>
                <c:pt idx="1">
                  <c:v>3301</c:v>
                </c:pt>
                <c:pt idx="2">
                  <c:v>3473</c:v>
                </c:pt>
                <c:pt idx="3">
                  <c:v>8908</c:v>
                </c:pt>
                <c:pt idx="4">
                  <c:v>10973</c:v>
                </c:pt>
                <c:pt idx="5">
                  <c:v>13919</c:v>
                </c:pt>
                <c:pt idx="6">
                  <c:v>14745</c:v>
                </c:pt>
                <c:pt idx="7">
                  <c:v>28911</c:v>
                </c:pt>
                <c:pt idx="8">
                  <c:v>27351</c:v>
                </c:pt>
                <c:pt idx="9">
                  <c:v>11708</c:v>
                </c:pt>
                <c:pt idx="10">
                  <c:v>7993</c:v>
                </c:pt>
                <c:pt idx="11">
                  <c:v>11712</c:v>
                </c:pt>
              </c:numCache>
            </c:numRef>
          </c:val>
          <c:smooth val="0"/>
          <c:extLst xmlns:c16r2="http://schemas.microsoft.com/office/drawing/2015/06/chart">
            <c:ext xmlns:c16="http://schemas.microsoft.com/office/drawing/2014/chart" uri="{C3380CC4-5D6E-409C-BE32-E72D297353CC}">
              <c16:uniqueId val="{00000000-7C2C-4766-9D66-D37757095405}"/>
            </c:ext>
          </c:extLst>
        </c:ser>
        <c:ser>
          <c:idx val="1"/>
          <c:order val="1"/>
          <c:tx>
            <c:strRef>
              <c:f>Arkusz2!$L$69</c:f>
              <c:strCache>
                <c:ptCount val="1"/>
                <c:pt idx="0">
                  <c:v>2016</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Arkusz2!$L$70:$L$81</c:f>
              <c:numCache>
                <c:formatCode>General</c:formatCode>
                <c:ptCount val="12"/>
                <c:pt idx="0">
                  <c:v>8031</c:v>
                </c:pt>
                <c:pt idx="1">
                  <c:v>3937</c:v>
                </c:pt>
                <c:pt idx="2">
                  <c:v>3382</c:v>
                </c:pt>
                <c:pt idx="3">
                  <c:v>8238</c:v>
                </c:pt>
                <c:pt idx="4">
                  <c:v>9665</c:v>
                </c:pt>
                <c:pt idx="5">
                  <c:v>14789</c:v>
                </c:pt>
                <c:pt idx="6">
                  <c:v>14311</c:v>
                </c:pt>
                <c:pt idx="7">
                  <c:v>30280</c:v>
                </c:pt>
                <c:pt idx="8">
                  <c:v>30088</c:v>
                </c:pt>
                <c:pt idx="9">
                  <c:v>12686</c:v>
                </c:pt>
                <c:pt idx="10">
                  <c:v>8668</c:v>
                </c:pt>
                <c:pt idx="11">
                  <c:v>12872</c:v>
                </c:pt>
              </c:numCache>
            </c:numRef>
          </c:val>
          <c:smooth val="0"/>
          <c:extLst xmlns:c16r2="http://schemas.microsoft.com/office/drawing/2015/06/chart">
            <c:ext xmlns:c16="http://schemas.microsoft.com/office/drawing/2014/chart" uri="{C3380CC4-5D6E-409C-BE32-E72D297353CC}">
              <c16:uniqueId val="{00000001-7C2C-4766-9D66-D37757095405}"/>
            </c:ext>
          </c:extLst>
        </c:ser>
        <c:ser>
          <c:idx val="2"/>
          <c:order val="2"/>
          <c:tx>
            <c:strRef>
              <c:f>Arkusz2!$M$69</c:f>
              <c:strCache>
                <c:ptCount val="1"/>
                <c:pt idx="0">
                  <c:v>2017</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Arkusz2!$M$70:$M$81</c:f>
              <c:numCache>
                <c:formatCode>General</c:formatCode>
                <c:ptCount val="12"/>
                <c:pt idx="0">
                  <c:v>9294</c:v>
                </c:pt>
                <c:pt idx="1">
                  <c:v>4515</c:v>
                </c:pt>
                <c:pt idx="2">
                  <c:v>4065</c:v>
                </c:pt>
                <c:pt idx="3">
                  <c:v>7708</c:v>
                </c:pt>
                <c:pt idx="4">
                  <c:v>9948</c:v>
                </c:pt>
                <c:pt idx="5">
                  <c:v>12428</c:v>
                </c:pt>
                <c:pt idx="6">
                  <c:v>15670</c:v>
                </c:pt>
                <c:pt idx="7">
                  <c:v>31516</c:v>
                </c:pt>
                <c:pt idx="8">
                  <c:v>30752</c:v>
                </c:pt>
                <c:pt idx="9">
                  <c:v>13892</c:v>
                </c:pt>
                <c:pt idx="10">
                  <c:v>9430</c:v>
                </c:pt>
                <c:pt idx="11">
                  <c:v>14218</c:v>
                </c:pt>
              </c:numCache>
            </c:numRef>
          </c:val>
          <c:smooth val="0"/>
          <c:extLst xmlns:c16r2="http://schemas.microsoft.com/office/drawing/2015/06/chart">
            <c:ext xmlns:c16="http://schemas.microsoft.com/office/drawing/2014/chart" uri="{C3380CC4-5D6E-409C-BE32-E72D297353CC}">
              <c16:uniqueId val="{00000002-7C2C-4766-9D66-D37757095405}"/>
            </c:ext>
          </c:extLst>
        </c:ser>
        <c:ser>
          <c:idx val="3"/>
          <c:order val="3"/>
          <c:tx>
            <c:strRef>
              <c:f>Arkusz2!$N$69</c:f>
              <c:strCache>
                <c:ptCount val="1"/>
                <c:pt idx="0">
                  <c:v>2018</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Arkusz2!$N$70:$N$81</c:f>
              <c:numCache>
                <c:formatCode>General</c:formatCode>
                <c:ptCount val="12"/>
                <c:pt idx="0">
                  <c:v>11023</c:v>
                </c:pt>
                <c:pt idx="1">
                  <c:v>5291</c:v>
                </c:pt>
                <c:pt idx="2">
                  <c:v>4596</c:v>
                </c:pt>
                <c:pt idx="3">
                  <c:v>8369</c:v>
                </c:pt>
                <c:pt idx="4">
                  <c:v>9451</c:v>
                </c:pt>
                <c:pt idx="5">
                  <c:v>11083</c:v>
                </c:pt>
                <c:pt idx="6">
                  <c:v>16439</c:v>
                </c:pt>
                <c:pt idx="7">
                  <c:v>32740</c:v>
                </c:pt>
                <c:pt idx="8">
                  <c:v>31464</c:v>
                </c:pt>
                <c:pt idx="9">
                  <c:v>15452</c:v>
                </c:pt>
                <c:pt idx="10">
                  <c:v>9944</c:v>
                </c:pt>
                <c:pt idx="11">
                  <c:v>15851</c:v>
                </c:pt>
              </c:numCache>
            </c:numRef>
          </c:val>
          <c:smooth val="0"/>
          <c:extLst xmlns:c16r2="http://schemas.microsoft.com/office/drawing/2015/06/chart">
            <c:ext xmlns:c16="http://schemas.microsoft.com/office/drawing/2014/chart" uri="{C3380CC4-5D6E-409C-BE32-E72D297353CC}">
              <c16:uniqueId val="{00000003-7C2C-4766-9D66-D37757095405}"/>
            </c:ext>
          </c:extLst>
        </c:ser>
        <c:dLbls>
          <c:showLegendKey val="0"/>
          <c:showVal val="0"/>
          <c:showCatName val="0"/>
          <c:showSerName val="0"/>
          <c:showPercent val="0"/>
          <c:showBubbleSize val="0"/>
        </c:dLbls>
        <c:marker val="1"/>
        <c:smooth val="0"/>
        <c:axId val="426655944"/>
        <c:axId val="426656336"/>
      </c:lineChart>
      <c:catAx>
        <c:axId val="426655944"/>
        <c:scaling>
          <c:orientation val="minMax"/>
        </c:scaling>
        <c:delete val="0"/>
        <c:axPos val="b"/>
        <c:numFmt formatCode="General" sourceLinked="0"/>
        <c:majorTickMark val="out"/>
        <c:minorTickMark val="none"/>
        <c:tickLblPos val="nextTo"/>
        <c:crossAx val="426656336"/>
        <c:crosses val="autoZero"/>
        <c:auto val="1"/>
        <c:lblAlgn val="ctr"/>
        <c:lblOffset val="100"/>
        <c:noMultiLvlLbl val="0"/>
      </c:catAx>
      <c:valAx>
        <c:axId val="426656336"/>
        <c:scaling>
          <c:orientation val="minMax"/>
        </c:scaling>
        <c:delete val="0"/>
        <c:axPos val="l"/>
        <c:majorGridlines/>
        <c:numFmt formatCode="General" sourceLinked="1"/>
        <c:majorTickMark val="out"/>
        <c:minorTickMark val="none"/>
        <c:tickLblPos val="nextTo"/>
        <c:crossAx val="426655944"/>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D6EB-43D4-A981-0F76E6208EA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D6EB-43D4-A981-0F76E6208EA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D6EB-43D4-A981-0F76E6208EA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D6EB-43D4-A981-0F76E6208EA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9-D6EB-43D4-A981-0F76E6208EAF}"/>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B-D6EB-43D4-A981-0F76E6208EAF}"/>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D-D6EB-43D4-A981-0F76E6208EAF}"/>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F-D6EB-43D4-A981-0F76E6208EA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Ankieta!$U$249:$U$256</c:f>
              <c:strCache>
                <c:ptCount val="8"/>
                <c:pt idx="0">
                  <c:v>Poniżej 18</c:v>
                </c:pt>
                <c:pt idx="1">
                  <c:v>18-25</c:v>
                </c:pt>
                <c:pt idx="2">
                  <c:v>26-35</c:v>
                </c:pt>
                <c:pt idx="3">
                  <c:v>36-45</c:v>
                </c:pt>
                <c:pt idx="4">
                  <c:v>46-55</c:v>
                </c:pt>
                <c:pt idx="5">
                  <c:v>56-65</c:v>
                </c:pt>
                <c:pt idx="6">
                  <c:v>Powyżej 65</c:v>
                </c:pt>
                <c:pt idx="7">
                  <c:v>Brak</c:v>
                </c:pt>
              </c:strCache>
            </c:strRef>
          </c:cat>
          <c:val>
            <c:numRef>
              <c:f>Ankieta!$V$249:$V$256</c:f>
              <c:numCache>
                <c:formatCode>General</c:formatCode>
                <c:ptCount val="8"/>
                <c:pt idx="0">
                  <c:v>10</c:v>
                </c:pt>
                <c:pt idx="1">
                  <c:v>20</c:v>
                </c:pt>
                <c:pt idx="2">
                  <c:v>62</c:v>
                </c:pt>
                <c:pt idx="3">
                  <c:v>59</c:v>
                </c:pt>
                <c:pt idx="4">
                  <c:v>27</c:v>
                </c:pt>
                <c:pt idx="5">
                  <c:v>13</c:v>
                </c:pt>
                <c:pt idx="6">
                  <c:v>8</c:v>
                </c:pt>
                <c:pt idx="7">
                  <c:v>9</c:v>
                </c:pt>
              </c:numCache>
            </c:numRef>
          </c:val>
          <c:extLst xmlns:c16r2="http://schemas.microsoft.com/office/drawing/2015/06/chart">
            <c:ext xmlns:c16="http://schemas.microsoft.com/office/drawing/2014/chart" uri="{C3380CC4-5D6E-409C-BE32-E72D297353CC}">
              <c16:uniqueId val="{00000010-D6EB-43D4-A981-0F76E6208EAF}"/>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Ankieta!$B$273</c:f>
              <c:strCache>
                <c:ptCount val="1"/>
                <c:pt idx="0">
                  <c:v>Komunikacja miejska</c:v>
                </c:pt>
              </c:strCache>
            </c:strRef>
          </c:tx>
          <c:spPr>
            <a:solidFill>
              <a:schemeClr val="accent1"/>
            </a:solidFill>
            <a:ln>
              <a:noFill/>
            </a:ln>
            <a:effectLst/>
          </c:spPr>
          <c:invertIfNegative val="0"/>
          <c:cat>
            <c:strRef>
              <c:f>Ankieta!$A$274:$A$278</c:f>
              <c:strCache>
                <c:ptCount val="5"/>
                <c:pt idx="0">
                  <c:v>Codziennie</c:v>
                </c:pt>
                <c:pt idx="1">
                  <c:v>Kilka razy w tygodniu</c:v>
                </c:pt>
                <c:pt idx="2">
                  <c:v>Kilka razy w miesiącu</c:v>
                </c:pt>
                <c:pt idx="3">
                  <c:v>Rzadziej niż raz na miesiąc</c:v>
                </c:pt>
                <c:pt idx="4">
                  <c:v>W ogóle nie korzystam</c:v>
                </c:pt>
              </c:strCache>
            </c:strRef>
          </c:cat>
          <c:val>
            <c:numRef>
              <c:f>Ankieta!$B$274:$B$278</c:f>
              <c:numCache>
                <c:formatCode>General</c:formatCode>
                <c:ptCount val="5"/>
                <c:pt idx="0">
                  <c:v>51</c:v>
                </c:pt>
                <c:pt idx="1">
                  <c:v>33</c:v>
                </c:pt>
                <c:pt idx="2">
                  <c:v>26</c:v>
                </c:pt>
                <c:pt idx="3">
                  <c:v>50</c:v>
                </c:pt>
                <c:pt idx="4">
                  <c:v>46</c:v>
                </c:pt>
              </c:numCache>
            </c:numRef>
          </c:val>
          <c:extLst xmlns:c16r2="http://schemas.microsoft.com/office/drawing/2015/06/chart">
            <c:ext xmlns:c16="http://schemas.microsoft.com/office/drawing/2014/chart" uri="{C3380CC4-5D6E-409C-BE32-E72D297353CC}">
              <c16:uniqueId val="{00000000-1486-402D-B964-F858E437B267}"/>
            </c:ext>
          </c:extLst>
        </c:ser>
        <c:ser>
          <c:idx val="1"/>
          <c:order val="1"/>
          <c:tx>
            <c:strRef>
              <c:f>Ankieta!$C$273</c:f>
              <c:strCache>
                <c:ptCount val="1"/>
                <c:pt idx="0">
                  <c:v>Samochodód prywatny</c:v>
                </c:pt>
              </c:strCache>
            </c:strRef>
          </c:tx>
          <c:spPr>
            <a:solidFill>
              <a:schemeClr val="accent2"/>
            </a:solidFill>
            <a:ln>
              <a:noFill/>
            </a:ln>
            <a:effectLst/>
          </c:spPr>
          <c:invertIfNegative val="0"/>
          <c:cat>
            <c:strRef>
              <c:f>Ankieta!$A$274:$A$278</c:f>
              <c:strCache>
                <c:ptCount val="5"/>
                <c:pt idx="0">
                  <c:v>Codziennie</c:v>
                </c:pt>
                <c:pt idx="1">
                  <c:v>Kilka razy w tygodniu</c:v>
                </c:pt>
                <c:pt idx="2">
                  <c:v>Kilka razy w miesiącu</c:v>
                </c:pt>
                <c:pt idx="3">
                  <c:v>Rzadziej niż raz na miesiąc</c:v>
                </c:pt>
                <c:pt idx="4">
                  <c:v>W ogóle nie korzystam</c:v>
                </c:pt>
              </c:strCache>
            </c:strRef>
          </c:cat>
          <c:val>
            <c:numRef>
              <c:f>Ankieta!$C$274:$C$278</c:f>
              <c:numCache>
                <c:formatCode>General</c:formatCode>
                <c:ptCount val="5"/>
                <c:pt idx="0">
                  <c:v>96</c:v>
                </c:pt>
                <c:pt idx="1">
                  <c:v>45</c:v>
                </c:pt>
                <c:pt idx="2">
                  <c:v>18</c:v>
                </c:pt>
                <c:pt idx="3">
                  <c:v>10</c:v>
                </c:pt>
                <c:pt idx="4">
                  <c:v>38</c:v>
                </c:pt>
              </c:numCache>
            </c:numRef>
          </c:val>
          <c:extLst xmlns:c16r2="http://schemas.microsoft.com/office/drawing/2015/06/chart">
            <c:ext xmlns:c16="http://schemas.microsoft.com/office/drawing/2014/chart" uri="{C3380CC4-5D6E-409C-BE32-E72D297353CC}">
              <c16:uniqueId val="{00000001-1486-402D-B964-F858E437B267}"/>
            </c:ext>
          </c:extLst>
        </c:ser>
        <c:dLbls>
          <c:showLegendKey val="0"/>
          <c:showVal val="0"/>
          <c:showCatName val="0"/>
          <c:showSerName val="0"/>
          <c:showPercent val="0"/>
          <c:showBubbleSize val="0"/>
        </c:dLbls>
        <c:gapWidth val="219"/>
        <c:overlap val="-27"/>
        <c:axId val="420960312"/>
        <c:axId val="420960704"/>
      </c:barChart>
      <c:catAx>
        <c:axId val="420960312"/>
        <c:scaling>
          <c:orientation val="minMax"/>
        </c:scaling>
        <c:delete val="0"/>
        <c:axPos val="b"/>
        <c:title>
          <c:tx>
            <c:rich>
              <a:bodyPr/>
              <a:lstStyle/>
              <a:p>
                <a:pPr>
                  <a:defRPr/>
                </a:pPr>
                <a:r>
                  <a:rPr lang="pl-PL" b="0">
                    <a:solidFill>
                      <a:schemeClr val="bg2">
                        <a:lumMod val="50000"/>
                      </a:schemeClr>
                    </a:solidFill>
                  </a:rPr>
                  <a:t>Częstotliwość</a:t>
                </a:r>
                <a:r>
                  <a:rPr lang="pl-PL" b="0" baseline="0">
                    <a:solidFill>
                      <a:schemeClr val="bg2">
                        <a:lumMod val="50000"/>
                      </a:schemeClr>
                    </a:solidFill>
                  </a:rPr>
                  <a:t> korzystania z transportu publicznego i prywatnego</a:t>
                </a:r>
                <a:endParaRPr lang="pl-PL" b="0">
                  <a:solidFill>
                    <a:schemeClr val="bg2">
                      <a:lumMod val="50000"/>
                    </a:schemeClr>
                  </a:solidFill>
                </a:endParaRP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0960704"/>
        <c:crosses val="autoZero"/>
        <c:auto val="1"/>
        <c:lblAlgn val="ctr"/>
        <c:lblOffset val="100"/>
        <c:noMultiLvlLbl val="0"/>
      </c:catAx>
      <c:valAx>
        <c:axId val="420960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pl-PL" b="0">
                    <a:solidFill>
                      <a:schemeClr val="bg2">
                        <a:lumMod val="50000"/>
                      </a:schemeClr>
                    </a:solidFill>
                  </a:rPr>
                  <a:t>Liczba  udzielonych odpowiedzi</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0960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Ankieta!$C$234:$C$240</c:f>
              <c:strCache>
                <c:ptCount val="7"/>
                <c:pt idx="0">
                  <c:v>Poniżej 5 km</c:v>
                </c:pt>
                <c:pt idx="1">
                  <c:v>5-10 km</c:v>
                </c:pt>
                <c:pt idx="2">
                  <c:v>10-15 km</c:v>
                </c:pt>
                <c:pt idx="3">
                  <c:v>15-30 km</c:v>
                </c:pt>
                <c:pt idx="4">
                  <c:v>30-50 km</c:v>
                </c:pt>
                <c:pt idx="5">
                  <c:v>50-100 km</c:v>
                </c:pt>
                <c:pt idx="6">
                  <c:v>Powyżej 100 km</c:v>
                </c:pt>
              </c:strCache>
            </c:strRef>
          </c:cat>
          <c:val>
            <c:numRef>
              <c:f>Ankieta!$D$234:$D$240</c:f>
              <c:numCache>
                <c:formatCode>General</c:formatCode>
                <c:ptCount val="7"/>
                <c:pt idx="0">
                  <c:v>33</c:v>
                </c:pt>
                <c:pt idx="1">
                  <c:v>37</c:v>
                </c:pt>
                <c:pt idx="2">
                  <c:v>45</c:v>
                </c:pt>
                <c:pt idx="3">
                  <c:v>59</c:v>
                </c:pt>
                <c:pt idx="4">
                  <c:v>18</c:v>
                </c:pt>
                <c:pt idx="5">
                  <c:v>8</c:v>
                </c:pt>
                <c:pt idx="6">
                  <c:v>8</c:v>
                </c:pt>
              </c:numCache>
            </c:numRef>
          </c:val>
          <c:extLst xmlns:c16r2="http://schemas.microsoft.com/office/drawing/2015/06/chart">
            <c:ext xmlns:c16="http://schemas.microsoft.com/office/drawing/2014/chart" uri="{C3380CC4-5D6E-409C-BE32-E72D297353CC}">
              <c16:uniqueId val="{00000000-45B5-4B35-82C4-7762387328FD}"/>
            </c:ext>
          </c:extLst>
        </c:ser>
        <c:dLbls>
          <c:showLegendKey val="0"/>
          <c:showVal val="0"/>
          <c:showCatName val="0"/>
          <c:showSerName val="0"/>
          <c:showPercent val="0"/>
          <c:showBubbleSize val="0"/>
        </c:dLbls>
        <c:gapWidth val="182"/>
        <c:axId val="428199968"/>
        <c:axId val="428200360"/>
      </c:barChart>
      <c:catAx>
        <c:axId val="428199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200360"/>
        <c:crosses val="autoZero"/>
        <c:auto val="1"/>
        <c:lblAlgn val="ctr"/>
        <c:lblOffset val="100"/>
        <c:noMultiLvlLbl val="0"/>
      </c:catAx>
      <c:valAx>
        <c:axId val="428200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1999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Ankieta!$R$274</c:f>
              <c:strCache>
                <c:ptCount val="1"/>
                <c:pt idx="0">
                  <c:v>"Jakim samochodem jeździsz?"</c:v>
                </c:pt>
              </c:strCache>
            </c:strRef>
          </c:tx>
          <c:spPr>
            <a:solidFill>
              <a:schemeClr val="accent1"/>
            </a:solidFill>
            <a:ln>
              <a:noFill/>
            </a:ln>
            <a:effectLst/>
          </c:spPr>
          <c:invertIfNegative val="0"/>
          <c:cat>
            <c:strRef>
              <c:f>Ankieta!$Q$275:$Q$280</c:f>
              <c:strCache>
                <c:ptCount val="6"/>
                <c:pt idx="0">
                  <c:v>Samochód z silnikiem spalinowym napędzany benzyną</c:v>
                </c:pt>
                <c:pt idx="1">
                  <c:v>Samochód z silnikiem spalinowym napędzany olejem napędowym</c:v>
                </c:pt>
                <c:pt idx="2">
                  <c:v>Samochód z silnikiem spalinowym z instalacją gazową</c:v>
                </c:pt>
                <c:pt idx="3">
                  <c:v>Samochód hybdrydowy</c:v>
                </c:pt>
                <c:pt idx="4">
                  <c:v>Samochód elektryczny</c:v>
                </c:pt>
                <c:pt idx="5">
                  <c:v>Nie jeżdżę samochodem/Nie kupiłbym</c:v>
                </c:pt>
              </c:strCache>
            </c:strRef>
          </c:cat>
          <c:val>
            <c:numRef>
              <c:f>Ankieta!$R$275:$R$280</c:f>
              <c:numCache>
                <c:formatCode>General</c:formatCode>
                <c:ptCount val="6"/>
                <c:pt idx="0">
                  <c:v>83</c:v>
                </c:pt>
                <c:pt idx="1">
                  <c:v>55</c:v>
                </c:pt>
                <c:pt idx="2">
                  <c:v>44</c:v>
                </c:pt>
                <c:pt idx="3">
                  <c:v>13</c:v>
                </c:pt>
                <c:pt idx="4">
                  <c:v>2</c:v>
                </c:pt>
                <c:pt idx="5">
                  <c:v>29</c:v>
                </c:pt>
              </c:numCache>
            </c:numRef>
          </c:val>
          <c:extLst xmlns:c16r2="http://schemas.microsoft.com/office/drawing/2015/06/chart">
            <c:ext xmlns:c16="http://schemas.microsoft.com/office/drawing/2014/chart" uri="{C3380CC4-5D6E-409C-BE32-E72D297353CC}">
              <c16:uniqueId val="{00000000-947F-44C4-8D79-79AA38316222}"/>
            </c:ext>
          </c:extLst>
        </c:ser>
        <c:ser>
          <c:idx val="1"/>
          <c:order val="1"/>
          <c:tx>
            <c:strRef>
              <c:f>Ankieta!$S$274</c:f>
              <c:strCache>
                <c:ptCount val="1"/>
                <c:pt idx="0">
                  <c:v>"Jeśli miałbyś teraz kupić nowy samochód, wybrałbyś:"</c:v>
                </c:pt>
              </c:strCache>
            </c:strRef>
          </c:tx>
          <c:spPr>
            <a:solidFill>
              <a:schemeClr val="accent2"/>
            </a:solidFill>
            <a:ln>
              <a:noFill/>
            </a:ln>
            <a:effectLst/>
          </c:spPr>
          <c:invertIfNegative val="0"/>
          <c:cat>
            <c:strRef>
              <c:f>Ankieta!$Q$275:$Q$280</c:f>
              <c:strCache>
                <c:ptCount val="6"/>
                <c:pt idx="0">
                  <c:v>Samochód z silnikiem spalinowym napędzany benzyną</c:v>
                </c:pt>
                <c:pt idx="1">
                  <c:v>Samochód z silnikiem spalinowym napędzany olejem napędowym</c:v>
                </c:pt>
                <c:pt idx="2">
                  <c:v>Samochód z silnikiem spalinowym z instalacją gazową</c:v>
                </c:pt>
                <c:pt idx="3">
                  <c:v>Samochód hybdrydowy</c:v>
                </c:pt>
                <c:pt idx="4">
                  <c:v>Samochód elektryczny</c:v>
                </c:pt>
                <c:pt idx="5">
                  <c:v>Nie jeżdżę samochodem/Nie kupiłbym</c:v>
                </c:pt>
              </c:strCache>
            </c:strRef>
          </c:cat>
          <c:val>
            <c:numRef>
              <c:f>Ankieta!$S$275:$S$280</c:f>
              <c:numCache>
                <c:formatCode>General</c:formatCode>
                <c:ptCount val="6"/>
                <c:pt idx="0">
                  <c:v>35</c:v>
                </c:pt>
                <c:pt idx="1">
                  <c:v>5</c:v>
                </c:pt>
                <c:pt idx="2">
                  <c:v>32</c:v>
                </c:pt>
                <c:pt idx="3">
                  <c:v>81</c:v>
                </c:pt>
                <c:pt idx="4">
                  <c:v>34</c:v>
                </c:pt>
                <c:pt idx="5">
                  <c:v>18</c:v>
                </c:pt>
              </c:numCache>
            </c:numRef>
          </c:val>
          <c:extLst xmlns:c16r2="http://schemas.microsoft.com/office/drawing/2015/06/chart">
            <c:ext xmlns:c16="http://schemas.microsoft.com/office/drawing/2014/chart" uri="{C3380CC4-5D6E-409C-BE32-E72D297353CC}">
              <c16:uniqueId val="{00000001-947F-44C4-8D79-79AA38316222}"/>
            </c:ext>
          </c:extLst>
        </c:ser>
        <c:dLbls>
          <c:showLegendKey val="0"/>
          <c:showVal val="0"/>
          <c:showCatName val="0"/>
          <c:showSerName val="0"/>
          <c:showPercent val="0"/>
          <c:showBubbleSize val="0"/>
        </c:dLbls>
        <c:gapWidth val="219"/>
        <c:overlap val="-27"/>
        <c:axId val="428201144"/>
        <c:axId val="428201536"/>
      </c:barChart>
      <c:catAx>
        <c:axId val="428201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201536"/>
        <c:crosses val="autoZero"/>
        <c:auto val="1"/>
        <c:lblAlgn val="ctr"/>
        <c:lblOffset val="100"/>
        <c:noMultiLvlLbl val="0"/>
      </c:catAx>
      <c:valAx>
        <c:axId val="42820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201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Ankieta!$L$262:$L$266</c:f>
              <c:strCache>
                <c:ptCount val="5"/>
                <c:pt idx="0">
                  <c:v>Tak, w ciągu 3 lat</c:v>
                </c:pt>
                <c:pt idx="1">
                  <c:v>Tak, w ciągu 3 lat</c:v>
                </c:pt>
                <c:pt idx="2">
                  <c:v>Tak, ale nie wcześniej niż w ciągu 5 lat</c:v>
                </c:pt>
                <c:pt idx="3">
                  <c:v>Nie zamierzam kupić samochodu elektrycznego</c:v>
                </c:pt>
                <c:pt idx="4">
                  <c:v>Nie wiem</c:v>
                </c:pt>
              </c:strCache>
            </c:strRef>
          </c:cat>
          <c:val>
            <c:numRef>
              <c:f>Ankieta!$M$262:$M$266</c:f>
              <c:numCache>
                <c:formatCode>General</c:formatCode>
                <c:ptCount val="5"/>
                <c:pt idx="0">
                  <c:v>21</c:v>
                </c:pt>
                <c:pt idx="1">
                  <c:v>25</c:v>
                </c:pt>
                <c:pt idx="2">
                  <c:v>73</c:v>
                </c:pt>
                <c:pt idx="3">
                  <c:v>28</c:v>
                </c:pt>
                <c:pt idx="4">
                  <c:v>55</c:v>
                </c:pt>
              </c:numCache>
            </c:numRef>
          </c:val>
          <c:extLst xmlns:c16r2="http://schemas.microsoft.com/office/drawing/2015/06/chart">
            <c:ext xmlns:c16="http://schemas.microsoft.com/office/drawing/2014/chart" uri="{C3380CC4-5D6E-409C-BE32-E72D297353CC}">
              <c16:uniqueId val="{00000000-1393-48A8-9976-82B97448F4D3}"/>
            </c:ext>
          </c:extLst>
        </c:ser>
        <c:dLbls>
          <c:showLegendKey val="0"/>
          <c:showVal val="0"/>
          <c:showCatName val="0"/>
          <c:showSerName val="0"/>
          <c:showPercent val="0"/>
          <c:showBubbleSize val="0"/>
        </c:dLbls>
        <c:gapWidth val="150"/>
        <c:axId val="418102440"/>
        <c:axId val="418102832"/>
      </c:barChart>
      <c:catAx>
        <c:axId val="4181024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2832"/>
        <c:crosses val="autoZero"/>
        <c:auto val="1"/>
        <c:lblAlgn val="ctr"/>
        <c:lblOffset val="100"/>
        <c:noMultiLvlLbl val="0"/>
      </c:catAx>
      <c:valAx>
        <c:axId val="41810283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24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Ankieta!$U$220:$U$229</c:f>
              <c:strCache>
                <c:ptCount val="10"/>
                <c:pt idx="0">
                  <c:v>Chęć zredukowania zanieczyszczenia środowiska</c:v>
                </c:pt>
                <c:pt idx="1">
                  <c:v>Ulgi w opłatach za parking</c:v>
                </c:pt>
                <c:pt idx="2">
                  <c:v>Duża ilość punktów ładowania</c:v>
                </c:pt>
                <c:pt idx="3">
                  <c:v>Dofinansowanie do zakupu aut elektrycznych</c:v>
                </c:pt>
                <c:pt idx="4">
                  <c:v>Odgórnie wprowadzona strefa czystego transportu na terenie miasta</c:v>
                </c:pt>
                <c:pt idx="5">
                  <c:v>Możliwość poruszania się bus pasami</c:v>
                </c:pt>
                <c:pt idx="6">
                  <c:v>Możliwość bezpłatnego lub tańszego korzystania z dróg płatnych</c:v>
                </c:pt>
                <c:pt idx="7">
                  <c:v>Specjalne ulgowe taryfy prądu w przypadku ładowania samochodu w domu</c:v>
                </c:pt>
                <c:pt idx="8">
                  <c:v>Ulgi podatkowe dla osób posiadających lub nabywających EV (np. zwolnienie z akcyzy, ulgi przy eksploatacji)</c:v>
                </c:pt>
                <c:pt idx="9">
                  <c:v>Nic by mnie nie skłoniło</c:v>
                </c:pt>
              </c:strCache>
            </c:strRef>
          </c:cat>
          <c:val>
            <c:numRef>
              <c:f>Ankieta!$V$220:$V$229</c:f>
              <c:numCache>
                <c:formatCode>General</c:formatCode>
                <c:ptCount val="10"/>
                <c:pt idx="0">
                  <c:v>125</c:v>
                </c:pt>
                <c:pt idx="1">
                  <c:v>34</c:v>
                </c:pt>
                <c:pt idx="2">
                  <c:v>46</c:v>
                </c:pt>
                <c:pt idx="3">
                  <c:v>108</c:v>
                </c:pt>
                <c:pt idx="4">
                  <c:v>29</c:v>
                </c:pt>
                <c:pt idx="5">
                  <c:v>23</c:v>
                </c:pt>
                <c:pt idx="6">
                  <c:v>21</c:v>
                </c:pt>
                <c:pt idx="7">
                  <c:v>46</c:v>
                </c:pt>
                <c:pt idx="8">
                  <c:v>56</c:v>
                </c:pt>
                <c:pt idx="9">
                  <c:v>14</c:v>
                </c:pt>
              </c:numCache>
            </c:numRef>
          </c:val>
          <c:extLst xmlns:c16r2="http://schemas.microsoft.com/office/drawing/2015/06/chart">
            <c:ext xmlns:c16="http://schemas.microsoft.com/office/drawing/2014/chart" uri="{C3380CC4-5D6E-409C-BE32-E72D297353CC}">
              <c16:uniqueId val="{00000000-04BD-405B-BDA5-2638B55D9050}"/>
            </c:ext>
          </c:extLst>
        </c:ser>
        <c:dLbls>
          <c:showLegendKey val="0"/>
          <c:showVal val="0"/>
          <c:showCatName val="0"/>
          <c:showSerName val="0"/>
          <c:showPercent val="0"/>
          <c:showBubbleSize val="0"/>
        </c:dLbls>
        <c:gapWidth val="75"/>
        <c:overlap val="40"/>
        <c:axId val="418104096"/>
        <c:axId val="418104488"/>
      </c:barChart>
      <c:catAx>
        <c:axId val="4181040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4488"/>
        <c:crosses val="autoZero"/>
        <c:auto val="1"/>
        <c:lblAlgn val="ctr"/>
        <c:lblOffset val="100"/>
        <c:noMultiLvlLbl val="0"/>
      </c:catAx>
      <c:valAx>
        <c:axId val="418104488"/>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40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Ankieta!$U$232:$U$242</c:f>
              <c:strCache>
                <c:ptCount val="11"/>
                <c:pt idx="0">
                  <c:v>Zbyt wysoki koszt zakupu samochodu</c:v>
                </c:pt>
                <c:pt idx="1">
                  <c:v>Zbyt wysoki koszt utrzymania samochodu</c:v>
                </c:pt>
                <c:pt idx="2">
                  <c:v>Niska wydajność i konieczność częstego ładowania</c:v>
                </c:pt>
                <c:pt idx="3">
                  <c:v>Czas ładowania jest zbyt długi</c:v>
                </c:pt>
                <c:pt idx="4">
                  <c:v>Trudności w dostępie do punktów ładowania</c:v>
                </c:pt>
                <c:pt idx="5">
                  <c:v>Brak wystarczających udogodnień w postaci ulg parkingowych, możliwości poruszania się bus pasami itd.</c:v>
                </c:pt>
                <c:pt idx="6">
                  <c:v>Brak dofinansowania do zakupu samochodów elektrycznych</c:v>
                </c:pt>
                <c:pt idx="7">
                  <c:v>Kwestie bezpieczeństwa</c:v>
                </c:pt>
                <c:pt idx="8">
                  <c:v>Inne</c:v>
                </c:pt>
                <c:pt idx="9">
                  <c:v>Nie ma przeszkód</c:v>
                </c:pt>
                <c:pt idx="10">
                  <c:v>Nie wiem</c:v>
                </c:pt>
              </c:strCache>
            </c:strRef>
          </c:cat>
          <c:val>
            <c:numRef>
              <c:f>Ankieta!$V$232:$V$242</c:f>
              <c:numCache>
                <c:formatCode>General</c:formatCode>
                <c:ptCount val="11"/>
                <c:pt idx="0">
                  <c:v>152</c:v>
                </c:pt>
                <c:pt idx="1">
                  <c:v>39</c:v>
                </c:pt>
                <c:pt idx="2">
                  <c:v>51</c:v>
                </c:pt>
                <c:pt idx="3">
                  <c:v>27</c:v>
                </c:pt>
                <c:pt idx="4">
                  <c:v>109</c:v>
                </c:pt>
                <c:pt idx="5">
                  <c:v>13</c:v>
                </c:pt>
                <c:pt idx="6">
                  <c:v>46</c:v>
                </c:pt>
                <c:pt idx="7">
                  <c:v>3</c:v>
                </c:pt>
                <c:pt idx="8">
                  <c:v>3</c:v>
                </c:pt>
                <c:pt idx="9">
                  <c:v>6</c:v>
                </c:pt>
                <c:pt idx="10">
                  <c:v>12</c:v>
                </c:pt>
              </c:numCache>
            </c:numRef>
          </c:val>
          <c:extLst xmlns:c16r2="http://schemas.microsoft.com/office/drawing/2015/06/chart">
            <c:ext xmlns:c16="http://schemas.microsoft.com/office/drawing/2014/chart" uri="{C3380CC4-5D6E-409C-BE32-E72D297353CC}">
              <c16:uniqueId val="{00000000-FCE2-4B5E-96EF-62283C1443CE}"/>
            </c:ext>
          </c:extLst>
        </c:ser>
        <c:dLbls>
          <c:showLegendKey val="0"/>
          <c:showVal val="0"/>
          <c:showCatName val="0"/>
          <c:showSerName val="0"/>
          <c:showPercent val="0"/>
          <c:showBubbleSize val="0"/>
        </c:dLbls>
        <c:gapWidth val="75"/>
        <c:overlap val="40"/>
        <c:axId val="418105272"/>
        <c:axId val="418105664"/>
      </c:barChart>
      <c:catAx>
        <c:axId val="4181052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5664"/>
        <c:crosses val="autoZero"/>
        <c:auto val="1"/>
        <c:lblAlgn val="ctr"/>
        <c:lblOffset val="100"/>
        <c:noMultiLvlLbl val="0"/>
      </c:catAx>
      <c:valAx>
        <c:axId val="418105664"/>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52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Ankieta!$L$241:$L$251</c:f>
              <c:strCache>
                <c:ptCount val="11"/>
                <c:pt idx="0">
                  <c:v>Przy centrach handlowych</c:v>
                </c:pt>
                <c:pt idx="1">
                  <c:v>Przy urzędach</c:v>
                </c:pt>
                <c:pt idx="2">
                  <c:v>Przy szkołach</c:v>
                </c:pt>
                <c:pt idx="3">
                  <c:v>Przy kościołach</c:v>
                </c:pt>
                <c:pt idx="4">
                  <c:v>Przy drogach wlotowych do miast</c:v>
                </c:pt>
                <c:pt idx="5">
                  <c:v>Przy lub w budynkach biurowych</c:v>
                </c:pt>
                <c:pt idx="6">
                  <c:v>Przy największych węzłach komunikacyjnych</c:v>
                </c:pt>
                <c:pt idx="7">
                  <c:v>Przy dworcach</c:v>
                </c:pt>
                <c:pt idx="8">
                  <c:v>Inne (podaj jakie)</c:v>
                </c:pt>
                <c:pt idx="9">
                  <c:v>Nigdzie</c:v>
                </c:pt>
                <c:pt idx="10">
                  <c:v>Nie wiem</c:v>
                </c:pt>
              </c:strCache>
            </c:strRef>
          </c:cat>
          <c:val>
            <c:numRef>
              <c:f>Ankieta!$M$241:$M$251</c:f>
              <c:numCache>
                <c:formatCode>General</c:formatCode>
                <c:ptCount val="11"/>
                <c:pt idx="0">
                  <c:v>134</c:v>
                </c:pt>
                <c:pt idx="1">
                  <c:v>60</c:v>
                </c:pt>
                <c:pt idx="2">
                  <c:v>48</c:v>
                </c:pt>
                <c:pt idx="3">
                  <c:v>23</c:v>
                </c:pt>
                <c:pt idx="4">
                  <c:v>91</c:v>
                </c:pt>
                <c:pt idx="5">
                  <c:v>44</c:v>
                </c:pt>
                <c:pt idx="6">
                  <c:v>81</c:v>
                </c:pt>
                <c:pt idx="7">
                  <c:v>57</c:v>
                </c:pt>
                <c:pt idx="8">
                  <c:v>22</c:v>
                </c:pt>
                <c:pt idx="9">
                  <c:v>2</c:v>
                </c:pt>
                <c:pt idx="10">
                  <c:v>8</c:v>
                </c:pt>
              </c:numCache>
            </c:numRef>
          </c:val>
          <c:extLst xmlns:c16r2="http://schemas.microsoft.com/office/drawing/2015/06/chart">
            <c:ext xmlns:c16="http://schemas.microsoft.com/office/drawing/2014/chart" uri="{C3380CC4-5D6E-409C-BE32-E72D297353CC}">
              <c16:uniqueId val="{00000000-6245-4CD7-BB15-EBA6A73CFF20}"/>
            </c:ext>
          </c:extLst>
        </c:ser>
        <c:dLbls>
          <c:showLegendKey val="0"/>
          <c:showVal val="0"/>
          <c:showCatName val="0"/>
          <c:showSerName val="0"/>
          <c:showPercent val="0"/>
          <c:showBubbleSize val="0"/>
        </c:dLbls>
        <c:gapWidth val="219"/>
        <c:axId val="423432840"/>
        <c:axId val="423433232"/>
      </c:barChart>
      <c:catAx>
        <c:axId val="4234328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3433232"/>
        <c:crosses val="autoZero"/>
        <c:auto val="1"/>
        <c:lblAlgn val="ctr"/>
        <c:lblOffset val="100"/>
        <c:noMultiLvlLbl val="0"/>
      </c:catAx>
      <c:valAx>
        <c:axId val="42343323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3432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Ankieta!$AC$301</c:f>
              <c:strCache>
                <c:ptCount val="1"/>
                <c:pt idx="0">
                  <c:v>Wprowadzenie opłat od wjazdu samochodów spalinowych do centrum miasta</c:v>
                </c:pt>
              </c:strCache>
            </c:strRef>
          </c:tx>
          <c:spPr>
            <a:solidFill>
              <a:schemeClr val="accent1"/>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Ankieta!$AC$302:$AC$306</c:f>
              <c:numCache>
                <c:formatCode>General</c:formatCode>
                <c:ptCount val="5"/>
                <c:pt idx="0">
                  <c:v>44</c:v>
                </c:pt>
                <c:pt idx="1">
                  <c:v>42</c:v>
                </c:pt>
                <c:pt idx="2">
                  <c:v>33</c:v>
                </c:pt>
                <c:pt idx="3">
                  <c:v>34</c:v>
                </c:pt>
                <c:pt idx="4">
                  <c:v>41</c:v>
                </c:pt>
              </c:numCache>
            </c:numRef>
          </c:val>
          <c:extLst xmlns:c16r2="http://schemas.microsoft.com/office/drawing/2015/06/chart">
            <c:ext xmlns:c16="http://schemas.microsoft.com/office/drawing/2014/chart" uri="{C3380CC4-5D6E-409C-BE32-E72D297353CC}">
              <c16:uniqueId val="{00000000-723D-4642-9DD7-79C8C3E46B84}"/>
            </c:ext>
          </c:extLst>
        </c:ser>
        <c:ser>
          <c:idx val="1"/>
          <c:order val="1"/>
          <c:tx>
            <c:strRef>
              <c:f>Ankieta!$AD$301</c:f>
              <c:strCache>
                <c:ptCount val="1"/>
                <c:pt idx="0">
                  <c:v>Wprowadzenie ulg w opłatach za parkingi dla osób kierujących samochodem elektrycznym</c:v>
                </c:pt>
              </c:strCache>
            </c:strRef>
          </c:tx>
          <c:spPr>
            <a:solidFill>
              <a:schemeClr val="accent2"/>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Ankieta!$AD$302:$AD$306</c:f>
              <c:numCache>
                <c:formatCode>General</c:formatCode>
                <c:ptCount val="5"/>
                <c:pt idx="0">
                  <c:v>99</c:v>
                </c:pt>
                <c:pt idx="1">
                  <c:v>68</c:v>
                </c:pt>
                <c:pt idx="2">
                  <c:v>14</c:v>
                </c:pt>
                <c:pt idx="3">
                  <c:v>7</c:v>
                </c:pt>
                <c:pt idx="4">
                  <c:v>8</c:v>
                </c:pt>
              </c:numCache>
            </c:numRef>
          </c:val>
          <c:extLst xmlns:c16r2="http://schemas.microsoft.com/office/drawing/2015/06/chart">
            <c:ext xmlns:c16="http://schemas.microsoft.com/office/drawing/2014/chart" uri="{C3380CC4-5D6E-409C-BE32-E72D297353CC}">
              <c16:uniqueId val="{00000001-723D-4642-9DD7-79C8C3E46B84}"/>
            </c:ext>
          </c:extLst>
        </c:ser>
        <c:ser>
          <c:idx val="2"/>
          <c:order val="2"/>
          <c:tx>
            <c:strRef>
              <c:f>Ankieta!$AE$301</c:f>
              <c:strCache>
                <c:ptCount val="1"/>
                <c:pt idx="0">
                  <c:v>Zwiększenie udziału pojazdów elektrycznych w transporcie miejskim</c:v>
                </c:pt>
              </c:strCache>
            </c:strRef>
          </c:tx>
          <c:spPr>
            <a:solidFill>
              <a:schemeClr val="accent3"/>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Ankieta!$AE$302:$AE$306</c:f>
              <c:numCache>
                <c:formatCode>General</c:formatCode>
                <c:ptCount val="5"/>
                <c:pt idx="0">
                  <c:v>145</c:v>
                </c:pt>
                <c:pt idx="1">
                  <c:v>41</c:v>
                </c:pt>
                <c:pt idx="2">
                  <c:v>4</c:v>
                </c:pt>
                <c:pt idx="3">
                  <c:v>2</c:v>
                </c:pt>
                <c:pt idx="4">
                  <c:v>4</c:v>
                </c:pt>
              </c:numCache>
            </c:numRef>
          </c:val>
          <c:extLst xmlns:c16r2="http://schemas.microsoft.com/office/drawing/2015/06/chart">
            <c:ext xmlns:c16="http://schemas.microsoft.com/office/drawing/2014/chart" uri="{C3380CC4-5D6E-409C-BE32-E72D297353CC}">
              <c16:uniqueId val="{00000002-723D-4642-9DD7-79C8C3E46B84}"/>
            </c:ext>
          </c:extLst>
        </c:ser>
        <c:ser>
          <c:idx val="3"/>
          <c:order val="3"/>
          <c:tx>
            <c:strRef>
              <c:f>Ankieta!$AF$301</c:f>
              <c:strCache>
                <c:ptCount val="1"/>
                <c:pt idx="0">
                  <c:v>Tworzenie na terenie miasta wypożyczalni rowerów i/lub hulajnóg elektrycznych</c:v>
                </c:pt>
              </c:strCache>
            </c:strRef>
          </c:tx>
          <c:spPr>
            <a:solidFill>
              <a:schemeClr val="accent4"/>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Ankieta!$AF$302:$AF$306</c:f>
              <c:numCache>
                <c:formatCode>General</c:formatCode>
                <c:ptCount val="5"/>
                <c:pt idx="0">
                  <c:v>154</c:v>
                </c:pt>
                <c:pt idx="1">
                  <c:v>32</c:v>
                </c:pt>
                <c:pt idx="2">
                  <c:v>4</c:v>
                </c:pt>
                <c:pt idx="3">
                  <c:v>4</c:v>
                </c:pt>
                <c:pt idx="4">
                  <c:v>2</c:v>
                </c:pt>
              </c:numCache>
            </c:numRef>
          </c:val>
          <c:extLst xmlns:c16r2="http://schemas.microsoft.com/office/drawing/2015/06/chart">
            <c:ext xmlns:c16="http://schemas.microsoft.com/office/drawing/2014/chart" uri="{C3380CC4-5D6E-409C-BE32-E72D297353CC}">
              <c16:uniqueId val="{00000003-723D-4642-9DD7-79C8C3E46B84}"/>
            </c:ext>
          </c:extLst>
        </c:ser>
        <c:dLbls>
          <c:showLegendKey val="0"/>
          <c:showVal val="0"/>
          <c:showCatName val="0"/>
          <c:showSerName val="0"/>
          <c:showPercent val="0"/>
          <c:showBubbleSize val="0"/>
        </c:dLbls>
        <c:gapWidth val="75"/>
        <c:overlap val="-25"/>
        <c:axId val="423434016"/>
        <c:axId val="424437848"/>
      </c:barChart>
      <c:catAx>
        <c:axId val="42343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4437848"/>
        <c:crosses val="autoZero"/>
        <c:auto val="1"/>
        <c:lblAlgn val="ctr"/>
        <c:lblOffset val="100"/>
        <c:noMultiLvlLbl val="0"/>
      </c:catAx>
      <c:valAx>
        <c:axId val="424437848"/>
        <c:scaling>
          <c:orientation val="minMax"/>
          <c:max val="16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343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noFill/>
            </a:ln>
            <a:effectLst/>
          </c:spPr>
          <c:invertIfNegative val="0"/>
          <c:dPt>
            <c:idx val="2"/>
            <c:invertIfNegative val="0"/>
            <c:bubble3D val="0"/>
            <c:spPr>
              <a:solidFill>
                <a:srgbClr val="92D050"/>
              </a:solidFill>
              <a:ln>
                <a:noFill/>
              </a:ln>
              <a:effectLst/>
            </c:spPr>
            <c:extLst xmlns:c16r2="http://schemas.microsoft.com/office/drawing/2015/06/chart">
              <c:ext xmlns:c16="http://schemas.microsoft.com/office/drawing/2014/chart" uri="{C3380CC4-5D6E-409C-BE32-E72D297353CC}">
                <c16:uniqueId val="{00000001-785B-4455-91CA-1110A4C7CF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miesiące!$B$2:$I$2</c:f>
              <c:strCache>
                <c:ptCount val="8"/>
                <c:pt idx="0">
                  <c:v>kwiecień</c:v>
                </c:pt>
                <c:pt idx="1">
                  <c:v>maj</c:v>
                </c:pt>
                <c:pt idx="2">
                  <c:v>czerwiec</c:v>
                </c:pt>
                <c:pt idx="3">
                  <c:v>lipiec</c:v>
                </c:pt>
                <c:pt idx="4">
                  <c:v>sierpień</c:v>
                </c:pt>
                <c:pt idx="5">
                  <c:v>wrzesień</c:v>
                </c:pt>
                <c:pt idx="6">
                  <c:v>październik</c:v>
                </c:pt>
                <c:pt idx="7">
                  <c:v>listopad</c:v>
                </c:pt>
              </c:strCache>
            </c:strRef>
          </c:cat>
          <c:val>
            <c:numRef>
              <c:f>miesiące!$B$3:$I$3</c:f>
              <c:numCache>
                <c:formatCode>#,##0</c:formatCode>
                <c:ptCount val="8"/>
                <c:pt idx="0">
                  <c:v>79024</c:v>
                </c:pt>
                <c:pt idx="1">
                  <c:v>88206</c:v>
                </c:pt>
                <c:pt idx="2">
                  <c:v>117386</c:v>
                </c:pt>
                <c:pt idx="3">
                  <c:v>74873</c:v>
                </c:pt>
                <c:pt idx="4">
                  <c:v>80253</c:v>
                </c:pt>
                <c:pt idx="5">
                  <c:v>49706</c:v>
                </c:pt>
                <c:pt idx="6">
                  <c:v>36061</c:v>
                </c:pt>
                <c:pt idx="7">
                  <c:v>13887</c:v>
                </c:pt>
              </c:numCache>
            </c:numRef>
          </c:val>
          <c:extLst xmlns:c16r2="http://schemas.microsoft.com/office/drawing/2015/06/chart">
            <c:ext xmlns:c16="http://schemas.microsoft.com/office/drawing/2014/chart" uri="{C3380CC4-5D6E-409C-BE32-E72D297353CC}">
              <c16:uniqueId val="{00000000-785B-4455-91CA-1110A4C7CFD6}"/>
            </c:ext>
          </c:extLst>
        </c:ser>
        <c:dLbls>
          <c:showLegendKey val="0"/>
          <c:showVal val="0"/>
          <c:showCatName val="0"/>
          <c:showSerName val="0"/>
          <c:showPercent val="0"/>
          <c:showBubbleSize val="0"/>
        </c:dLbls>
        <c:gapWidth val="219"/>
        <c:overlap val="-27"/>
        <c:axId val="424438632"/>
        <c:axId val="424439024"/>
      </c:barChart>
      <c:catAx>
        <c:axId val="424438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4439024"/>
        <c:crosses val="autoZero"/>
        <c:auto val="1"/>
        <c:lblAlgn val="ctr"/>
        <c:lblOffset val="100"/>
        <c:noMultiLvlLbl val="0"/>
      </c:catAx>
      <c:valAx>
        <c:axId val="42443902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24438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91BBE-4E72-41BC-9147-A1A90271A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102</Pages>
  <Words>36632</Words>
  <Characters>219794</Characters>
  <Application>Microsoft Office Word</Application>
  <DocSecurity>0</DocSecurity>
  <Lines>1831</Lines>
  <Paragraphs>511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sekretariat</cp:lastModifiedBy>
  <cp:revision>51</cp:revision>
  <cp:lastPrinted>2020-03-06T08:10:00Z</cp:lastPrinted>
  <dcterms:created xsi:type="dcterms:W3CDTF">2020-03-10T09:49:00Z</dcterms:created>
  <dcterms:modified xsi:type="dcterms:W3CDTF">2020-03-11T09:54:00Z</dcterms:modified>
</cp:coreProperties>
</file>