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7"/>
        <w:gridCol w:w="2167"/>
        <w:gridCol w:w="1418"/>
        <w:gridCol w:w="2551"/>
        <w:gridCol w:w="3402"/>
        <w:gridCol w:w="1560"/>
        <w:gridCol w:w="4252"/>
      </w:tblGrid>
      <w:tr w:rsidR="00323F33" w:rsidTr="00B157B5">
        <w:tc>
          <w:tcPr>
            <w:tcW w:w="15877" w:type="dxa"/>
            <w:gridSpan w:val="7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  <w:sz w:val="28"/>
              </w:rPr>
              <w:t xml:space="preserve">PROJEKTY </w:t>
            </w:r>
            <w:r>
              <w:rPr>
                <w:rFonts w:ascii="Calibri" w:hAnsi="Calibri" w:cs="Calibri"/>
                <w:b/>
                <w:sz w:val="28"/>
              </w:rPr>
              <w:t>OSIEDLOWE</w:t>
            </w:r>
            <w:r w:rsidRPr="00323F33">
              <w:rPr>
                <w:rFonts w:ascii="Calibri" w:hAnsi="Calibri" w:cs="Calibri"/>
                <w:b/>
                <w:sz w:val="28"/>
              </w:rPr>
              <w:t xml:space="preserve"> NIEZAKWALIFIKOWANE DO GŁOSOWANIA</w:t>
            </w:r>
          </w:p>
        </w:tc>
      </w:tr>
      <w:tr w:rsidR="00323F33" w:rsidTr="00EB002B">
        <w:tc>
          <w:tcPr>
            <w:tcW w:w="527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2167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TYTUŁ PROJEKTU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OSIEDLE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LOKALIZACJA (ADRES)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OPIS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SZACUNKOWY KOSZT (ZŁ)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323F33" w:rsidRPr="00323F33" w:rsidRDefault="006E4AD6" w:rsidP="006E4AD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UZASADNIENIE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Projekt na osiedlu Bema (bez nazwy)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brak danych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Propozycja renowacji boiska na osiedlu Bema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brak danych</w:t>
            </w:r>
          </w:p>
        </w:tc>
        <w:tc>
          <w:tcPr>
            <w:tcW w:w="4252" w:type="dxa"/>
          </w:tcPr>
          <w:p w:rsidR="00323F33" w:rsidRPr="00323F33" w:rsidRDefault="00323F33" w:rsidP="006E4AD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Weryfikacje negatywna.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Złożone 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2 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formularze zostały całkowicie niewypełnione. Do formularzy dołączone jest odręcznie przygotowane pismo nie zawierające szczegółów projektu, konkretnej lokalizacji ani danych „Projektodawcy”. Nie ma możliwości wystąpienia do Projektodawcy w celu uzupełnienia wniosku.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E-Skwer Botaniczny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ul. Orląt Grodzieńskich, ul.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K. Pułaskiego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sz w:val="20"/>
                <w:szCs w:val="20"/>
              </w:rPr>
            </w:pPr>
            <w:r w:rsidRPr="00323F33">
              <w:rPr>
                <w:rFonts w:ascii="Calibri" w:hAnsi="Calibri" w:cs="Calibri"/>
                <w:sz w:val="20"/>
                <w:szCs w:val="20"/>
              </w:rPr>
              <w:t>Projekt zakłada zagospodarowanie pla</w:t>
            </w:r>
            <w:r w:rsidR="00EB002B">
              <w:rPr>
                <w:rFonts w:ascii="Calibri" w:hAnsi="Calibri" w:cs="Calibri"/>
                <w:sz w:val="20"/>
                <w:szCs w:val="20"/>
              </w:rPr>
              <w:t>cu naprzeciwko kościoła pw. Św. </w:t>
            </w:r>
            <w:r w:rsidRPr="00323F33">
              <w:rPr>
                <w:rFonts w:ascii="Calibri" w:hAnsi="Calibri" w:cs="Calibri"/>
                <w:sz w:val="20"/>
                <w:szCs w:val="20"/>
              </w:rPr>
              <w:t>Karola Boromeusza. Nawiązuje do historii miasta, w którym urodził się twórca języka Esperanto oraz do historii osiedla, które powstało na założeniu urbanistycznym Miasta Ogrodu. Zagospodarowanie terenu polegać będzie na utworzeniu mini ogródka botanicznego m.in. z roślinami nawiązującymi do Esperanto i Papieża Jana Pawła II (tulipany odmi</w:t>
            </w:r>
            <w:r w:rsidR="00EB002B">
              <w:rPr>
                <w:rFonts w:ascii="Calibri" w:hAnsi="Calibri" w:cs="Calibri"/>
                <w:sz w:val="20"/>
                <w:szCs w:val="20"/>
              </w:rPr>
              <w:t>any Jan </w:t>
            </w:r>
            <w:r w:rsidRPr="00323F33">
              <w:rPr>
                <w:rFonts w:ascii="Calibri" w:hAnsi="Calibri" w:cs="Calibri"/>
                <w:sz w:val="20"/>
                <w:szCs w:val="20"/>
              </w:rPr>
              <w:t>Paweł II oraz Esperanto, róże odmiany Jan Paweł II,  Zamenhofa, Esperanto, powój Esperanto), mini fontanną w kształcie zielonej gwiazdki nawiązującej do Symbolu Esperanto, napisem z liter z żywopłotu z roślin wiecznozielonych „BJALISTOKO”, wymianę latarni na ozdobną parkową.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21 000,00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</w:t>
            </w:r>
            <w:r w:rsidR="00202DD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określonego  § 6 pkt 3 uchwały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*. Dz. nr 655/15, 654/9 w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07 położone są na terenie przeznaczonym w planie miejscowym pod publiczny plac osiedlowy wraz z urządzeniami towarzyszącymi. Stworzenie parku kieszonkowego jest sprzeczne z założeniami planu w kwestii realizacji w tym miejscu placu. Zgodnie z ustalen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iami planu miejscowego zieleń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elementy małej architektury mogą stanowić uzupełnienie funkcji podstawowej, ale nie powinny stanowić głównego elementu jego zagospodar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owania. Zagospodarowanie dz. nr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655/14 należy podporządkować jej funkcji podstawowej wynikającej z miejscowego planu zagospodarowania przestrzennego - tj. funkcji drogowej. Na przedmiotowym terenie podjęto uchwałę w sprawie przystąpienia do sporządzenia zmiany planu miejscowego (został złożony wniosek o zmianę). W związku z tym teren obejmujący działki nr 655/15, 645/9 stanowiący zgodnie z planem miejscowym plac osiedlowy może ulec zmianie.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Kwiatowe Kobierce w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Mieście Ogrodzie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Działka poł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ożona przy skrzyżowaniu ulic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K. Pułaskiego, Wspólnej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Strzeleckiej.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Projekt zakłada rewitalizację placu będącego Placem Centralnym Miasta Ogrodu jakim było Nowe Miasto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stanowiące kolonię urzędniczą. Przywraca hist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orię tego miejsca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nawiązuje do funkcji Miasta Ogrodu. Zagospodarowanie terenu polegać będzie na ukwieceniu skrzyżowania przez utworzenie dywanów kw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iatowych oraz 4 mini fontann,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elementami historycznymi (tablica opisująca historię miejsca, zarys obszaru założenia dawnego Miasta Ogrodu z siatką ulic) i elementami nawiązującymi do odnawianej idei Mi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asta Ogrodu w innych miastach w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Polsce (drogowskazy do innych Miast Ogrodów).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23 500,00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 uchwały*. Na fragmentach zaproponowanej działki Miasto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planuje w przyszłym roku założenie łąki kwietne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w ramach umów na zakładanie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pielęgnację łąk kwietnych w pasach drogowych. Dodatkowo ze względu na dużą ilość mediów podziemnych, tj. sieć wodociągowa, elektroenergetyczna, telekomunikacyjna, gazowa stwierdzono b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rak możliwości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nasadzeń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drzew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krzewów oraz umieszczenia obiektów budowlanych naziemnych. 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Wyprostujmy niebezpieczne zawijasy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budowa wyniesionego przejazdu rowerowego przez Szarych Szeregów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sz w:val="20"/>
                <w:szCs w:val="20"/>
              </w:rPr>
            </w:pPr>
            <w:r w:rsidRPr="00323F33">
              <w:rPr>
                <w:rFonts w:ascii="Calibri" w:hAnsi="Calibri" w:cs="Calibri"/>
                <w:sz w:val="20"/>
                <w:szCs w:val="20"/>
              </w:rPr>
              <w:t>Skrzyżowanie ul. Szarych Szeregów z Trasą Niepodległości po obu jej stronach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poprawę niebezpiecznego przejazdu rowerowego przez ulicę Szarych Szeregó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w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wzdłuż Trasy Niepodległości. Naprawa powinna się odbyć poprzez wy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prostowanie drogi dla rowerów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poprowadzenie wyniesionych przejazdów rowerowych przez ulicę Szarych Szeregów. Projekt umożliwia także ustawienie luster ułatwiających wzaj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emne widzenie się rowerzystów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kierowców.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47 000,00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 § 6 pkt 6 oraz § 10 ust. 1 pkt 2 uchwały * Trasa Niepodległości jest inwestycją zrealizowaną ze wsparciem środków unijnych. Obowiązuje gwarancja Wykonawcy. Aktualnie obowiązujące rozwiązania spełniają warunki bezpieczeństwa ruchu. Skrzyżowanie zaprojektowano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tak, aby zarówno pojazdy, jak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rowerzyści musieli redukować swoją prędkość.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Brakujący odcinek drogi dla rowerów na </w:t>
            </w:r>
            <w:proofErr w:type="spellStart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Raginisa</w:t>
            </w:r>
            <w:proofErr w:type="spellEnd"/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ulica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Raginisa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od ul. Baśniowej do ul. K. </w:t>
            </w:r>
            <w:r w:rsidRPr="00323F33">
              <w:rPr>
                <w:rFonts w:ascii="Calibri" w:hAnsi="Calibri" w:cs="Calibri"/>
                <w:sz w:val="20"/>
                <w:szCs w:val="20"/>
              </w:rPr>
              <w:t>Wielkiego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wybudowanie brakującego odcinka drogi dla rowerów wzdłuż ulicy 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Wł.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od ulicy Baśniowej do ulicy Kazimierza Wielkiego.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123 500,00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 § 6 pkt 3 i 6 uchwały *. Zakres rzeczowy projektu jest objęty zadaniem planowanym do realizacji przez Miasto Białystok w latach 2020-2022, obejmującym kompleksową przebudowę ul. Władysława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odcinku od ul. Kazimierza Wielkiego do granicy miasta. Przedmiotowa ulica zostanie całościowo przebudowana, zmienią się jej parametry,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powstaną dwie jezdnie po dwa pasy ruchu, pas dzielący, a także wybudowane zostaną chodniki, ścieżka rowerowa i niezbędna infrastruktura techniczna.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Tablice elektroniczne z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odjazdami autobusów na Zielonych Wzgórzach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Przystanki autobusowe Popiełuszki/kościół św. Jadwigi, Wrocławska/Zielonogórska, Zielonogórska/Konwaliowa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instalacje tablic elektronicznych pokazujących odjazdy autobusów w czasie rzeczywistym na przysta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nkach: Popiełuszki/ kościół św.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Jadwigi, Wrocławska/Zielonogórska, Zielonogórska/Konwaliowa. 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261 000,00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Miasto będzie prowadziło postępowanie przetargowe na dostawę 36 elektronicznych tablic informacji pasażerskiej i sys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temu zarządzania i integrację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działającymi 10 tablicami (na podst. danych o przepływie pasażerów). Realizacja w IV kwartale 2020/1 kw. 2021 z dofinansowaniem ze środków UE. W projekcie wskazano 3 lokalizacje tablic- jedna z nich nie została objęta ww. przetargiem: Wrocławska/Zielonogórska (to przystanek lokalny/osiedlowy, nie pełni roli przystanku przesiadkowego o wysokiej wymianie pasażerów). Nie ma możliwości rozbudowy systemu przed rozstrzygnięciem przetargu. Postępowanie przetargowe na dodatkowe tablice i ich integrację można przeprowadzić po zakończeniu planowanego rozszerzenia istniejącego systemu i wyłonieniu wykonawcy. Projekt nie spełnia wymogu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określonego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 § 6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pkt 6 uchwały*.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ojekt i budowa przedłużenia ul.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Pigwowej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Dziesięciny I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Pigwowa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kt zakłada wykonanie projektu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budowę przedłużenia ul. Pigwowej, obustronnego chodnika z kostki brukowej wraz z budową oświetlenia, kanalizacją deszczową i zjazdami do posesji.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363 000,00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§ 6 pkt 6</w:t>
            </w:r>
            <w:r w:rsidR="000C1ED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oraz § 10 ust. 1 pkt 2 uchwały</w:t>
            </w:r>
            <w:bookmarkStart w:id="0" w:name="_GoBack"/>
            <w:bookmarkEnd w:id="0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*. Projekt został oceniony negatywnie ze względu na brak własności Gminy Białystok do terenu niezbędnego do zrealizowania projektu. Z punktu widzenia gospodarności zasadne jest wybudowanie całego brakującego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odcinka ul. Pigwowej, zgodnie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miejscowym planem zagospodarowania przestrzennego. W związku z tym, że jest to ulica nieprzelotowa należy wybudować plac do zawracania dla samochodów, co uniemożliwia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szerokość pasa drogowego, warunkująca konieczność pozyskania działki od osób prywatnych.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Budowa pierwszego </w:t>
            </w:r>
            <w:proofErr w:type="spellStart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PumpTracka</w:t>
            </w:r>
            <w:proofErr w:type="spellEnd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przy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Szkole Podstawowej nr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45 w Białymstoku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45, ul. Łagodna 10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PumpTracka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składającego się z toru przeznaczonego dla początkujących i drugiego dla średniozaawansowanych.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5 ust. 2, § 6 pkt 2 i 3 uchwały*. Wobec pierwotnie wytypowanej pod realizację projektu działki nr 1766/6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2 Wysoki Stoczek toczy się postępowanie zwrotowe, co oznacza przysługujące poprzednim właścicielom prawo zwrotu nieruchomości. Działka nr 1532/11,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18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Pieczurki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, która została wskazana jako lokalizacja zastępcza zgodnie ze Studium uwarunkowań i kierunków zagospodarowania przestrzennego miasta Białegostoku zatwierdzonym uchwałą nr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XII/165/19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Rady Miasta Białystok z dnia 18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czerwca 2019 r. stanowi teren rezerw cmentarzy. Na etapie weryfikacji szczegółowej nie osiągnięto porozumienia w zakresie dostosowania projektu do obowiązujących zasad Budżetu Obywatelskiego w Białymstoku na 2021 rok, tj. wskazanie nowej lokalizacji. 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Zajęcia sportowe na </w:t>
            </w:r>
            <w:proofErr w:type="spellStart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PumpTr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acku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przy Szkole Podstawowej nr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45 w Białymstoku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45, ul. Łagodna 10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zajęć ruchowych dla dzieci oraz półkolonii.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4252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 wycofany.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Białostocki Park Mini Golfa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20, ul. Leśna 30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t zakłada utworzenie przy SP nr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20 Parku Mini Golfa, w którego skład wejdzie 12 torów i 11 komplet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nych przeszkód, a także ławki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nasadzenia. 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147 190,00</w:t>
            </w:r>
          </w:p>
        </w:tc>
        <w:tc>
          <w:tcPr>
            <w:tcW w:w="4252" w:type="dxa"/>
          </w:tcPr>
          <w:p w:rsidR="00323F33" w:rsidRPr="00323F33" w:rsidRDefault="000E3CBC" w:rsidP="006E4AD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3, 6 i § 10 ust. 1 pkt 2 uchwały*. Na terenie Szkoły Podstawowej nr 20, gdzie zlokalizowany jest projekt, planowana jest budowa sali gimnastycznej. Realizacja Parku Mini Golfa przed opracowaniem koncepcji budowy sali i zagospodarowania terenu, kiedy nie są jeszcze znane rozwiązania, w tym komunikacyjne (np. droga pożarowa)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niezbędne do funkcjonowania obiektu, nie spełnia kryterium celowości i gospodarności.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parkingu przy placu na Leśnej Dolinie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2551" w:type="dxa"/>
          </w:tcPr>
          <w:p w:rsid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Dz. nr 490/8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</w:p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Płd.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ojekt zakłada budowę parkingu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kostki brukowej obok nowopowstałego placu zabaw na Leśnej Dolinie wraz z miejscami parkingowymi przeznaczonymi dla osób z niepełnosprawnościami.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252" w:type="dxa"/>
          </w:tcPr>
          <w:p w:rsidR="00323F33" w:rsidRPr="00323F33" w:rsidRDefault="00672958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Weryfikacja negatywna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pełnia wymogu określonego w § 5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ust. 2  i § 6 pkt 2  uchwały*. Prowadzone jest postępowanie w sprawie sprzedaży działki.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Sad w mieście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rekreacja i edukacja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2551" w:type="dxa"/>
          </w:tcPr>
          <w:p w:rsid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Dz. nr 491/8, 492/16,</w:t>
            </w:r>
          </w:p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Płd.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miejsca do wypoczynku dla rodzin i dzieci zawierającego: ul edukacyjny częściowo przeszklony, formikarium drzewka i krzewy owocowe, urządzenia parkowe (ławki parkowe, stoliki, huśtawka), tablice edukacyjne, budki lęgowe dla ptaków, ujęcie wody. W ramach projektu należy ogrodzić teren, uporządkować istniejącą zieleń oraz ustawić latarnie parkowe.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wymogów określonych w  § 5 ust. 2 oraz w  § 6 pkt 2 i 3 uchwały*.  Teren obejmujący działki nr 491/8 i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492/16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04, zgodnie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miejscowym planem przeznaczony jest pod zabudowę usługową wraz z obiektami i urządzeniami towarzyszącymi. Działka nr 492/16,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04 stanowi własność osób trzecich. Prowadzone jest postępowanie dotyczące sprzedaży dz. 491/8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04.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Park kieszonkowy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zielono w nowym zakątku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Młodych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Prowiantowa 5, 7, 9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parku kies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zonkowego zawierającego tunel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wikliny, elementy małej architektury, ścieżki spacerowe, oświetlenie oraz nasadzenia.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w § 5 ust. 2 oraz § 6 pkt 2 i 3 uchwa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ły*.Teren obejmujący działki nr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89/3, 90/3,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91/3, 92/3 w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05, zgodnie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obowiązującym planem miejscowym, przeznaczony jest pod ulicę główną układu podstawowego. Działka nr 89/3,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05 stanowi własność osoby fizycznej.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Skwer aktywności i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integracji rodzinnej na osiedlu Dziesięciny I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Dziesięciny I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Cedrowa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zagospodarowanie nieużytku na skwer miejski (z istniejącą roślinnością oraz dodatkowymi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asadzeniami</w:t>
            </w:r>
            <w:proofErr w:type="spellEnd"/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, ławeczkami) wraz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placem zabaw i siłownią zewnętrzną.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w § 6 pkt 3 uchwały*. Zgodnie z obowiązującym miejscowym planem zagospodarowania przestrzennego części doliny rzeki Białe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w Białymstoku (odcinek od ul. 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Antoniukowskiej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torów kolejowych), przyjętym uchwałą Nr XXIX/332/08 Rady Miasta Białystok z dnia 19 czerwca 2008, teren obejmujący większą część działki nr 1041/6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02 Wysoki Stoczek, na którym miałaby być urządzona siłownia, plac zabaw oraz stół do ping-ponga przeznaczony jest pod zabudowę mieszkaniową jednorodzinną wraz z urządzenia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mi towarzyszącymi, parkingami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zielenią. Realizacja projektu na przedmiotowej działce uniemożliwi docelowe zagospodarowanie terenu, co będzie sprzeczne z ustaleniami planu. Funkcja rekreacyjno-wypoczynkowa może powstać wyłącznie jako uzupełnienie zabudowy mieszkaniowej. Pozostała część działki nr 1041/6 jest obszarem istniejących ogródków działkowych, który tymczasowo przeznacza się do zachowania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w dotychczasowym użytkowaniu,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docelową zmianą przeznaczenia pod zieleń publiczną z urządzeniami sportu i rekreacji. Na etapie weryfikacji szczegółowej poinformowano Projektodawcę o braku możliwości realizacji inwestycji na wskazanym terenie. Nie osiągnięto porozumienia w zakresie dostosowania do obowiązujących zasad BO 2021, tj. zmiany lokalizacji.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parkingu ogólnodostępnego na osiedlu Skorupy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Działka u zbiegu uli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Zaściańskiej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Ciołkowskiego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Zaułek Podlaski.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ojekt zakłada budowę parkingu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betonowych płyt ażurowych. Wokół zakłada się wykonanie trawników oraz posadzenie 2 drzew.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 uchwały*. Zgodnie z obowiązującym miejscowym planem zagospodarowania przestrzennego części osiedli Piasta I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Skorupy w Białymstoku (rejon ulic: Piastowskiej i Ciołkowskiego) przyjętym uchwałą Nr VI/37/11 Rady Miasta Białystok z dnia 17 stycznia 2011 r., zmienionym uchwałą Nr XIV/202/15 Rady Miasta Białystok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 dnia 23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listopada 2015 r., część działki nr 928/4 położona jest na terenie przeznaczonym pod zabudowę produkcyjną i usługową oraz obiekty handlowe wraz z urządzeniami towarzyszącymi, miejscami postojowymi i zielenią urządzoną. Mając na uwadze ustalenia planu miejscowego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możliwe jest usytuowanie parkingu ogólnodostępnego na części działki 928/4 pod warunkiem, że będzie on  uzupełnieniem realizowanej zabudowy produkcyjnej i usługowej oraz obiektów handlowych o pow. sprzedaży 2000 m2. Zatem projektowanie na ww. terenach tylko ogólnodostępnego parkingu nie jest zgodne z założeniami obowiązującego miejscowego planu zagospodarowania przestrzennego.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Plac różany i łąki kwietne na Nowym Mieście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2551" w:type="dxa"/>
          </w:tcPr>
          <w:p w:rsidR="00323F33" w:rsidRPr="00323F33" w:rsidRDefault="00EB002B" w:rsidP="00EB00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Teren przy cerkwi pw. Św.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Jerzego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stworzenie różanego placu oraz łąki kwietnej w ramach których wykona się nowe nasadzenia, drzew, róż, traw i bylin, zostanie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wykoana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alejka spacerowa oraz oświetlenie. Projekt zakłada dodatkowo akcję "Mecenat Różanego P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lacu", w ramach której, osoby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instytuc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je będą mogły uczestniczyć w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zagospodarowaniu skweru przez dotację na zakup spersonalizowanej ławki z tabliczką z dedykacją.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276 342,00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określonego w § 6 pkt 6 oraz §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ust. 1 pkt 2 uchwały*. Teren wskazany pod inwestycję jest bogaty w infrastrukturę  podziemną i liczne media, tj. dwa węzły ciepłownicze z rozprowadzającymi kanałami, węzeł wodociągowy wraz z odchodzącymi rurami (konstrukcje betonowe wystają znacznie ponad powierzchnię terenu), 10 linii elektrycznych niskiego i średniego napięcia, jak również rurę gazową i przewody telekomunikacyjne, do których powinien być drożny dostęp w celach serwisowania. Ze względów bezpieczeństwa nie ma możliwości realizacji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nasadzeń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drzew i krzewów, ponieważ ich systemy korzeniowe mogą spowodować uszkodzenia i awarie. Ponadto projekt obejmuje teren przyległy bezpośrednio do obiektu sakralnego z uwzględnionym wjazdem, częściowo wytyczonym przez teren parafii. W przyszłości może zajść konieczność budowy miejsc parkingowych. 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Zielony Zakątek dla dzieci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Gen. J. Bema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placu zabaw dla dzieci, z zachowaniem znajdującej się tam części zielonej, ogrodzenie terenu. Zostaną ustawione urządzenia: huśtawka podwójna,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poligon lub pomost wiszący, zjeżdżalnia, urządzenia wielofunkcyjne.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140 000,00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 i § 10 ust. 1 pkt 2 uchwały*. Zgodnie ze Studium uwarunkowań i kierunków zagospodarowania przestrzennego miasta Białegostoku zatwierdzonym uchwałą nr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XII/165/19 Rady Miasta Białystok z dnia 18 czerwca 2019 r. przedmiotowa działka (nr 159/2 w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08) znajduje się na terenie, którego funkcją podstawową jest zabudowa mieszkaniowa wysokiej intensywności. Zgodnie z Rozporządzeniem Ministra Infrastruktury z dnia 8 kwietnia 2019 r. w sprawie warunków technicznych jakim powinny odpowiadać budynki i ich usytuowanie, na wskazanym terenie nie ma możliwości utworzenia placu zabaw według proponowanej koncepcji (niemożność zachowania wymaganych odległości od proponowanych urządzeń). Wnioskowany teren objęty jest też uchwałą Nr LIV/817/18 Rady Miasta Białyst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ok z dnia 24 września 2018 r. w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sprawie przystąpienia do sporządzenia miejscowego planu zagospodarowania przestrzennego części osiedla Bema w Białymstoku w rejonie ulic Gen. Józefa Bema i Wiejskiej. Zgodnie z projektem planu i opracowaną dokumentacją projektową, szeroki pas o funkcji rekreacyjno-wypoczynkowej planowany jest do realizacji w głębi osiedla Bema. Dodatkowo na powyższym terenie znajduje się już plac zabaw, który przewidziany jest do modernizacji.  Na etapie weryfikacji szczegółowe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nie osiągnięto porozumienia w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zakresie dostosowania projektu do obowiązujących zasad BO 2021, tj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brak zgody na zaproponowaną zmianę lokalizacji.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18.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Więcej ruchu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rozbudowa Centrum Aktywności Wielopokoleniowej przy SP 47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wybudowanie dodatkowego piętra w budynku Centrum Aktywności Wielopokoleniowej w celu umożliwienia m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ieszkańcom w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bezpłatnych zajęciach ruchowych, tenisa stołowego oraz bezpiecznych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walk. Na nowym piętrze znajdować się będzie duża klimatyzowana sala do zajęć ruchowych, toalety, magazynek na sprzęt sportowy, gabinet terapeutyczny.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500 000,00</w:t>
            </w:r>
          </w:p>
        </w:tc>
        <w:tc>
          <w:tcPr>
            <w:tcW w:w="4252" w:type="dxa"/>
          </w:tcPr>
          <w:p w:rsidR="00323F33" w:rsidRPr="00323F33" w:rsidRDefault="000E3CBC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w § 10 ust. 1 pkt 2 uchwały*</w:t>
            </w:r>
            <w:r w:rsidR="00323F33"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Budynek Centrum Aktywności Wielopokoleniowej funkcjonującego przy SP 47 objęty jest gwarancją wykonawcy do 2025 roku, a ingerencja prac budowlanych w nowy obiekt Centrum wiązałaby się z utratą tejże gwarancji.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19.</w:t>
            </w:r>
          </w:p>
        </w:tc>
        <w:tc>
          <w:tcPr>
            <w:tcW w:w="2167" w:type="dxa"/>
          </w:tcPr>
          <w:p w:rsidR="00323F33" w:rsidRPr="00323F33" w:rsidRDefault="00323F33" w:rsidP="00323F33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Ulica Mrówcza </w:t>
            </w:r>
            <w:r>
              <w:t>–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wykonanie nawierzchni i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kanalizacji deszczowej</w:t>
            </w:r>
          </w:p>
        </w:tc>
        <w:tc>
          <w:tcPr>
            <w:tcW w:w="1418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2551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Dz. nr 632,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Nowe Miasto</w:t>
            </w:r>
          </w:p>
        </w:tc>
        <w:tc>
          <w:tcPr>
            <w:tcW w:w="3402" w:type="dxa"/>
          </w:tcPr>
          <w:p w:rsidR="00323F33" w:rsidRPr="00323F33" w:rsidRDefault="00323F33" w:rsidP="00323F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dotyczy wykonania kanalizacji deszczowej oraz nawierzchni z kostki brukowej.</w:t>
            </w:r>
          </w:p>
        </w:tc>
        <w:tc>
          <w:tcPr>
            <w:tcW w:w="1560" w:type="dxa"/>
          </w:tcPr>
          <w:p w:rsidR="00323F33" w:rsidRPr="00323F33" w:rsidRDefault="00323F33" w:rsidP="00323F3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370 000,00</w:t>
            </w:r>
          </w:p>
        </w:tc>
        <w:tc>
          <w:tcPr>
            <w:tcW w:w="4252" w:type="dxa"/>
          </w:tcPr>
          <w:p w:rsidR="00323F33" w:rsidRPr="00323F33" w:rsidRDefault="00323F33" w:rsidP="0067295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Formularz wpłynął do urzędu 1 lipca 2020 r. tj. po wyznaczonym terminie na składanie wniosków. Projekt nie sp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ełnia wymogu określonego w § 2 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pkt 1 zarządzenia**. </w:t>
            </w:r>
          </w:p>
        </w:tc>
      </w:tr>
    </w:tbl>
    <w:p w:rsidR="006C1EC0" w:rsidRDefault="006C1EC0"/>
    <w:tbl>
      <w:tblPr>
        <w:tblW w:w="16019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19"/>
      </w:tblGrid>
      <w:tr w:rsidR="006125DC" w:rsidRPr="006125DC" w:rsidTr="006125DC">
        <w:trPr>
          <w:trHeight w:val="359"/>
        </w:trPr>
        <w:tc>
          <w:tcPr>
            <w:tcW w:w="16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25DC" w:rsidRPr="006D4F94" w:rsidRDefault="006125DC" w:rsidP="006125D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 w:rsidRPr="006125DC">
              <w:rPr>
                <w:rFonts w:eastAsia="Times New Roman" w:cstheme="minorHAnsi"/>
                <w:color w:val="000000"/>
                <w:lang w:eastAsia="pl-PL"/>
              </w:rPr>
              <w:t>* Uchwała Nr XIX/318/20 Rady Miasta Białystok z dnia 15 styczni</w:t>
            </w:r>
            <w:r w:rsidRPr="006D4F94">
              <w:rPr>
                <w:rFonts w:eastAsia="Times New Roman" w:cstheme="minorHAnsi"/>
                <w:color w:val="000000"/>
                <w:lang w:eastAsia="pl-PL"/>
              </w:rPr>
              <w:t xml:space="preserve">a 2020 r. w sprawie konsultacji </w:t>
            </w:r>
            <w:r w:rsidRPr="006125DC">
              <w:rPr>
                <w:rFonts w:eastAsia="Times New Roman" w:cstheme="minorHAnsi"/>
                <w:color w:val="000000"/>
                <w:lang w:eastAsia="pl-PL"/>
              </w:rPr>
              <w:t xml:space="preserve">społecznych z mieszkańcami Miasta Białegostoku dotyczących budżetu obywatelskiego </w:t>
            </w:r>
          </w:p>
          <w:p w:rsidR="002267A5" w:rsidRPr="006125DC" w:rsidRDefault="002267A5" w:rsidP="006125D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6125DC" w:rsidRPr="006125DC" w:rsidTr="006125DC">
        <w:trPr>
          <w:trHeight w:val="359"/>
        </w:trPr>
        <w:tc>
          <w:tcPr>
            <w:tcW w:w="16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25DC" w:rsidRPr="006125DC" w:rsidRDefault="006125DC" w:rsidP="006125DC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pl-PL"/>
              </w:rPr>
            </w:pPr>
            <w:r w:rsidRPr="006125DC">
              <w:rPr>
                <w:rFonts w:eastAsia="Times New Roman" w:cstheme="minorHAnsi"/>
                <w:color w:val="000000"/>
                <w:lang w:eastAsia="pl-PL"/>
              </w:rPr>
              <w:t>** Zarządzenie Nr 224/20 Prezydenta Miasta Białegostoku z dnia 27 marca 2020 r. w sprawie szczegółowych warunków budżetu obywatelskiego w Białymstoku na 2021 rok</w:t>
            </w:r>
          </w:p>
        </w:tc>
      </w:tr>
    </w:tbl>
    <w:p w:rsidR="006125DC" w:rsidRDefault="006125DC"/>
    <w:sectPr w:rsidR="006125DC" w:rsidSect="00775E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341E9"/>
    <w:multiLevelType w:val="hybridMultilevel"/>
    <w:tmpl w:val="DC9CD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3F"/>
    <w:rsid w:val="000C1EDC"/>
    <w:rsid w:val="000E3CBC"/>
    <w:rsid w:val="00202DD4"/>
    <w:rsid w:val="002267A5"/>
    <w:rsid w:val="002E6623"/>
    <w:rsid w:val="00323F33"/>
    <w:rsid w:val="0057291F"/>
    <w:rsid w:val="006125DC"/>
    <w:rsid w:val="006316EC"/>
    <w:rsid w:val="00672958"/>
    <w:rsid w:val="006C1EC0"/>
    <w:rsid w:val="006D4F94"/>
    <w:rsid w:val="006E4AD6"/>
    <w:rsid w:val="006E5EDB"/>
    <w:rsid w:val="00716A78"/>
    <w:rsid w:val="00775E3F"/>
    <w:rsid w:val="008206E3"/>
    <w:rsid w:val="008503E0"/>
    <w:rsid w:val="00857FDA"/>
    <w:rsid w:val="00933CEA"/>
    <w:rsid w:val="00947046"/>
    <w:rsid w:val="009866CC"/>
    <w:rsid w:val="00AC7B54"/>
    <w:rsid w:val="00B36945"/>
    <w:rsid w:val="00BB0CD1"/>
    <w:rsid w:val="00CA4064"/>
    <w:rsid w:val="00DA5135"/>
    <w:rsid w:val="00EB002B"/>
    <w:rsid w:val="00FC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F6BA"/>
  <w15:chartTrackingRefBased/>
  <w15:docId w15:val="{F9FA7498-1EF6-4885-80DC-9A68D8C5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5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2713</Words>
  <Characters>16283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13</cp:revision>
  <dcterms:created xsi:type="dcterms:W3CDTF">2020-09-08T07:47:00Z</dcterms:created>
  <dcterms:modified xsi:type="dcterms:W3CDTF">2020-09-08T08:13:00Z</dcterms:modified>
</cp:coreProperties>
</file>