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0E" w:rsidRPr="00502E3D" w:rsidRDefault="00502E3D" w:rsidP="00502E3D">
      <w:pPr>
        <w:spacing w:after="0"/>
      </w:pPr>
      <w:r w:rsidRPr="00502E3D">
        <w:t>Prezydent Miasta Białegostoku</w:t>
      </w:r>
      <w:r w:rsidR="00CA7034" w:rsidRPr="00502E3D">
        <w:tab/>
      </w:r>
      <w:r w:rsidR="00CA7034" w:rsidRPr="00502E3D">
        <w:tab/>
      </w:r>
      <w:r w:rsidR="00CA7034" w:rsidRPr="00502E3D">
        <w:tab/>
      </w:r>
      <w:r w:rsidR="00CA7034" w:rsidRPr="00502E3D">
        <w:tab/>
      </w:r>
      <w:r w:rsidR="00CA7034" w:rsidRPr="00502E3D">
        <w:tab/>
      </w:r>
      <w:r w:rsidR="00CA7034" w:rsidRPr="00502E3D">
        <w:tab/>
      </w:r>
      <w:r w:rsidRPr="00502E3D">
        <w:t xml:space="preserve">Białystok, 28 </w:t>
      </w:r>
      <w:r w:rsidR="00AE1635" w:rsidRPr="00502E3D">
        <w:t>maja</w:t>
      </w:r>
      <w:r w:rsidR="00CA7034" w:rsidRPr="00502E3D">
        <w:t xml:space="preserve"> </w:t>
      </w:r>
      <w:r w:rsidR="00AE1635" w:rsidRPr="00502E3D">
        <w:t>2021</w:t>
      </w:r>
      <w:r>
        <w:t xml:space="preserve"> roku</w:t>
      </w:r>
    </w:p>
    <w:p w:rsidR="0073680E" w:rsidRPr="00502E3D" w:rsidRDefault="00502E3D" w:rsidP="00502E3D">
      <w:pPr>
        <w:spacing w:after="0"/>
      </w:pPr>
      <w:r w:rsidRPr="00502E3D">
        <w:t>ul. Słonimska 1</w:t>
      </w:r>
    </w:p>
    <w:p w:rsidR="00502E3D" w:rsidRPr="00502E3D" w:rsidRDefault="00502E3D" w:rsidP="00502E3D">
      <w:pPr>
        <w:spacing w:after="0"/>
      </w:pPr>
      <w:r w:rsidRPr="00502E3D">
        <w:t>15-950 Białystok</w:t>
      </w:r>
    </w:p>
    <w:p w:rsidR="00502E3D" w:rsidRPr="00502E3D" w:rsidRDefault="00502E3D" w:rsidP="00CA7034"/>
    <w:p w:rsidR="00FB6BB3" w:rsidRPr="00502E3D" w:rsidRDefault="007C6EF4" w:rsidP="00CA7034">
      <w:r w:rsidRPr="00502E3D">
        <w:t>CAS-III.0006.1.2021</w:t>
      </w:r>
    </w:p>
    <w:p w:rsidR="007C6EF4" w:rsidRPr="00502E3D" w:rsidRDefault="007C6EF4" w:rsidP="00502E3D">
      <w:pPr>
        <w:rPr>
          <w:b/>
        </w:rPr>
      </w:pPr>
    </w:p>
    <w:p w:rsidR="0073680E" w:rsidRPr="00502E3D" w:rsidRDefault="00194F5D" w:rsidP="00F96076">
      <w:pPr>
        <w:jc w:val="center"/>
        <w:rPr>
          <w:b/>
        </w:rPr>
      </w:pPr>
      <w:r w:rsidRPr="00502E3D">
        <w:rPr>
          <w:b/>
        </w:rPr>
        <w:t>Sprawozdanie z konsultacji społecznych proje</w:t>
      </w:r>
      <w:r w:rsidR="00AE1635" w:rsidRPr="00502E3D">
        <w:rPr>
          <w:b/>
        </w:rPr>
        <w:t xml:space="preserve">ktu uchwały </w:t>
      </w:r>
      <w:r w:rsidRPr="00502E3D">
        <w:rPr>
          <w:b/>
        </w:rPr>
        <w:br/>
      </w:r>
      <w:r w:rsidR="00AE1635" w:rsidRPr="00502E3D">
        <w:rPr>
          <w:b/>
        </w:rPr>
        <w:t xml:space="preserve">w sprawie określenia trybu powoływania członków oraz organizacji i trybu działania </w:t>
      </w:r>
      <w:r w:rsidR="00AE1635" w:rsidRPr="00502E3D">
        <w:rPr>
          <w:b/>
        </w:rPr>
        <w:br/>
        <w:t xml:space="preserve">Białostockiej Rady Działalności Pożytku Publicznego </w:t>
      </w:r>
    </w:p>
    <w:p w:rsidR="00E915E4" w:rsidRPr="00502E3D" w:rsidRDefault="00E915E4" w:rsidP="00F96076">
      <w:pPr>
        <w:jc w:val="center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140"/>
        <w:gridCol w:w="2125"/>
        <w:gridCol w:w="2266"/>
        <w:gridCol w:w="2413"/>
      </w:tblGrid>
      <w:tr w:rsidR="0073680E" w:rsidRPr="00502E3D" w:rsidTr="00E915E4">
        <w:tc>
          <w:tcPr>
            <w:tcW w:w="2405" w:type="dxa"/>
            <w:gridSpan w:val="2"/>
            <w:shd w:val="clear" w:color="auto" w:fill="D5DCE4" w:themeFill="text2" w:themeFillTint="33"/>
          </w:tcPr>
          <w:p w:rsidR="0073680E" w:rsidRPr="00502E3D" w:rsidRDefault="0073680E" w:rsidP="00CA7034">
            <w:r w:rsidRPr="00502E3D">
              <w:t>Przedmiot konsultacji</w:t>
            </w:r>
          </w:p>
        </w:tc>
        <w:tc>
          <w:tcPr>
            <w:tcW w:w="6804" w:type="dxa"/>
            <w:gridSpan w:val="3"/>
          </w:tcPr>
          <w:p w:rsidR="0073680E" w:rsidRPr="00502E3D" w:rsidRDefault="0073680E" w:rsidP="00CA7034">
            <w:r w:rsidRPr="00502E3D">
              <w:t xml:space="preserve">Przedmiotem konsultacji społecznych był projekt uchwały w sprawie </w:t>
            </w:r>
            <w:r w:rsidR="00677648" w:rsidRPr="00502E3D">
              <w:t>określenia trybu powoływania członków oraz organizacji i trybu działania Białostockiej Rady Działalności Pożytku Publicznego.</w:t>
            </w:r>
          </w:p>
          <w:p w:rsidR="005045DF" w:rsidRPr="00502E3D" w:rsidRDefault="005045DF" w:rsidP="00CA7034"/>
        </w:tc>
      </w:tr>
      <w:tr w:rsidR="0073680E" w:rsidRPr="00502E3D" w:rsidTr="00E915E4">
        <w:tc>
          <w:tcPr>
            <w:tcW w:w="2405" w:type="dxa"/>
            <w:gridSpan w:val="2"/>
            <w:shd w:val="clear" w:color="auto" w:fill="D5DCE4" w:themeFill="text2" w:themeFillTint="33"/>
          </w:tcPr>
          <w:p w:rsidR="0073680E" w:rsidRPr="00502E3D" w:rsidRDefault="0073680E" w:rsidP="00CA7034">
            <w:r w:rsidRPr="00502E3D">
              <w:t>Podstawa prawna</w:t>
            </w:r>
          </w:p>
        </w:tc>
        <w:tc>
          <w:tcPr>
            <w:tcW w:w="6804" w:type="dxa"/>
            <w:gridSpan w:val="3"/>
          </w:tcPr>
          <w:p w:rsidR="0073680E" w:rsidRPr="00502E3D" w:rsidRDefault="00194F5D" w:rsidP="00CA7034">
            <w:r w:rsidRPr="00502E3D">
              <w:t>Konsultacje zosta</w:t>
            </w:r>
            <w:r w:rsidR="0073680E" w:rsidRPr="00502E3D">
              <w:t>ły p</w:t>
            </w:r>
            <w:r w:rsidRPr="00502E3D">
              <w:t>rzep</w:t>
            </w:r>
            <w:r w:rsidR="0073680E" w:rsidRPr="00502E3D">
              <w:t>rowadz</w:t>
            </w:r>
            <w:r w:rsidR="007C6EF4" w:rsidRPr="00502E3D">
              <w:t xml:space="preserve">one w oparciu o </w:t>
            </w:r>
            <w:r w:rsidR="0073680E" w:rsidRPr="00502E3D">
              <w:t xml:space="preserve">postanowienia uchwały Nr LX/800/10 Rady Miejskiej Białegostoku z dnia 25 października 2010 r. </w:t>
            </w:r>
            <w:r w:rsidR="007C6EF4" w:rsidRPr="00502E3D">
              <w:br/>
            </w:r>
            <w:r w:rsidR="0073680E" w:rsidRPr="00502E3D">
              <w:t xml:space="preserve">w sprawie zasad i trybu przeprowadzania konsultacji społecznych </w:t>
            </w:r>
            <w:r w:rsidR="007C6EF4" w:rsidRPr="00502E3D">
              <w:br/>
            </w:r>
            <w:r w:rsidR="0073680E" w:rsidRPr="00502E3D">
              <w:t>z organizacjami pozarządowymi i innymi podmiotami prowadzącymi działalność w zakresie pożytku publicznego projektów aktów prawa miejscowego w dziedzinach dotyczących działalności statutowej organizacji pozarządowych (Dz. Urz. Wo</w:t>
            </w:r>
            <w:r w:rsidR="007C6EF4" w:rsidRPr="00502E3D">
              <w:t xml:space="preserve">j. </w:t>
            </w:r>
            <w:proofErr w:type="spellStart"/>
            <w:r w:rsidR="007C6EF4" w:rsidRPr="00502E3D">
              <w:t>Podl</w:t>
            </w:r>
            <w:proofErr w:type="spellEnd"/>
            <w:r w:rsidR="007C6EF4" w:rsidRPr="00502E3D">
              <w:t xml:space="preserve">. </w:t>
            </w:r>
            <w:r w:rsidRPr="00502E3D">
              <w:t>Nr 282/2010 poz. 3597).</w:t>
            </w:r>
          </w:p>
          <w:p w:rsidR="005045DF" w:rsidRPr="00502E3D" w:rsidRDefault="005045DF" w:rsidP="00CA7034"/>
        </w:tc>
      </w:tr>
      <w:tr w:rsidR="0073680E" w:rsidRPr="00502E3D" w:rsidTr="00E915E4">
        <w:tc>
          <w:tcPr>
            <w:tcW w:w="2405" w:type="dxa"/>
            <w:gridSpan w:val="2"/>
            <w:shd w:val="clear" w:color="auto" w:fill="D5DCE4" w:themeFill="text2" w:themeFillTint="33"/>
          </w:tcPr>
          <w:p w:rsidR="0073680E" w:rsidRPr="00502E3D" w:rsidRDefault="0073680E" w:rsidP="00CA7034">
            <w:r w:rsidRPr="00502E3D">
              <w:t xml:space="preserve">Adresaci </w:t>
            </w:r>
            <w:r w:rsidR="00DE5AFC" w:rsidRPr="00502E3D">
              <w:br/>
            </w:r>
            <w:r w:rsidRPr="00502E3D">
              <w:t>i uczestnicy konsultacji</w:t>
            </w:r>
          </w:p>
        </w:tc>
        <w:tc>
          <w:tcPr>
            <w:tcW w:w="6804" w:type="dxa"/>
            <w:gridSpan w:val="3"/>
          </w:tcPr>
          <w:p w:rsidR="0073680E" w:rsidRPr="00502E3D" w:rsidRDefault="0073680E" w:rsidP="00CA7034">
            <w:r w:rsidRPr="00502E3D">
              <w:t xml:space="preserve">Adresatem </w:t>
            </w:r>
            <w:r w:rsidR="00677648" w:rsidRPr="00502E3D">
              <w:t xml:space="preserve">i uczestnikiem </w:t>
            </w:r>
            <w:r w:rsidRPr="00502E3D">
              <w:t xml:space="preserve">konsultacji były organizacje pozarządowe oraz podmioty, o których mowa w art. 3 ust 3. ustawy z dnia 24 kwietnia 2003 roku o działalności pożytku publicznego i o wolontariacie (Dz. U. z 2020 r. poz. 1057) prowadzące działalność statutową na terenie Miasta Białegostoku. </w:t>
            </w:r>
          </w:p>
          <w:p w:rsidR="005045DF" w:rsidRPr="00502E3D" w:rsidRDefault="005045DF" w:rsidP="00677648"/>
        </w:tc>
      </w:tr>
      <w:tr w:rsidR="0073680E" w:rsidRPr="00502E3D" w:rsidTr="00E915E4">
        <w:tc>
          <w:tcPr>
            <w:tcW w:w="2405" w:type="dxa"/>
            <w:gridSpan w:val="2"/>
            <w:shd w:val="clear" w:color="auto" w:fill="D5DCE4" w:themeFill="text2" w:themeFillTint="33"/>
          </w:tcPr>
          <w:p w:rsidR="0073680E" w:rsidRPr="00502E3D" w:rsidRDefault="0024373D" w:rsidP="00CA7034">
            <w:r w:rsidRPr="00502E3D">
              <w:t>Termin konsultacji</w:t>
            </w:r>
          </w:p>
        </w:tc>
        <w:tc>
          <w:tcPr>
            <w:tcW w:w="6804" w:type="dxa"/>
            <w:gridSpan w:val="3"/>
          </w:tcPr>
          <w:p w:rsidR="0073680E" w:rsidRPr="00502E3D" w:rsidRDefault="00EF6E43" w:rsidP="00CA7034">
            <w:r w:rsidRPr="00502E3D">
              <w:t>11</w:t>
            </w:r>
            <w:r w:rsidR="00677648" w:rsidRPr="00502E3D">
              <w:t xml:space="preserve"> maja</w:t>
            </w:r>
            <w:r w:rsidR="00AE1635" w:rsidRPr="00502E3D">
              <w:t xml:space="preserve"> – 20 maja 2021</w:t>
            </w:r>
            <w:r w:rsidR="004324A1" w:rsidRPr="00502E3D">
              <w:t xml:space="preserve"> roku</w:t>
            </w:r>
          </w:p>
        </w:tc>
      </w:tr>
      <w:tr w:rsidR="0073680E" w:rsidRPr="00502E3D" w:rsidTr="00E915E4">
        <w:tc>
          <w:tcPr>
            <w:tcW w:w="2405" w:type="dxa"/>
            <w:gridSpan w:val="2"/>
            <w:shd w:val="clear" w:color="auto" w:fill="D5DCE4" w:themeFill="text2" w:themeFillTint="33"/>
          </w:tcPr>
          <w:p w:rsidR="005045DF" w:rsidRPr="00502E3D" w:rsidRDefault="00A75985" w:rsidP="00CA7034">
            <w:r w:rsidRPr="00502E3D">
              <w:t xml:space="preserve">Formy upowszechnienia informacji </w:t>
            </w:r>
          </w:p>
          <w:p w:rsidR="0073680E" w:rsidRPr="00502E3D" w:rsidRDefault="00A75985" w:rsidP="00CA7034">
            <w:r w:rsidRPr="00502E3D">
              <w:t>o konsultacjach</w:t>
            </w:r>
          </w:p>
        </w:tc>
        <w:tc>
          <w:tcPr>
            <w:tcW w:w="6804" w:type="dxa"/>
            <w:gridSpan w:val="3"/>
          </w:tcPr>
          <w:p w:rsidR="004324A1" w:rsidRPr="00502E3D" w:rsidRDefault="004324A1" w:rsidP="00CA7034">
            <w:r w:rsidRPr="00502E3D">
              <w:t>Projekt uchwały wraz z ankietą konsultacyjną został podany do publicznej wiadomości poprzez:</w:t>
            </w:r>
          </w:p>
          <w:p w:rsidR="004324A1" w:rsidRPr="00502E3D" w:rsidRDefault="004324A1" w:rsidP="00CA7034">
            <w:pPr>
              <w:pStyle w:val="Akapitzlist"/>
              <w:numPr>
                <w:ilvl w:val="0"/>
                <w:numId w:val="2"/>
              </w:numPr>
            </w:pPr>
            <w:r w:rsidRPr="00502E3D">
              <w:t>opublikowanie na portalach miejskich: www.bialysto</w:t>
            </w:r>
            <w:r w:rsidR="00FB6BB3" w:rsidRPr="00502E3D">
              <w:t>k.pl w zakładce</w:t>
            </w:r>
            <w:r w:rsidRPr="00502E3D">
              <w:t xml:space="preserve"> "Konsultacje </w:t>
            </w:r>
            <w:r w:rsidR="00FB6BB3" w:rsidRPr="00502E3D">
              <w:t xml:space="preserve">z NGO" </w:t>
            </w:r>
            <w:r w:rsidRPr="00502E3D">
              <w:t xml:space="preserve">oraz </w:t>
            </w:r>
            <w:r w:rsidR="00FB6BB3" w:rsidRPr="00502E3D">
              <w:t xml:space="preserve">na </w:t>
            </w:r>
            <w:r w:rsidRPr="00502E3D">
              <w:t xml:space="preserve">www.cas.bialystok.pl </w:t>
            </w:r>
            <w:r w:rsidR="00FB6BB3" w:rsidRPr="00502E3D">
              <w:t xml:space="preserve">w zakładce </w:t>
            </w:r>
            <w:r w:rsidR="002B6735" w:rsidRPr="00502E3D">
              <w:t>„Aktualności” oraz "Konsultacje społeczne/konsultacje z organizacjami pozarządowymi</w:t>
            </w:r>
            <w:r w:rsidR="005045DF" w:rsidRPr="00502E3D">
              <w:t>";</w:t>
            </w:r>
          </w:p>
          <w:p w:rsidR="00FB6BB3" w:rsidRPr="00502E3D" w:rsidRDefault="00FB6BB3" w:rsidP="00CA7034">
            <w:pPr>
              <w:pStyle w:val="Akapitzlist"/>
              <w:numPr>
                <w:ilvl w:val="0"/>
                <w:numId w:val="2"/>
              </w:numPr>
            </w:pPr>
            <w:r w:rsidRPr="00502E3D">
              <w:t xml:space="preserve">zamieszczenie na tablicy ogłoszeń w siedzibie Urzędu Miejskiego </w:t>
            </w:r>
            <w:r w:rsidR="005045DF" w:rsidRPr="00502E3D">
              <w:br/>
            </w:r>
            <w:r w:rsidRPr="00502E3D">
              <w:t>w Bia</w:t>
            </w:r>
            <w:r w:rsidR="005045DF" w:rsidRPr="00502E3D">
              <w:t>łymstoku przy ul. Słonimskiej 1;</w:t>
            </w:r>
          </w:p>
          <w:p w:rsidR="0073680E" w:rsidRPr="00502E3D" w:rsidRDefault="004324A1" w:rsidP="00CA7034">
            <w:pPr>
              <w:pStyle w:val="Akapitzlist"/>
              <w:numPr>
                <w:ilvl w:val="0"/>
                <w:numId w:val="2"/>
              </w:numPr>
            </w:pPr>
            <w:r w:rsidRPr="00502E3D">
              <w:t>rozesłanie pocztą elektroniczną organizacjom pozarządowym znajdującym się w bazie danych Centrum Współpracy Organizacji Pozarządowych</w:t>
            </w:r>
            <w:r w:rsidR="005045DF" w:rsidRPr="00502E3D">
              <w:t>.</w:t>
            </w:r>
          </w:p>
          <w:p w:rsidR="005045DF" w:rsidRPr="00502E3D" w:rsidRDefault="005045DF" w:rsidP="00CA7034">
            <w:pPr>
              <w:pStyle w:val="Akapitzlist"/>
              <w:ind w:left="360"/>
            </w:pPr>
          </w:p>
        </w:tc>
      </w:tr>
      <w:tr w:rsidR="00A75985" w:rsidRPr="00502E3D" w:rsidTr="00E915E4">
        <w:tc>
          <w:tcPr>
            <w:tcW w:w="2405" w:type="dxa"/>
            <w:gridSpan w:val="2"/>
            <w:shd w:val="clear" w:color="auto" w:fill="D5DCE4" w:themeFill="text2" w:themeFillTint="33"/>
          </w:tcPr>
          <w:p w:rsidR="00A75985" w:rsidRPr="00502E3D" w:rsidRDefault="00A75985" w:rsidP="00CA7034">
            <w:r w:rsidRPr="00502E3D">
              <w:t>Metody i formy konsultacji</w:t>
            </w:r>
          </w:p>
        </w:tc>
        <w:tc>
          <w:tcPr>
            <w:tcW w:w="6804" w:type="dxa"/>
            <w:gridSpan w:val="3"/>
          </w:tcPr>
          <w:p w:rsidR="005045DF" w:rsidRPr="00502E3D" w:rsidRDefault="007916E4" w:rsidP="00677648">
            <w:r w:rsidRPr="00502E3D">
              <w:t>Konsu</w:t>
            </w:r>
            <w:r w:rsidR="00677648" w:rsidRPr="00502E3D">
              <w:t xml:space="preserve">ltacje były realizowane poprzez </w:t>
            </w:r>
            <w:r w:rsidR="005045DF" w:rsidRPr="00502E3D">
              <w:t>zebranie opinii organizacji pozarządowych</w:t>
            </w:r>
            <w:r w:rsidRPr="00502E3D">
              <w:t xml:space="preserve"> przekazane</w:t>
            </w:r>
            <w:r w:rsidR="005045DF" w:rsidRPr="00502E3D">
              <w:t xml:space="preserve"> w formie pisemnej za pośredn</w:t>
            </w:r>
            <w:r w:rsidR="00F96076" w:rsidRPr="00502E3D">
              <w:t xml:space="preserve">ictwem Ankiety konsultacyjnej złożonej w siedzibie Urzędu Miejskiego </w:t>
            </w:r>
            <w:r w:rsidR="00F96076" w:rsidRPr="00502E3D">
              <w:br/>
              <w:t>w Białymstoku przy ul. Słonimskiej 1 lub skanu przesłanego pocztą elektroniczną na adres: centrum@um.bialystok.pl</w:t>
            </w:r>
          </w:p>
          <w:p w:rsidR="005045DF" w:rsidRPr="00502E3D" w:rsidRDefault="005045DF" w:rsidP="00CA7034">
            <w:pPr>
              <w:pStyle w:val="Akapitzlist"/>
              <w:ind w:left="360"/>
            </w:pPr>
          </w:p>
        </w:tc>
      </w:tr>
      <w:tr w:rsidR="005045DF" w:rsidRPr="00502E3D" w:rsidTr="00E915E4">
        <w:tc>
          <w:tcPr>
            <w:tcW w:w="2405" w:type="dxa"/>
            <w:gridSpan w:val="2"/>
            <w:shd w:val="clear" w:color="auto" w:fill="D5DCE4" w:themeFill="text2" w:themeFillTint="33"/>
          </w:tcPr>
          <w:p w:rsidR="005045DF" w:rsidRPr="00502E3D" w:rsidRDefault="005045DF" w:rsidP="00CA7034">
            <w:r w:rsidRPr="00502E3D">
              <w:lastRenderedPageBreak/>
              <w:t>Jednostka organizacyjna Urzędu odpowiedzialna za przeprowadzenie konsultacji</w:t>
            </w:r>
          </w:p>
        </w:tc>
        <w:tc>
          <w:tcPr>
            <w:tcW w:w="6804" w:type="dxa"/>
            <w:gridSpan w:val="3"/>
          </w:tcPr>
          <w:p w:rsidR="005045DF" w:rsidRPr="00502E3D" w:rsidRDefault="005045DF" w:rsidP="00CA7034">
            <w:r w:rsidRPr="00502E3D">
              <w:t>Centrum Aktywności Społecznej</w:t>
            </w:r>
          </w:p>
        </w:tc>
      </w:tr>
      <w:tr w:rsidR="005B6F0E" w:rsidRPr="00502E3D" w:rsidTr="00E915E4">
        <w:trPr>
          <w:trHeight w:val="532"/>
        </w:trPr>
        <w:tc>
          <w:tcPr>
            <w:tcW w:w="9209" w:type="dxa"/>
            <w:gridSpan w:val="5"/>
            <w:shd w:val="clear" w:color="auto" w:fill="D5DCE4" w:themeFill="text2" w:themeFillTint="33"/>
            <w:vAlign w:val="center"/>
          </w:tcPr>
          <w:p w:rsidR="005B6F0E" w:rsidRPr="00502E3D" w:rsidRDefault="00F96076" w:rsidP="005B6F0E">
            <w:pPr>
              <w:spacing w:after="160" w:line="259" w:lineRule="auto"/>
              <w:jc w:val="center"/>
              <w:rPr>
                <w:b/>
              </w:rPr>
            </w:pPr>
            <w:r w:rsidRPr="00502E3D">
              <w:rPr>
                <w:b/>
              </w:rPr>
              <w:t>Zebrane opinie i propozycje przepisów</w:t>
            </w:r>
          </w:p>
        </w:tc>
      </w:tr>
      <w:tr w:rsidR="005B6F0E" w:rsidRPr="00502E3D" w:rsidTr="00E915E4">
        <w:trPr>
          <w:trHeight w:val="532"/>
        </w:trPr>
        <w:tc>
          <w:tcPr>
            <w:tcW w:w="2265" w:type="dxa"/>
            <w:shd w:val="clear" w:color="auto" w:fill="D5DCE4" w:themeFill="text2" w:themeFillTint="33"/>
            <w:vAlign w:val="center"/>
          </w:tcPr>
          <w:p w:rsidR="005B6F0E" w:rsidRPr="00502E3D" w:rsidRDefault="005B6F0E" w:rsidP="005B6F0E">
            <w:pPr>
              <w:spacing w:after="160" w:line="259" w:lineRule="auto"/>
              <w:rPr>
                <w:b/>
              </w:rPr>
            </w:pPr>
            <w:r w:rsidRPr="00502E3D">
              <w:rPr>
                <w:b/>
              </w:rPr>
              <w:t>Dotychczasowy przepis</w:t>
            </w:r>
          </w:p>
        </w:tc>
        <w:tc>
          <w:tcPr>
            <w:tcW w:w="2265" w:type="dxa"/>
            <w:gridSpan w:val="2"/>
            <w:shd w:val="clear" w:color="auto" w:fill="D5DCE4" w:themeFill="text2" w:themeFillTint="33"/>
            <w:vAlign w:val="center"/>
          </w:tcPr>
          <w:p w:rsidR="005B6F0E" w:rsidRPr="00502E3D" w:rsidRDefault="005B6F0E" w:rsidP="005B6F0E">
            <w:pPr>
              <w:spacing w:after="160" w:line="259" w:lineRule="auto"/>
              <w:rPr>
                <w:b/>
              </w:rPr>
            </w:pPr>
            <w:r w:rsidRPr="00502E3D">
              <w:rPr>
                <w:b/>
              </w:rPr>
              <w:t>Propozycja przepisu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5B6F0E" w:rsidRPr="00502E3D" w:rsidRDefault="005B6F0E" w:rsidP="005B6F0E">
            <w:pPr>
              <w:spacing w:after="160" w:line="259" w:lineRule="auto"/>
              <w:rPr>
                <w:b/>
              </w:rPr>
            </w:pPr>
            <w:r w:rsidRPr="00502E3D">
              <w:rPr>
                <w:b/>
              </w:rPr>
              <w:t>Uzasadnienie przepisu</w:t>
            </w:r>
          </w:p>
        </w:tc>
        <w:tc>
          <w:tcPr>
            <w:tcW w:w="2413" w:type="dxa"/>
            <w:shd w:val="clear" w:color="auto" w:fill="D5DCE4" w:themeFill="text2" w:themeFillTint="33"/>
            <w:vAlign w:val="center"/>
          </w:tcPr>
          <w:p w:rsidR="005B6F0E" w:rsidRPr="00502E3D" w:rsidRDefault="005B6F0E" w:rsidP="005B6F0E">
            <w:pPr>
              <w:spacing w:after="160" w:line="259" w:lineRule="auto"/>
              <w:rPr>
                <w:b/>
              </w:rPr>
            </w:pPr>
            <w:r w:rsidRPr="00502E3D">
              <w:rPr>
                <w:b/>
              </w:rPr>
              <w:t>Wynik konsultacji</w:t>
            </w:r>
          </w:p>
        </w:tc>
      </w:tr>
      <w:tr w:rsidR="00F96076" w:rsidRPr="00502E3D" w:rsidTr="00E915E4">
        <w:trPr>
          <w:trHeight w:val="532"/>
        </w:trPr>
        <w:tc>
          <w:tcPr>
            <w:tcW w:w="9209" w:type="dxa"/>
            <w:gridSpan w:val="5"/>
            <w:shd w:val="clear" w:color="auto" w:fill="D5DCE4" w:themeFill="text2" w:themeFillTint="33"/>
            <w:vAlign w:val="center"/>
          </w:tcPr>
          <w:p w:rsidR="00F96076" w:rsidRPr="00502E3D" w:rsidRDefault="00F96076" w:rsidP="00F96076">
            <w:pPr>
              <w:jc w:val="center"/>
              <w:rPr>
                <w:b/>
              </w:rPr>
            </w:pPr>
            <w:r w:rsidRPr="00502E3D">
              <w:rPr>
                <w:b/>
              </w:rPr>
              <w:t xml:space="preserve">Stowarzyszenie </w:t>
            </w:r>
            <w:r w:rsidR="00ED09BD" w:rsidRPr="00502E3D">
              <w:rPr>
                <w:b/>
              </w:rPr>
              <w:t>„</w:t>
            </w:r>
            <w:r w:rsidRPr="00502E3D">
              <w:rPr>
                <w:b/>
              </w:rPr>
              <w:t>Ku Dobrej Nadziei</w:t>
            </w:r>
            <w:r w:rsidR="00ED09BD" w:rsidRPr="00502E3D">
              <w:rPr>
                <w:b/>
              </w:rPr>
              <w:t>”</w:t>
            </w:r>
          </w:p>
        </w:tc>
      </w:tr>
      <w:tr w:rsidR="00F96076" w:rsidRPr="00502E3D" w:rsidTr="00E915E4">
        <w:tc>
          <w:tcPr>
            <w:tcW w:w="2265" w:type="dxa"/>
          </w:tcPr>
          <w:p w:rsidR="005B6F0E" w:rsidRPr="00502E3D" w:rsidRDefault="005B6F0E" w:rsidP="005B6F0E">
            <w:r w:rsidRPr="00502E3D">
              <w:rPr>
                <w:rFonts w:cstheme="minorHAnsi"/>
              </w:rPr>
              <w:t xml:space="preserve">Tryb powoływania członków Rady </w:t>
            </w:r>
            <w:r w:rsidRPr="00502E3D">
              <w:t xml:space="preserve"> </w:t>
            </w:r>
          </w:p>
          <w:p w:rsidR="005B6F0E" w:rsidRPr="00502E3D" w:rsidRDefault="005B6F0E" w:rsidP="005B6F0E">
            <w:pPr>
              <w:rPr>
                <w:rFonts w:cstheme="minorHAnsi"/>
              </w:rPr>
            </w:pPr>
          </w:p>
          <w:p w:rsidR="005B6F0E" w:rsidRPr="00502E3D" w:rsidRDefault="005B6F0E" w:rsidP="005B6F0E">
            <w:r w:rsidRPr="00502E3D">
              <w:rPr>
                <w:rFonts w:cstheme="minorHAnsi"/>
              </w:rPr>
              <w:t>§</w:t>
            </w:r>
            <w:r w:rsidRPr="00502E3D">
              <w:t>4 ust. 3 Termin na zgłoszenie kandydatów reprezentujących organizacje pozarządowe wynosi co najmniej 14 dni od dnia publikacji ogłoszenia o naborze.</w:t>
            </w:r>
          </w:p>
        </w:tc>
        <w:tc>
          <w:tcPr>
            <w:tcW w:w="2265" w:type="dxa"/>
            <w:gridSpan w:val="2"/>
          </w:tcPr>
          <w:p w:rsidR="005B6F0E" w:rsidRPr="00502E3D" w:rsidRDefault="005B6F0E" w:rsidP="005B6F0E">
            <w:r w:rsidRPr="00502E3D">
              <w:t xml:space="preserve">Tryb powoływania członków Rady  </w:t>
            </w:r>
          </w:p>
          <w:p w:rsidR="005B6F0E" w:rsidRPr="00502E3D" w:rsidRDefault="005B6F0E" w:rsidP="005B6F0E"/>
          <w:p w:rsidR="005B6F0E" w:rsidRPr="00502E3D" w:rsidRDefault="005B6F0E" w:rsidP="005B6F0E">
            <w:r w:rsidRPr="00502E3D">
              <w:t xml:space="preserve">§4 ust. 3 Termin </w:t>
            </w:r>
            <w:r w:rsidRPr="00502E3D">
              <w:br/>
              <w:t xml:space="preserve">na zgłoszenie kandydatów reprezentujących organizacje pozarządowe wynosi co najmniej </w:t>
            </w:r>
            <w:r w:rsidRPr="00502E3D">
              <w:rPr>
                <w:b/>
              </w:rPr>
              <w:t>14 dni</w:t>
            </w:r>
            <w:r w:rsidRPr="00502E3D">
              <w:t xml:space="preserve"> </w:t>
            </w:r>
            <w:r w:rsidRPr="00502E3D">
              <w:rPr>
                <w:b/>
              </w:rPr>
              <w:t xml:space="preserve">roboczych </w:t>
            </w:r>
            <w:r w:rsidRPr="00502E3D">
              <w:t xml:space="preserve">od dnia publikacji ogłoszenia </w:t>
            </w:r>
            <w:r w:rsidRPr="00502E3D">
              <w:br/>
              <w:t xml:space="preserve">o naborze. </w:t>
            </w:r>
            <w:r w:rsidRPr="00502E3D">
              <w:rPr>
                <w:b/>
              </w:rPr>
              <w:t xml:space="preserve">Naboru nie wolno prowadzić </w:t>
            </w:r>
            <w:r w:rsidRPr="00502E3D">
              <w:rPr>
                <w:b/>
              </w:rPr>
              <w:br/>
              <w:t xml:space="preserve">w czasie wakacyjnym </w:t>
            </w:r>
            <w:r w:rsidRPr="00502E3D">
              <w:rPr>
                <w:b/>
              </w:rPr>
              <w:br/>
              <w:t>i świątecznym.</w:t>
            </w:r>
          </w:p>
        </w:tc>
        <w:tc>
          <w:tcPr>
            <w:tcW w:w="2266" w:type="dxa"/>
          </w:tcPr>
          <w:p w:rsidR="005B6F0E" w:rsidRPr="00502E3D" w:rsidRDefault="005B6F0E" w:rsidP="005B6F0E">
            <w:r w:rsidRPr="00502E3D">
              <w:t xml:space="preserve">Ważna jest duża dostępność ogłoszenia i możliwość skorzystania z naboru jak największej liczby organizacji. Są organizacje, które działają tylko akcyjnie </w:t>
            </w:r>
            <w:r w:rsidRPr="00502E3D">
              <w:br/>
              <w:t>i otwierają pocztę tylko raz w tygodniu. Są organizacje, które nie działają w wakacje i święta. W celu umożliwienia tym organizacjom udziału w naborze, należy wykluczyć dni naboru: weekendy, święta oraz czas wakacyjny.</w:t>
            </w:r>
          </w:p>
        </w:tc>
        <w:tc>
          <w:tcPr>
            <w:tcW w:w="2413" w:type="dxa"/>
            <w:vAlign w:val="center"/>
          </w:tcPr>
          <w:p w:rsidR="005B6F0E" w:rsidRPr="00502E3D" w:rsidRDefault="005B6F0E" w:rsidP="005B6F0E">
            <w:r w:rsidRPr="00502E3D">
              <w:t xml:space="preserve">Określenie terminu zgłoszenia kandydatów </w:t>
            </w:r>
            <w:r w:rsidRPr="00502E3D">
              <w:br/>
              <w:t xml:space="preserve">na członków Rady </w:t>
            </w:r>
            <w:r w:rsidRPr="00502E3D">
              <w:br/>
              <w:t xml:space="preserve">„co najmniej 14 dni” oznacza, że termin naboru nie będzie krótszy niż 14 dni, </w:t>
            </w:r>
            <w:r w:rsidRPr="00502E3D">
              <w:br/>
              <w:t xml:space="preserve">a może być dłuższy </w:t>
            </w:r>
            <w:r w:rsidRPr="00502E3D">
              <w:br/>
              <w:t xml:space="preserve">niż 14 dni roboczych, co </w:t>
            </w:r>
            <w:r w:rsidR="00F96076" w:rsidRPr="00502E3D">
              <w:t xml:space="preserve">wpisuje się </w:t>
            </w:r>
            <w:r w:rsidR="00F96076" w:rsidRPr="00502E3D">
              <w:br/>
              <w:t xml:space="preserve">w </w:t>
            </w:r>
            <w:r w:rsidRPr="00502E3D">
              <w:t>oczekiwania  Opiniodawcy.</w:t>
            </w:r>
          </w:p>
          <w:p w:rsidR="005B6F0E" w:rsidRPr="00502E3D" w:rsidRDefault="005B6F0E" w:rsidP="005B6F0E"/>
          <w:p w:rsidR="005B6F0E" w:rsidRPr="00502E3D" w:rsidRDefault="005B6F0E" w:rsidP="00F96076">
            <w:r w:rsidRPr="00502E3D">
              <w:t xml:space="preserve">Zaproponowane rozwiązanie dotyczące przeprowadzenia naboru na członków Rady poza okresem wakacyjnym </w:t>
            </w:r>
            <w:r w:rsidR="0091341A" w:rsidRPr="00502E3D">
              <w:br/>
            </w:r>
            <w:r w:rsidRPr="00502E3D">
              <w:t xml:space="preserve">i świątecznym </w:t>
            </w:r>
            <w:r w:rsidR="0091341A" w:rsidRPr="00502E3D">
              <w:t xml:space="preserve">ma charakter organizacyjny </w:t>
            </w:r>
            <w:r w:rsidR="0091341A" w:rsidRPr="00502E3D">
              <w:br/>
              <w:t xml:space="preserve">i </w:t>
            </w:r>
            <w:r w:rsidRPr="00502E3D">
              <w:t>zostanie  uwzględnione</w:t>
            </w:r>
            <w:r w:rsidRPr="00502E3D">
              <w:br/>
              <w:t xml:space="preserve">w dokumencie wykonawczym </w:t>
            </w:r>
            <w:r w:rsidRPr="00502E3D">
              <w:br/>
              <w:t>do uchwały –</w:t>
            </w:r>
            <w:r w:rsidRPr="00502E3D">
              <w:br/>
              <w:t xml:space="preserve">w ogłoszeniu </w:t>
            </w:r>
            <w:r w:rsidR="00F96076" w:rsidRPr="00502E3D">
              <w:br/>
              <w:t>o naborze</w:t>
            </w:r>
            <w:r w:rsidRPr="00502E3D">
              <w:t xml:space="preserve"> członków Białostockiej Rady Działalności Pożytku Publicznego. </w:t>
            </w:r>
            <w:r w:rsidRPr="00502E3D">
              <w:br/>
            </w:r>
          </w:p>
        </w:tc>
      </w:tr>
      <w:tr w:rsidR="00F96076" w:rsidRPr="00502E3D" w:rsidTr="00E915E4">
        <w:tc>
          <w:tcPr>
            <w:tcW w:w="2265" w:type="dxa"/>
          </w:tcPr>
          <w:p w:rsidR="005B6F0E" w:rsidRPr="00502E3D" w:rsidRDefault="005B6F0E" w:rsidP="005B6F0E">
            <w:pPr>
              <w:rPr>
                <w:rFonts w:cstheme="minorHAnsi"/>
              </w:rPr>
            </w:pPr>
            <w:r w:rsidRPr="00502E3D">
              <w:rPr>
                <w:rFonts w:cstheme="minorHAnsi"/>
              </w:rPr>
              <w:t xml:space="preserve">§7 ust. 5 Termin </w:t>
            </w:r>
            <w:r w:rsidRPr="00502E3D">
              <w:rPr>
                <w:rFonts w:cstheme="minorHAnsi"/>
              </w:rPr>
              <w:br/>
              <w:t xml:space="preserve">na zgłoszenie kandydatów </w:t>
            </w:r>
            <w:r w:rsidRPr="00502E3D">
              <w:rPr>
                <w:rFonts w:cstheme="minorHAnsi"/>
              </w:rPr>
              <w:br/>
              <w:t xml:space="preserve">w naborze uzupełniającym wynosi co najmniej </w:t>
            </w:r>
            <w:r w:rsidRPr="00502E3D">
              <w:rPr>
                <w:rFonts w:cstheme="minorHAnsi"/>
              </w:rPr>
              <w:br/>
              <w:t xml:space="preserve">7 dni od dnia publikacji ogłoszenia </w:t>
            </w:r>
            <w:r w:rsidRPr="00502E3D">
              <w:rPr>
                <w:rFonts w:cstheme="minorHAnsi"/>
              </w:rPr>
              <w:br/>
              <w:t>o naborze uzupełniającym.</w:t>
            </w:r>
          </w:p>
        </w:tc>
        <w:tc>
          <w:tcPr>
            <w:tcW w:w="2265" w:type="dxa"/>
            <w:gridSpan w:val="2"/>
          </w:tcPr>
          <w:p w:rsidR="005B6F0E" w:rsidRPr="00502E3D" w:rsidRDefault="005B6F0E" w:rsidP="005B6F0E">
            <w:r w:rsidRPr="00502E3D">
              <w:t xml:space="preserve">§7 ust. 5 Termin </w:t>
            </w:r>
            <w:r w:rsidRPr="00502E3D">
              <w:br/>
              <w:t xml:space="preserve">na zgłoszenie kandydatów </w:t>
            </w:r>
            <w:r w:rsidRPr="00502E3D">
              <w:br/>
              <w:t xml:space="preserve">w naborze uzupełniającym wynosi co najmniej </w:t>
            </w:r>
            <w:r w:rsidRPr="00502E3D">
              <w:br/>
            </w:r>
            <w:r w:rsidRPr="00502E3D">
              <w:rPr>
                <w:b/>
              </w:rPr>
              <w:t>14</w:t>
            </w:r>
            <w:r w:rsidRPr="00502E3D">
              <w:t xml:space="preserve"> </w:t>
            </w:r>
            <w:r w:rsidRPr="00502E3D">
              <w:rPr>
                <w:b/>
              </w:rPr>
              <w:t>dni roboczych</w:t>
            </w:r>
            <w:r w:rsidRPr="00502E3D">
              <w:t xml:space="preserve"> </w:t>
            </w:r>
            <w:r w:rsidRPr="00502E3D">
              <w:br/>
              <w:t xml:space="preserve">od dnia publikacji ogłoszenia o naborze uzupełniającym. </w:t>
            </w:r>
            <w:r w:rsidRPr="00502E3D">
              <w:rPr>
                <w:b/>
              </w:rPr>
              <w:lastRenderedPageBreak/>
              <w:t xml:space="preserve">Naboru nie wolno prowadzić w czasie wakacyjnym </w:t>
            </w:r>
            <w:r w:rsidRPr="00502E3D">
              <w:rPr>
                <w:b/>
              </w:rPr>
              <w:br/>
              <w:t>i świątecznym.</w:t>
            </w:r>
          </w:p>
        </w:tc>
        <w:tc>
          <w:tcPr>
            <w:tcW w:w="2266" w:type="dxa"/>
          </w:tcPr>
          <w:p w:rsidR="005B6F0E" w:rsidRPr="00502E3D" w:rsidRDefault="005B6F0E" w:rsidP="005B6F0E">
            <w:r w:rsidRPr="00502E3D">
              <w:lastRenderedPageBreak/>
              <w:t xml:space="preserve">Dla organizacji pozarządowych pracujących nieregularnie, </w:t>
            </w:r>
            <w:r w:rsidRPr="00502E3D">
              <w:br/>
              <w:t xml:space="preserve">a czasami raz na tydzień, termin 7 dni jest zdecydowanie </w:t>
            </w:r>
            <w:r w:rsidRPr="00502E3D">
              <w:br/>
              <w:t>za krótki.</w:t>
            </w:r>
          </w:p>
        </w:tc>
        <w:tc>
          <w:tcPr>
            <w:tcW w:w="2413" w:type="dxa"/>
          </w:tcPr>
          <w:p w:rsidR="005B6F0E" w:rsidRPr="00502E3D" w:rsidRDefault="00E50D26" w:rsidP="005B6F0E">
            <w:r w:rsidRPr="00502E3D">
              <w:t xml:space="preserve">Uwzględniono propozycję zapisu w następującym brzmieniu: „ </w:t>
            </w:r>
            <w:r w:rsidR="005B6F0E" w:rsidRPr="00502E3D">
              <w:t xml:space="preserve">§7 ust. 5 Termin </w:t>
            </w:r>
            <w:r w:rsidR="005B6F0E" w:rsidRPr="00502E3D">
              <w:br/>
              <w:t xml:space="preserve">na zgłoszenie kandydatów </w:t>
            </w:r>
            <w:r w:rsidR="005B6F0E" w:rsidRPr="00502E3D">
              <w:br/>
              <w:t xml:space="preserve">w naborze uzupełniającym wynosi co najmniej </w:t>
            </w:r>
            <w:r w:rsidR="005B6F0E" w:rsidRPr="00502E3D">
              <w:br/>
            </w:r>
            <w:r w:rsidR="005B6F0E" w:rsidRPr="00502E3D">
              <w:rPr>
                <w:b/>
              </w:rPr>
              <w:lastRenderedPageBreak/>
              <w:t>14</w:t>
            </w:r>
            <w:r w:rsidR="005B6F0E" w:rsidRPr="00502E3D">
              <w:t xml:space="preserve"> </w:t>
            </w:r>
            <w:r w:rsidR="005B6F0E" w:rsidRPr="00502E3D">
              <w:rPr>
                <w:b/>
              </w:rPr>
              <w:t xml:space="preserve">dni </w:t>
            </w:r>
            <w:r w:rsidR="005B6F0E" w:rsidRPr="00502E3D">
              <w:t xml:space="preserve">od dnia publikacji ogłoszenia </w:t>
            </w:r>
            <w:r w:rsidR="005B6F0E" w:rsidRPr="00502E3D">
              <w:br/>
            </w:r>
            <w:r w:rsidR="00F96076" w:rsidRPr="00502E3D">
              <w:t>o</w:t>
            </w:r>
            <w:r w:rsidR="005B6F0E" w:rsidRPr="00502E3D">
              <w:t xml:space="preserve"> naborze uzupełniającym</w:t>
            </w:r>
            <w:r w:rsidRPr="00502E3D">
              <w:t>”</w:t>
            </w:r>
            <w:r w:rsidR="005B6F0E" w:rsidRPr="00502E3D">
              <w:t>.</w:t>
            </w:r>
          </w:p>
          <w:p w:rsidR="005B6F0E" w:rsidRPr="00502E3D" w:rsidRDefault="005B6F0E" w:rsidP="005B6F0E"/>
          <w:p w:rsidR="005B6F0E" w:rsidRPr="00502E3D" w:rsidRDefault="005B6F0E" w:rsidP="00F96076">
            <w:r w:rsidRPr="00502E3D">
              <w:t>Zaproponowane rozwiązanie dotyczące przeprowadzenia naboru</w:t>
            </w:r>
            <w:r w:rsidR="00F96076" w:rsidRPr="00502E3D">
              <w:t xml:space="preserve"> uzupełniającego </w:t>
            </w:r>
            <w:r w:rsidR="00F96076" w:rsidRPr="00502E3D">
              <w:br/>
            </w:r>
            <w:r w:rsidRPr="00502E3D">
              <w:t xml:space="preserve">na członków Rady poza okresem wakacyjnym </w:t>
            </w:r>
            <w:r w:rsidR="0091341A" w:rsidRPr="00502E3D">
              <w:br/>
            </w:r>
            <w:r w:rsidRPr="00502E3D">
              <w:t>i świątecznym zostanie  uwzględnione</w:t>
            </w:r>
            <w:r w:rsidRPr="00502E3D">
              <w:br/>
              <w:t xml:space="preserve">w dokumencie wykonawczym </w:t>
            </w:r>
            <w:r w:rsidRPr="00502E3D">
              <w:br/>
              <w:t>do uchwały –</w:t>
            </w:r>
            <w:r w:rsidRPr="00502E3D">
              <w:br/>
              <w:t xml:space="preserve">w ogłoszeniu </w:t>
            </w:r>
            <w:r w:rsidR="00F96076" w:rsidRPr="00502E3D">
              <w:br/>
              <w:t xml:space="preserve">o  naborze uzupełniającym </w:t>
            </w:r>
            <w:r w:rsidRPr="00502E3D">
              <w:t>członków Białostockiej Rady Działalności Pożytku Publicznego.</w:t>
            </w:r>
          </w:p>
        </w:tc>
      </w:tr>
      <w:tr w:rsidR="005B6F0E" w:rsidRPr="00502E3D" w:rsidTr="00E915E4">
        <w:tc>
          <w:tcPr>
            <w:tcW w:w="2265" w:type="dxa"/>
          </w:tcPr>
          <w:p w:rsidR="005B6F0E" w:rsidRPr="00502E3D" w:rsidRDefault="005B6F0E" w:rsidP="005B6F0E">
            <w:pPr>
              <w:rPr>
                <w:rFonts w:cstheme="minorHAnsi"/>
              </w:rPr>
            </w:pPr>
            <w:r w:rsidRPr="00502E3D">
              <w:rPr>
                <w:rFonts w:cstheme="minorHAnsi"/>
              </w:rPr>
              <w:lastRenderedPageBreak/>
              <w:t xml:space="preserve">§7 ust. 7 Jeżeli </w:t>
            </w:r>
            <w:r w:rsidRPr="00502E3D">
              <w:rPr>
                <w:rFonts w:cstheme="minorHAnsi"/>
              </w:rPr>
              <w:br/>
              <w:t xml:space="preserve">w wyniku naboru uzupełniającego lista zakwalifikowanych kandydatów nadal zawiera mniej niż </w:t>
            </w:r>
            <w:r w:rsidRPr="00502E3D">
              <w:rPr>
                <w:rFonts w:cstheme="minorHAnsi"/>
              </w:rPr>
              <w:br/>
              <w:t>6 kandydatów, procedura naboru kończy się, a Rada nie zostaje powołana.</w:t>
            </w:r>
          </w:p>
          <w:p w:rsidR="005B6F0E" w:rsidRPr="00502E3D" w:rsidRDefault="005B6F0E" w:rsidP="005B6F0E">
            <w:pPr>
              <w:rPr>
                <w:rFonts w:cstheme="minorHAnsi"/>
              </w:rPr>
            </w:pPr>
          </w:p>
        </w:tc>
        <w:tc>
          <w:tcPr>
            <w:tcW w:w="2265" w:type="dxa"/>
            <w:gridSpan w:val="2"/>
          </w:tcPr>
          <w:p w:rsidR="005B6F0E" w:rsidRPr="00502E3D" w:rsidRDefault="005B6F0E" w:rsidP="005B6F0E">
            <w:r w:rsidRPr="00502E3D">
              <w:t xml:space="preserve">§7 ust. 7 Jeżeli </w:t>
            </w:r>
            <w:r w:rsidRPr="00502E3D">
              <w:br/>
              <w:t xml:space="preserve">w wyniku naboru uzupełniającego lista zakwalifikowanych kandydatów nadal zawiera mniej niż </w:t>
            </w:r>
            <w:r w:rsidRPr="00502E3D">
              <w:br/>
              <w:t xml:space="preserve">6 kandydatów, procedura naboru kończy się, </w:t>
            </w:r>
            <w:r w:rsidRPr="00502E3D">
              <w:rPr>
                <w:b/>
              </w:rPr>
              <w:t>a do Rady zostają powołane osoby, które zgłosiły się w 2 naborach.</w:t>
            </w:r>
            <w:r w:rsidRPr="00502E3D">
              <w:t xml:space="preserve"> </w:t>
            </w:r>
          </w:p>
          <w:p w:rsidR="005B6F0E" w:rsidRPr="00502E3D" w:rsidRDefault="005B6F0E" w:rsidP="005B6F0E">
            <w:r w:rsidRPr="00502E3D">
              <w:t xml:space="preserve">Z zachowaniem </w:t>
            </w:r>
            <w:r w:rsidRPr="00502E3D">
              <w:rPr>
                <w:rFonts w:cstheme="minorHAnsi"/>
              </w:rPr>
              <w:t>§</w:t>
            </w:r>
            <w:r w:rsidRPr="00502E3D">
              <w:t>8.</w:t>
            </w:r>
          </w:p>
          <w:p w:rsidR="005B6F0E" w:rsidRPr="00502E3D" w:rsidRDefault="005B6F0E" w:rsidP="005B6F0E"/>
        </w:tc>
        <w:tc>
          <w:tcPr>
            <w:tcW w:w="2266" w:type="dxa"/>
          </w:tcPr>
          <w:p w:rsidR="005B6F0E" w:rsidRPr="00502E3D" w:rsidRDefault="005B6F0E" w:rsidP="005B6F0E">
            <w:r w:rsidRPr="00502E3D">
              <w:t xml:space="preserve">Ważność powołania Rady jest wszystkim wiadoma niezależnie od ilości członków. </w:t>
            </w:r>
          </w:p>
        </w:tc>
        <w:tc>
          <w:tcPr>
            <w:tcW w:w="2413" w:type="dxa"/>
            <w:vAlign w:val="center"/>
          </w:tcPr>
          <w:p w:rsidR="005B6F0E" w:rsidRPr="00502E3D" w:rsidRDefault="005B6F0E" w:rsidP="005B6F0E">
            <w:r w:rsidRPr="00502E3D">
              <w:t xml:space="preserve">Art. 41f ustawy z dnia 24 kwietnia 2003 roku o działalności pożytku publicznego </w:t>
            </w:r>
            <w:r w:rsidRPr="00502E3D">
              <w:br/>
              <w:t xml:space="preserve">i o wolontariacie określa, że co najmniej połowę członków gminnej rady działalności pożytku publicznego muszą stanowić przedstawiciele organizacji pozarządowych oraz podmiotów prowadzących działalność pożytku publicznego na terenie gminy. W związku </w:t>
            </w:r>
            <w:r w:rsidRPr="00502E3D">
              <w:br/>
              <w:t xml:space="preserve">z powyższym skoro </w:t>
            </w:r>
            <w:r w:rsidRPr="00502E3D">
              <w:br/>
              <w:t xml:space="preserve">w projekcie uchwały przewidziano </w:t>
            </w:r>
            <w:r w:rsidRPr="00502E3D">
              <w:br/>
              <w:t xml:space="preserve">2 przedstawicieli Rady Miasta Białystok </w:t>
            </w:r>
            <w:r w:rsidRPr="00502E3D">
              <w:br/>
              <w:t xml:space="preserve">i 3 przedstawicieli Prezydenta Miasta, </w:t>
            </w:r>
            <w:r w:rsidRPr="00502E3D">
              <w:br/>
              <w:t xml:space="preserve">to w składzie rady musi znaleźć się </w:t>
            </w:r>
            <w:r w:rsidRPr="00502E3D">
              <w:br/>
              <w:t xml:space="preserve">5 przedstawicieli organizacji </w:t>
            </w:r>
            <w:r w:rsidRPr="00502E3D">
              <w:lastRenderedPageBreak/>
              <w:t xml:space="preserve">pozarządowych. </w:t>
            </w:r>
            <w:r w:rsidRPr="00502E3D">
              <w:br/>
              <w:t xml:space="preserve">Z tego powodu propozycja zapisu </w:t>
            </w:r>
            <w:r w:rsidRPr="00502E3D">
              <w:br/>
              <w:t>nie może zostać uwzględniona, albowiem może wydarzyć się sytuacja, w której w obu naborach łączna liczba przedstawicieli organizacji pozarządowych będzie mniejsza niż 5.</w:t>
            </w:r>
          </w:p>
        </w:tc>
      </w:tr>
    </w:tbl>
    <w:p w:rsidR="0073680E" w:rsidRPr="00502E3D" w:rsidRDefault="0073680E" w:rsidP="00CA7034"/>
    <w:p w:rsidR="0073680E" w:rsidRPr="00502E3D" w:rsidRDefault="0073680E" w:rsidP="00CA7034"/>
    <w:p w:rsidR="0073680E" w:rsidRDefault="00502E3D" w:rsidP="00CA7034">
      <w:r>
        <w:t>Prezydent Miasta</w:t>
      </w:r>
    </w:p>
    <w:p w:rsidR="00502E3D" w:rsidRPr="00502E3D" w:rsidRDefault="00502E3D" w:rsidP="00CA7034">
      <w:r>
        <w:t>d</w:t>
      </w:r>
      <w:bookmarkStart w:id="0" w:name="_GoBack"/>
      <w:bookmarkEnd w:id="0"/>
      <w:r>
        <w:t>r hab. Tadeusz Truskolaski</w:t>
      </w:r>
    </w:p>
    <w:p w:rsidR="0073680E" w:rsidRPr="00502E3D" w:rsidRDefault="0073680E" w:rsidP="00CA7034"/>
    <w:p w:rsidR="0073680E" w:rsidRPr="00502E3D" w:rsidRDefault="0073680E" w:rsidP="00CA7034"/>
    <w:p w:rsidR="0073680E" w:rsidRPr="00502E3D" w:rsidRDefault="0073680E" w:rsidP="00CA7034"/>
    <w:sectPr w:rsidR="0073680E" w:rsidRPr="0050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A7"/>
    <w:multiLevelType w:val="hybridMultilevel"/>
    <w:tmpl w:val="3E2803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73127"/>
    <w:multiLevelType w:val="hybridMultilevel"/>
    <w:tmpl w:val="C4044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EA16F5"/>
    <w:multiLevelType w:val="hybridMultilevel"/>
    <w:tmpl w:val="E90E4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0E"/>
    <w:rsid w:val="000E4DA8"/>
    <w:rsid w:val="000E6B7D"/>
    <w:rsid w:val="00194F5D"/>
    <w:rsid w:val="001967C4"/>
    <w:rsid w:val="001D4B96"/>
    <w:rsid w:val="001E1336"/>
    <w:rsid w:val="002206C7"/>
    <w:rsid w:val="0024373D"/>
    <w:rsid w:val="002B6735"/>
    <w:rsid w:val="002D6A56"/>
    <w:rsid w:val="004324A1"/>
    <w:rsid w:val="004C761C"/>
    <w:rsid w:val="00502E3D"/>
    <w:rsid w:val="005045DF"/>
    <w:rsid w:val="005B6F0E"/>
    <w:rsid w:val="00610720"/>
    <w:rsid w:val="00677648"/>
    <w:rsid w:val="00690E7B"/>
    <w:rsid w:val="0073680E"/>
    <w:rsid w:val="007916E4"/>
    <w:rsid w:val="007C6EF4"/>
    <w:rsid w:val="008F454C"/>
    <w:rsid w:val="0091341A"/>
    <w:rsid w:val="009372C1"/>
    <w:rsid w:val="009477BD"/>
    <w:rsid w:val="00A75985"/>
    <w:rsid w:val="00A9413A"/>
    <w:rsid w:val="00AE1635"/>
    <w:rsid w:val="00C76871"/>
    <w:rsid w:val="00C873E9"/>
    <w:rsid w:val="00CA7034"/>
    <w:rsid w:val="00DE5AFC"/>
    <w:rsid w:val="00E254C5"/>
    <w:rsid w:val="00E50D26"/>
    <w:rsid w:val="00E915E4"/>
    <w:rsid w:val="00EA7116"/>
    <w:rsid w:val="00ED09BD"/>
    <w:rsid w:val="00EE22CD"/>
    <w:rsid w:val="00EF6E43"/>
    <w:rsid w:val="00F0048A"/>
    <w:rsid w:val="00F022E7"/>
    <w:rsid w:val="00F605F4"/>
    <w:rsid w:val="00F64572"/>
    <w:rsid w:val="00F96076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A28C"/>
  <w15:chartTrackingRefBased/>
  <w15:docId w15:val="{EE087F48-1233-42BC-A2EC-6DCF682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2021-05-25T12:23:00Z</cp:lastPrinted>
  <dcterms:created xsi:type="dcterms:W3CDTF">2021-05-20T11:58:00Z</dcterms:created>
  <dcterms:modified xsi:type="dcterms:W3CDTF">2021-05-31T08:10:00Z</dcterms:modified>
</cp:coreProperties>
</file>